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铍铜带、线、管、棒材项目建设总纲及方案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3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62" w:history="1">
        <w:r>
          <w:rPr>
            <w:rFonts w:ascii="仿宋" w:eastAsia="仿宋" w:hAnsi="仿宋" w:cs="仿宋" w:hint="eastAsia"/>
            <w:lang w:eastAsia="zh-CN"/>
          </w:rPr>
          <w:t>一、铍铜带、线、管、棒材项目概论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_Toc20803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4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_Toc4154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_Toc23287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5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_Toc20405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_Toc26499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_Toc20076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7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_Toc7797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_Toc26977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_Toc13878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_Toc27358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4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_Toc23706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_Toc13773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_Toc27345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_Toc25932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_Toc26100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_Toc7584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9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_Toc27619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_Toc31410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_Toc5418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_Toc5639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6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_Toc29656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_Toc10592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_Toc25310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_Toc5878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_Toc2644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3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_Toc31833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_Toc17502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_Toc19132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6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_Toc12876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0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_Toc7707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_Toc27907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_Toc23015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_Toc29537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8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_Toc23858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9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_Toc14579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_Toc26176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0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_Toc8350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_Toc3916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_Toc25010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5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_Toc26975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_Toc1839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_Toc13610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_Toc3911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1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_Toc19141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_Toc3450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_Toc11704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1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_Toc31771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_Toc6530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48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_Toc32548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4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_Toc26044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0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_Toc29840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_Toc23819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_Toc6884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3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62"/>
      <w:r>
        <w:rPr>
          <w:rFonts w:ascii="仿宋" w:eastAsia="仿宋" w:hAnsi="仿宋" w:cs="仿宋" w:hint="eastAsia"/>
          <w:sz w:val="28"/>
          <w:lang w:eastAsia="zh-CN"/>
        </w:rPr>
        <w:t>一、铍铜带、线、管、棒材项目概论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803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铍铜带、线、管、棒材项目的申报单位是“XXX实业发展公司”，这是一家在其所处行业内备受尊敬的企业。公司自成立以来，通过其在铍铜带、线、管、棒材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铍铜带、线、管、棒材项目及其他多个行业领域中都有着显著的贡献。秦XX以其出色的领导才能和敏锐的商业洞察力，带领公司在铍铜带、线、管、棒材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铍铜带、线、管、棒材项目的重要合作伙伴。公司专注于[行业名称]领域，以创新作为驱动力，不断推动技术进步和市场扩张。在铍铜带、线、管、棒材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铍铜带、线、管、棒材项目中展现了强劲的增长和稳定的财务表现。公司通过有效的策略，在铍铜带、线、管、棒材项目中扩大了其市场份额并增强了盈利能力。同时，公司积极承担社会责任，参与各类社会公益项目，增强了其在铍铜带、线、管、棒材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499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铍铜带、线、管、棒材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计划继续投资于技术创新和市场拓展，确保铍铜带、线、管、棒材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154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3287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铍铜带、线、管、棒材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08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405"/>
      <w:r>
        <w:rPr>
          <w:rFonts w:ascii="仿宋" w:eastAsia="仿宋" w:hAnsi="仿宋" w:cs="仿宋" w:hint="eastAsia"/>
          <w:sz w:val="28"/>
          <w:lang w:eastAsia="zh-CN"/>
        </w:rPr>
        <w:t>三、经济影响分析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499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直接收益：假设铍铜带、线、管、棒材项目的产品或服务年销售收入为XX万元。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风险和灵敏度分析：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风险分析包括考虑市场波动、成本超支和收入不达预期等因素对项目经济效益的影响。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灵敏度分析则涉及改变关键假设（如销售收入、原材料成本、能源价格）来观察NPV和IRR的变化，从而评估这些变量对项目经济效益的影响程度。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https://d.book118.com/186130033122010035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铍铜带、线、管、棒材项目建设总纲及方案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8F69C5"/>
    <w:rsid w:val="1E8F69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86130033122010035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2024-01-07T17:21:00Z</dcterms:created>
  <dcterms:modified xsi:type="dcterms:W3CDTF">2024-01-07T17:21:32Z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1CF9D5AD2B3C45B385A4A96D04C25055_11</vt:lpwstr>
  </property>
  <property fmtid="{D5CDD505-2E9C-101B-9397-08002B2CF9AE}" pid="3" name="KSOProductBuildVer">
    <vt:lpwstr>2052-12.1.0.16120</vt:lpwstr>
  </property>
</Properties>
</file>