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金融IT项目规划设计方案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57" w:history="1">
        <w:r>
          <w:rPr>
            <w:rFonts w:ascii="仿宋" w:eastAsia="仿宋" w:hAnsi="仿宋" w:cs="仿宋" w:hint="eastAsia"/>
            <w:lang w:eastAsia="zh-CN"/>
          </w:rPr>
          <w:t>前言</w:t>
        </w:r>
        <w:r>
          <w:tab/>
        </w:r>
        <w:r>
          <w:fldChar w:fldCharType="begin"/>
        </w:r>
        <w:r>
          <w:instrText xml:space="preserve"> PAGEREF _Toc18057 \h </w:instrText>
        </w:r>
        <w:r>
          <w:fldChar w:fldCharType="separate"/>
        </w:r>
        <w:r>
          <w:t>3</w:t>
        </w:r>
        <w:r>
          <w:fldChar w:fldCharType="end"/>
        </w:r>
      </w:hyperlink>
    </w:p>
    <w:p>
      <w:pPr>
        <w:pStyle w:val="TOC1"/>
        <w:tabs>
          <w:tab w:val="right" w:leader="dot" w:pos="8306"/>
        </w:tabs>
      </w:pPr>
      <w:hyperlink w:anchor="_Toc24519" w:history="1">
        <w:r>
          <w:rPr>
            <w:rFonts w:ascii="仿宋" w:eastAsia="仿宋" w:hAnsi="仿宋" w:cs="仿宋" w:hint="eastAsia"/>
            <w:lang w:eastAsia="zh-CN"/>
          </w:rPr>
          <w:t>一、金融IT项目建设单位说明</w:t>
        </w:r>
        <w:r>
          <w:tab/>
        </w:r>
        <w:r>
          <w:fldChar w:fldCharType="begin"/>
        </w:r>
        <w:r>
          <w:instrText xml:space="preserve"> PAGEREF _Toc24519 \h </w:instrText>
        </w:r>
        <w:r>
          <w:fldChar w:fldCharType="separate"/>
        </w:r>
        <w:r>
          <w:t>3</w:t>
        </w:r>
        <w:r>
          <w:fldChar w:fldCharType="end"/>
        </w:r>
      </w:hyperlink>
    </w:p>
    <w:p>
      <w:pPr>
        <w:pStyle w:val="TOC2"/>
        <w:tabs>
          <w:tab w:val="right" w:leader="dot" w:pos="8306"/>
        </w:tabs>
      </w:pPr>
      <w:hyperlink w:anchor="_Toc22616" w:history="1">
        <w:r>
          <w:rPr>
            <w:rFonts w:ascii="仿宋" w:eastAsia="仿宋" w:hAnsi="仿宋" w:cs="仿宋" w:hint="eastAsia"/>
            <w:lang w:eastAsia="zh-CN"/>
          </w:rPr>
          <w:t>(一)、金融IT项目承办单位基本情况</w:t>
        </w:r>
        <w:r>
          <w:tab/>
        </w:r>
        <w:r>
          <w:fldChar w:fldCharType="begin"/>
        </w:r>
        <w:r>
          <w:instrText xml:space="preserve"> PAGEREF _Toc22616 \h </w:instrText>
        </w:r>
        <w:r>
          <w:fldChar w:fldCharType="separate"/>
        </w:r>
        <w:r>
          <w:t>3</w:t>
        </w:r>
        <w:r>
          <w:fldChar w:fldCharType="end"/>
        </w:r>
      </w:hyperlink>
    </w:p>
    <w:p>
      <w:pPr>
        <w:pStyle w:val="TOC2"/>
        <w:tabs>
          <w:tab w:val="right" w:leader="dot" w:pos="8306"/>
        </w:tabs>
      </w:pPr>
      <w:hyperlink w:anchor="_Toc182" w:history="1">
        <w:r>
          <w:rPr>
            <w:rFonts w:ascii="仿宋" w:eastAsia="仿宋" w:hAnsi="仿宋" w:cs="仿宋" w:hint="eastAsia"/>
            <w:lang w:eastAsia="zh-CN"/>
          </w:rPr>
          <w:t>(二)、公司经济效益分析</w:t>
        </w:r>
        <w:r>
          <w:tab/>
        </w:r>
        <w:r>
          <w:fldChar w:fldCharType="begin"/>
        </w:r>
        <w:r>
          <w:instrText xml:space="preserve"> PAGEREF _Toc182 \h </w:instrText>
        </w:r>
        <w:r>
          <w:fldChar w:fldCharType="separate"/>
        </w:r>
        <w:r>
          <w:t>4</w:t>
        </w:r>
        <w:r>
          <w:fldChar w:fldCharType="end"/>
        </w:r>
      </w:hyperlink>
    </w:p>
    <w:p>
      <w:pPr>
        <w:pStyle w:val="TOC1"/>
        <w:tabs>
          <w:tab w:val="right" w:leader="dot" w:pos="8306"/>
        </w:tabs>
      </w:pPr>
      <w:hyperlink w:anchor="_Toc29854" w:history="1">
        <w:r>
          <w:rPr>
            <w:rFonts w:ascii="仿宋" w:eastAsia="仿宋" w:hAnsi="仿宋" w:cs="仿宋" w:hint="eastAsia"/>
            <w:lang w:eastAsia="zh-CN"/>
          </w:rPr>
          <w:t>二、金融IT项目文档管理</w:t>
        </w:r>
        <w:r>
          <w:tab/>
        </w:r>
        <w:r>
          <w:fldChar w:fldCharType="begin"/>
        </w:r>
        <w:r>
          <w:instrText xml:space="preserve"> PAGEREF _Toc29854 \h </w:instrText>
        </w:r>
        <w:r>
          <w:fldChar w:fldCharType="separate"/>
        </w:r>
        <w:r>
          <w:t>5</w:t>
        </w:r>
        <w:r>
          <w:fldChar w:fldCharType="end"/>
        </w:r>
      </w:hyperlink>
    </w:p>
    <w:p>
      <w:pPr>
        <w:pStyle w:val="TOC2"/>
        <w:tabs>
          <w:tab w:val="right" w:leader="dot" w:pos="8306"/>
        </w:tabs>
      </w:pPr>
      <w:hyperlink w:anchor="_Toc10317" w:history="1">
        <w:r>
          <w:rPr>
            <w:rFonts w:ascii="仿宋" w:eastAsia="仿宋" w:hAnsi="仿宋" w:cs="仿宋" w:hint="eastAsia"/>
            <w:lang w:eastAsia="zh-CN"/>
          </w:rPr>
          <w:t>(一)、文档编制与审查</w:t>
        </w:r>
        <w:r>
          <w:tab/>
        </w:r>
        <w:r>
          <w:fldChar w:fldCharType="begin"/>
        </w:r>
        <w:r>
          <w:instrText xml:space="preserve"> PAGEREF _Toc10317 \h </w:instrText>
        </w:r>
        <w:r>
          <w:fldChar w:fldCharType="separate"/>
        </w:r>
        <w:r>
          <w:t>5</w:t>
        </w:r>
        <w:r>
          <w:fldChar w:fldCharType="end"/>
        </w:r>
      </w:hyperlink>
    </w:p>
    <w:p>
      <w:pPr>
        <w:pStyle w:val="TOC2"/>
        <w:tabs>
          <w:tab w:val="right" w:leader="dot" w:pos="8306"/>
        </w:tabs>
      </w:pPr>
      <w:hyperlink w:anchor="_Toc7097" w:history="1">
        <w:r>
          <w:rPr>
            <w:rFonts w:ascii="仿宋" w:eastAsia="仿宋" w:hAnsi="仿宋" w:cs="仿宋" w:hint="eastAsia"/>
            <w:lang w:eastAsia="zh-CN"/>
          </w:rPr>
          <w:t>(二)、文档发布与分发</w:t>
        </w:r>
        <w:r>
          <w:tab/>
        </w:r>
        <w:r>
          <w:fldChar w:fldCharType="begin"/>
        </w:r>
        <w:r>
          <w:instrText xml:space="preserve"> PAGEREF _Toc7097 \h </w:instrText>
        </w:r>
        <w:r>
          <w:fldChar w:fldCharType="separate"/>
        </w:r>
        <w:r>
          <w:t>6</w:t>
        </w:r>
        <w:r>
          <w:fldChar w:fldCharType="end"/>
        </w:r>
      </w:hyperlink>
    </w:p>
    <w:p>
      <w:pPr>
        <w:pStyle w:val="TOC2"/>
        <w:tabs>
          <w:tab w:val="right" w:leader="dot" w:pos="8306"/>
        </w:tabs>
      </w:pPr>
      <w:hyperlink w:anchor="_Toc8186" w:history="1">
        <w:r>
          <w:rPr>
            <w:rFonts w:ascii="仿宋" w:eastAsia="仿宋" w:hAnsi="仿宋" w:cs="仿宋" w:hint="eastAsia"/>
            <w:lang w:eastAsia="zh-CN"/>
          </w:rPr>
          <w:t>(三)、文档存档与归档</w:t>
        </w:r>
        <w:r>
          <w:tab/>
        </w:r>
        <w:r>
          <w:fldChar w:fldCharType="begin"/>
        </w:r>
        <w:r>
          <w:instrText xml:space="preserve"> PAGEREF _Toc8186 \h </w:instrText>
        </w:r>
        <w:r>
          <w:fldChar w:fldCharType="separate"/>
        </w:r>
        <w:r>
          <w:t>7</w:t>
        </w:r>
        <w:r>
          <w:fldChar w:fldCharType="end"/>
        </w:r>
      </w:hyperlink>
    </w:p>
    <w:p>
      <w:pPr>
        <w:pStyle w:val="TOC1"/>
        <w:tabs>
          <w:tab w:val="right" w:leader="dot" w:pos="8306"/>
        </w:tabs>
      </w:pPr>
      <w:hyperlink w:anchor="_Toc6623" w:history="1">
        <w:r>
          <w:rPr>
            <w:rFonts w:ascii="仿宋" w:eastAsia="仿宋" w:hAnsi="仿宋" w:cs="仿宋" w:hint="eastAsia"/>
            <w:lang w:eastAsia="zh-CN"/>
          </w:rPr>
          <w:t>三、工艺说明</w:t>
        </w:r>
        <w:r>
          <w:tab/>
        </w:r>
        <w:r>
          <w:fldChar w:fldCharType="begin"/>
        </w:r>
        <w:r>
          <w:instrText xml:space="preserve"> PAGEREF _Toc6623 \h </w:instrText>
        </w:r>
        <w:r>
          <w:fldChar w:fldCharType="separate"/>
        </w:r>
        <w:r>
          <w:t>8</w:t>
        </w:r>
        <w:r>
          <w:fldChar w:fldCharType="end"/>
        </w:r>
      </w:hyperlink>
    </w:p>
    <w:p>
      <w:pPr>
        <w:pStyle w:val="TOC2"/>
        <w:tabs>
          <w:tab w:val="right" w:leader="dot" w:pos="8306"/>
        </w:tabs>
      </w:pPr>
      <w:hyperlink w:anchor="_Toc29097" w:history="1">
        <w:r>
          <w:rPr>
            <w:rFonts w:ascii="仿宋" w:eastAsia="仿宋" w:hAnsi="仿宋" w:cs="仿宋" w:hint="eastAsia"/>
            <w:lang w:eastAsia="zh-CN"/>
          </w:rPr>
          <w:t>(一)、技术管理特点</w:t>
        </w:r>
        <w:r>
          <w:tab/>
        </w:r>
        <w:r>
          <w:fldChar w:fldCharType="begin"/>
        </w:r>
        <w:r>
          <w:instrText xml:space="preserve"> PAGEREF _Toc29097 \h </w:instrText>
        </w:r>
        <w:r>
          <w:fldChar w:fldCharType="separate"/>
        </w:r>
        <w:r>
          <w:t>8</w:t>
        </w:r>
        <w:r>
          <w:fldChar w:fldCharType="end"/>
        </w:r>
      </w:hyperlink>
    </w:p>
    <w:p>
      <w:pPr>
        <w:pStyle w:val="TOC2"/>
        <w:tabs>
          <w:tab w:val="right" w:leader="dot" w:pos="8306"/>
        </w:tabs>
      </w:pPr>
      <w:hyperlink w:anchor="_Toc19854" w:history="1">
        <w:r>
          <w:rPr>
            <w:rFonts w:ascii="仿宋" w:eastAsia="仿宋" w:hAnsi="仿宋" w:cs="仿宋" w:hint="eastAsia"/>
            <w:lang w:eastAsia="zh-CN"/>
          </w:rPr>
          <w:t>(二)、金融IT项目工艺技术设计方案</w:t>
        </w:r>
        <w:r>
          <w:tab/>
        </w:r>
        <w:r>
          <w:fldChar w:fldCharType="begin"/>
        </w:r>
        <w:r>
          <w:instrText xml:space="preserve"> PAGEREF _Toc19854 \h </w:instrText>
        </w:r>
        <w:r>
          <w:fldChar w:fldCharType="separate"/>
        </w:r>
        <w:r>
          <w:t>9</w:t>
        </w:r>
        <w:r>
          <w:fldChar w:fldCharType="end"/>
        </w:r>
      </w:hyperlink>
    </w:p>
    <w:p>
      <w:pPr>
        <w:pStyle w:val="TOC2"/>
        <w:tabs>
          <w:tab w:val="right" w:leader="dot" w:pos="8306"/>
        </w:tabs>
      </w:pPr>
      <w:hyperlink w:anchor="_Toc13571" w:history="1">
        <w:r>
          <w:rPr>
            <w:rFonts w:ascii="仿宋" w:eastAsia="仿宋" w:hAnsi="仿宋" w:cs="仿宋" w:hint="eastAsia"/>
            <w:lang w:eastAsia="zh-CN"/>
          </w:rPr>
          <w:t>(三)、设备选型方案</w:t>
        </w:r>
        <w:r>
          <w:tab/>
        </w:r>
        <w:r>
          <w:fldChar w:fldCharType="begin"/>
        </w:r>
        <w:r>
          <w:instrText xml:space="preserve"> PAGEREF _Toc13571 \h </w:instrText>
        </w:r>
        <w:r>
          <w:fldChar w:fldCharType="separate"/>
        </w:r>
        <w:r>
          <w:t>10</w:t>
        </w:r>
        <w:r>
          <w:fldChar w:fldCharType="end"/>
        </w:r>
      </w:hyperlink>
    </w:p>
    <w:p>
      <w:pPr>
        <w:pStyle w:val="TOC1"/>
        <w:tabs>
          <w:tab w:val="right" w:leader="dot" w:pos="8306"/>
        </w:tabs>
      </w:pPr>
      <w:hyperlink w:anchor="_Toc24171" w:history="1">
        <w:r>
          <w:rPr>
            <w:rFonts w:ascii="仿宋" w:eastAsia="仿宋" w:hAnsi="仿宋" w:cs="仿宋" w:hint="eastAsia"/>
            <w:lang w:eastAsia="zh-CN"/>
          </w:rPr>
          <w:t>四、金融IT项目土建工程</w:t>
        </w:r>
        <w:r>
          <w:tab/>
        </w:r>
        <w:r>
          <w:fldChar w:fldCharType="begin"/>
        </w:r>
        <w:r>
          <w:instrText xml:space="preserve"> PAGEREF _Toc24171 \h </w:instrText>
        </w:r>
        <w:r>
          <w:fldChar w:fldCharType="separate"/>
        </w:r>
        <w:r>
          <w:t>12</w:t>
        </w:r>
        <w:r>
          <w:fldChar w:fldCharType="end"/>
        </w:r>
      </w:hyperlink>
    </w:p>
    <w:p>
      <w:pPr>
        <w:pStyle w:val="TOC2"/>
        <w:tabs>
          <w:tab w:val="right" w:leader="dot" w:pos="8306"/>
        </w:tabs>
      </w:pPr>
      <w:hyperlink w:anchor="_Toc3913" w:history="1">
        <w:r>
          <w:rPr>
            <w:rFonts w:ascii="仿宋" w:eastAsia="仿宋" w:hAnsi="仿宋" w:cs="仿宋" w:hint="eastAsia"/>
            <w:lang w:eastAsia="zh-CN"/>
          </w:rPr>
          <w:t>(一)、建筑工程设计原则</w:t>
        </w:r>
        <w:r>
          <w:tab/>
        </w:r>
        <w:r>
          <w:fldChar w:fldCharType="begin"/>
        </w:r>
        <w:r>
          <w:instrText xml:space="preserve"> PAGEREF _Toc3913 \h </w:instrText>
        </w:r>
        <w:r>
          <w:fldChar w:fldCharType="separate"/>
        </w:r>
        <w:r>
          <w:t>12</w:t>
        </w:r>
        <w:r>
          <w:fldChar w:fldCharType="end"/>
        </w:r>
      </w:hyperlink>
    </w:p>
    <w:p>
      <w:pPr>
        <w:pStyle w:val="TOC2"/>
        <w:tabs>
          <w:tab w:val="right" w:leader="dot" w:pos="8306"/>
        </w:tabs>
      </w:pPr>
      <w:hyperlink w:anchor="_Toc20509" w:history="1">
        <w:r>
          <w:rPr>
            <w:rFonts w:ascii="仿宋" w:eastAsia="仿宋" w:hAnsi="仿宋" w:cs="仿宋" w:hint="eastAsia"/>
            <w:lang w:eastAsia="zh-CN"/>
          </w:rPr>
          <w:t>(二)、土建工程设计年限及安全等级</w:t>
        </w:r>
        <w:r>
          <w:tab/>
        </w:r>
        <w:r>
          <w:fldChar w:fldCharType="begin"/>
        </w:r>
        <w:r>
          <w:instrText xml:space="preserve"> PAGEREF _Toc20509 \h </w:instrText>
        </w:r>
        <w:r>
          <w:fldChar w:fldCharType="separate"/>
        </w:r>
        <w:r>
          <w:t>13</w:t>
        </w:r>
        <w:r>
          <w:fldChar w:fldCharType="end"/>
        </w:r>
      </w:hyperlink>
    </w:p>
    <w:p>
      <w:pPr>
        <w:pStyle w:val="TOC2"/>
        <w:tabs>
          <w:tab w:val="right" w:leader="dot" w:pos="8306"/>
        </w:tabs>
      </w:pPr>
      <w:hyperlink w:anchor="_Toc17231" w:history="1">
        <w:r>
          <w:rPr>
            <w:rFonts w:ascii="仿宋" w:eastAsia="仿宋" w:hAnsi="仿宋" w:cs="仿宋" w:hint="eastAsia"/>
            <w:lang w:eastAsia="zh-CN"/>
          </w:rPr>
          <w:t>(三)、建筑工程设计总体要求</w:t>
        </w:r>
        <w:r>
          <w:tab/>
        </w:r>
        <w:r>
          <w:fldChar w:fldCharType="begin"/>
        </w:r>
        <w:r>
          <w:instrText xml:space="preserve"> PAGEREF _Toc17231 \h </w:instrText>
        </w:r>
        <w:r>
          <w:fldChar w:fldCharType="separate"/>
        </w:r>
        <w:r>
          <w:t>14</w:t>
        </w:r>
        <w:r>
          <w:fldChar w:fldCharType="end"/>
        </w:r>
      </w:hyperlink>
    </w:p>
    <w:p>
      <w:pPr>
        <w:pStyle w:val="TOC2"/>
        <w:tabs>
          <w:tab w:val="right" w:leader="dot" w:pos="8306"/>
        </w:tabs>
      </w:pPr>
      <w:hyperlink w:anchor="_Toc30942" w:history="1">
        <w:r>
          <w:rPr>
            <w:rFonts w:ascii="仿宋" w:eastAsia="仿宋" w:hAnsi="仿宋" w:cs="仿宋" w:hint="eastAsia"/>
            <w:lang w:eastAsia="zh-CN"/>
          </w:rPr>
          <w:t>(四)、土建工程建设指标</w:t>
        </w:r>
        <w:r>
          <w:tab/>
        </w:r>
        <w:r>
          <w:fldChar w:fldCharType="begin"/>
        </w:r>
        <w:r>
          <w:instrText xml:space="preserve"> PAGEREF _Toc30942 \h </w:instrText>
        </w:r>
        <w:r>
          <w:fldChar w:fldCharType="separate"/>
        </w:r>
        <w:r>
          <w:t>15</w:t>
        </w:r>
        <w:r>
          <w:fldChar w:fldCharType="end"/>
        </w:r>
      </w:hyperlink>
    </w:p>
    <w:p>
      <w:pPr>
        <w:pStyle w:val="TOC1"/>
        <w:tabs>
          <w:tab w:val="right" w:leader="dot" w:pos="8306"/>
        </w:tabs>
      </w:pPr>
      <w:hyperlink w:anchor="_Toc23089" w:history="1">
        <w:r>
          <w:rPr>
            <w:rFonts w:ascii="仿宋" w:eastAsia="仿宋" w:hAnsi="仿宋" w:cs="仿宋" w:hint="eastAsia"/>
            <w:lang w:eastAsia="zh-CN"/>
          </w:rPr>
          <w:t>五、金融IT项目绩效评估</w:t>
        </w:r>
        <w:r>
          <w:tab/>
        </w:r>
        <w:r>
          <w:fldChar w:fldCharType="begin"/>
        </w:r>
        <w:r>
          <w:instrText xml:space="preserve"> PAGEREF _Toc23089 \h </w:instrText>
        </w:r>
        <w:r>
          <w:fldChar w:fldCharType="separate"/>
        </w:r>
        <w:r>
          <w:t>15</w:t>
        </w:r>
        <w:r>
          <w:fldChar w:fldCharType="end"/>
        </w:r>
      </w:hyperlink>
    </w:p>
    <w:p>
      <w:pPr>
        <w:pStyle w:val="TOC2"/>
        <w:tabs>
          <w:tab w:val="right" w:leader="dot" w:pos="8306"/>
        </w:tabs>
      </w:pPr>
      <w:hyperlink w:anchor="_Toc25062" w:history="1">
        <w:r>
          <w:rPr>
            <w:rFonts w:ascii="仿宋" w:eastAsia="仿宋" w:hAnsi="仿宋" w:cs="仿宋" w:hint="eastAsia"/>
            <w:lang w:eastAsia="zh-CN"/>
          </w:rPr>
          <w:t>(一)、绩效评估指标</w:t>
        </w:r>
        <w:r>
          <w:tab/>
        </w:r>
        <w:r>
          <w:fldChar w:fldCharType="begin"/>
        </w:r>
        <w:r>
          <w:instrText xml:space="preserve"> PAGEREF _Toc25062 \h </w:instrText>
        </w:r>
        <w:r>
          <w:fldChar w:fldCharType="separate"/>
        </w:r>
        <w:r>
          <w:t>15</w:t>
        </w:r>
        <w:r>
          <w:fldChar w:fldCharType="end"/>
        </w:r>
      </w:hyperlink>
    </w:p>
    <w:p>
      <w:pPr>
        <w:pStyle w:val="TOC2"/>
        <w:tabs>
          <w:tab w:val="right" w:leader="dot" w:pos="8306"/>
        </w:tabs>
      </w:pPr>
      <w:hyperlink w:anchor="_Toc29355" w:history="1">
        <w:r>
          <w:rPr>
            <w:rFonts w:ascii="仿宋" w:eastAsia="仿宋" w:hAnsi="仿宋" w:cs="仿宋" w:hint="eastAsia"/>
            <w:lang w:eastAsia="zh-CN"/>
          </w:rPr>
          <w:t>(二)、绩效评估方法</w:t>
        </w:r>
        <w:r>
          <w:tab/>
        </w:r>
        <w:r>
          <w:fldChar w:fldCharType="begin"/>
        </w:r>
        <w:r>
          <w:instrText xml:space="preserve"> PAGEREF _Toc29355 \h </w:instrText>
        </w:r>
        <w:r>
          <w:fldChar w:fldCharType="separate"/>
        </w:r>
        <w:r>
          <w:t>16</w:t>
        </w:r>
        <w:r>
          <w:fldChar w:fldCharType="end"/>
        </w:r>
      </w:hyperlink>
    </w:p>
    <w:p>
      <w:pPr>
        <w:pStyle w:val="TOC2"/>
        <w:tabs>
          <w:tab w:val="right" w:leader="dot" w:pos="8306"/>
        </w:tabs>
      </w:pPr>
      <w:hyperlink w:anchor="_Toc2011" w:history="1">
        <w:r>
          <w:rPr>
            <w:rFonts w:ascii="仿宋" w:eastAsia="仿宋" w:hAnsi="仿宋" w:cs="仿宋" w:hint="eastAsia"/>
            <w:lang w:eastAsia="zh-CN"/>
          </w:rPr>
          <w:t>(三)、绩效评估周期</w:t>
        </w:r>
        <w:r>
          <w:tab/>
        </w:r>
        <w:r>
          <w:fldChar w:fldCharType="begin"/>
        </w:r>
        <w:r>
          <w:instrText xml:space="preserve"> PAGEREF _Toc2011 \h </w:instrText>
        </w:r>
        <w:r>
          <w:fldChar w:fldCharType="separate"/>
        </w:r>
        <w:r>
          <w:t>17</w:t>
        </w:r>
        <w:r>
          <w:fldChar w:fldCharType="end"/>
        </w:r>
      </w:hyperlink>
    </w:p>
    <w:p>
      <w:pPr>
        <w:pStyle w:val="TOC1"/>
        <w:tabs>
          <w:tab w:val="right" w:leader="dot" w:pos="8306"/>
        </w:tabs>
      </w:pPr>
      <w:hyperlink w:anchor="_Toc29762" w:history="1">
        <w:r>
          <w:rPr>
            <w:rFonts w:ascii="仿宋" w:eastAsia="仿宋" w:hAnsi="仿宋" w:cs="仿宋" w:hint="eastAsia"/>
            <w:lang w:eastAsia="zh-CN"/>
          </w:rPr>
          <w:t>六、金融IT项目建设背景及必要性分析</w:t>
        </w:r>
        <w:r>
          <w:tab/>
        </w:r>
        <w:r>
          <w:fldChar w:fldCharType="begin"/>
        </w:r>
        <w:r>
          <w:instrText xml:space="preserve"> PAGEREF _Toc29762 \h </w:instrText>
        </w:r>
        <w:r>
          <w:fldChar w:fldCharType="separate"/>
        </w:r>
        <w:r>
          <w:t>18</w:t>
        </w:r>
        <w:r>
          <w:fldChar w:fldCharType="end"/>
        </w:r>
      </w:hyperlink>
    </w:p>
    <w:p>
      <w:pPr>
        <w:pStyle w:val="TOC2"/>
        <w:tabs>
          <w:tab w:val="right" w:leader="dot" w:pos="8306"/>
        </w:tabs>
      </w:pPr>
      <w:hyperlink w:anchor="_Toc25562" w:history="1">
        <w:r>
          <w:rPr>
            <w:rFonts w:ascii="仿宋" w:eastAsia="仿宋" w:hAnsi="仿宋" w:cs="仿宋" w:hint="eastAsia"/>
            <w:lang w:eastAsia="zh-CN"/>
          </w:rPr>
          <w:t>(一)、金融IT项目背景分析</w:t>
        </w:r>
        <w:r>
          <w:tab/>
        </w:r>
        <w:r>
          <w:fldChar w:fldCharType="begin"/>
        </w:r>
        <w:r>
          <w:instrText xml:space="preserve"> PAGEREF _Toc25562 \h </w:instrText>
        </w:r>
        <w:r>
          <w:fldChar w:fldCharType="separate"/>
        </w:r>
        <w:r>
          <w:t>18</w:t>
        </w:r>
        <w:r>
          <w:fldChar w:fldCharType="end"/>
        </w:r>
      </w:hyperlink>
    </w:p>
    <w:p>
      <w:pPr>
        <w:pStyle w:val="TOC2"/>
        <w:tabs>
          <w:tab w:val="right" w:leader="dot" w:pos="8306"/>
        </w:tabs>
      </w:pPr>
      <w:hyperlink w:anchor="_Toc3228" w:history="1">
        <w:r>
          <w:rPr>
            <w:rFonts w:ascii="仿宋" w:eastAsia="仿宋" w:hAnsi="仿宋" w:cs="仿宋" w:hint="eastAsia"/>
            <w:lang w:eastAsia="zh-CN"/>
          </w:rPr>
          <w:t>(二)、金融IT项目建设必要性分析</w:t>
        </w:r>
        <w:r>
          <w:tab/>
        </w:r>
        <w:r>
          <w:fldChar w:fldCharType="begin"/>
        </w:r>
        <w:r>
          <w:instrText xml:space="preserve"> PAGEREF _Toc3228 \h </w:instrText>
        </w:r>
        <w:r>
          <w:fldChar w:fldCharType="separate"/>
        </w:r>
        <w:r>
          <w:t>20</w:t>
        </w:r>
        <w:r>
          <w:fldChar w:fldCharType="end"/>
        </w:r>
      </w:hyperlink>
    </w:p>
    <w:p>
      <w:pPr>
        <w:pStyle w:val="TOC1"/>
        <w:tabs>
          <w:tab w:val="right" w:leader="dot" w:pos="8306"/>
        </w:tabs>
      </w:pPr>
      <w:hyperlink w:anchor="_Toc10728" w:history="1">
        <w:r>
          <w:rPr>
            <w:rFonts w:ascii="仿宋" w:eastAsia="仿宋" w:hAnsi="仿宋" w:cs="仿宋" w:hint="eastAsia"/>
            <w:lang w:eastAsia="zh-CN"/>
          </w:rPr>
          <w:t>七、金融IT项目人力资源管理</w:t>
        </w:r>
        <w:r>
          <w:tab/>
        </w:r>
        <w:r>
          <w:fldChar w:fldCharType="begin"/>
        </w:r>
        <w:r>
          <w:instrText xml:space="preserve"> PAGEREF _Toc10728 \h </w:instrText>
        </w:r>
        <w:r>
          <w:fldChar w:fldCharType="separate"/>
        </w:r>
        <w:r>
          <w:t>21</w:t>
        </w:r>
        <w:r>
          <w:fldChar w:fldCharType="end"/>
        </w:r>
      </w:hyperlink>
    </w:p>
    <w:p>
      <w:pPr>
        <w:pStyle w:val="TOC2"/>
        <w:tabs>
          <w:tab w:val="right" w:leader="dot" w:pos="8306"/>
        </w:tabs>
      </w:pPr>
      <w:hyperlink w:anchor="_Toc20668" w:history="1">
        <w:r>
          <w:rPr>
            <w:rFonts w:ascii="仿宋" w:eastAsia="仿宋" w:hAnsi="仿宋" w:cs="仿宋" w:hint="eastAsia"/>
            <w:lang w:eastAsia="zh-CN"/>
          </w:rPr>
          <w:t>(一)、建立健全的预算管理制度</w:t>
        </w:r>
        <w:r>
          <w:tab/>
        </w:r>
        <w:r>
          <w:fldChar w:fldCharType="begin"/>
        </w:r>
        <w:r>
          <w:instrText xml:space="preserve"> PAGEREF _Toc20668 \h </w:instrText>
        </w:r>
        <w:r>
          <w:fldChar w:fldCharType="separate"/>
        </w:r>
        <w:r>
          <w:t>21</w:t>
        </w:r>
        <w:r>
          <w:fldChar w:fldCharType="end"/>
        </w:r>
      </w:hyperlink>
    </w:p>
    <w:p>
      <w:pPr>
        <w:pStyle w:val="TOC2"/>
        <w:tabs>
          <w:tab w:val="right" w:leader="dot" w:pos="8306"/>
        </w:tabs>
      </w:pPr>
      <w:hyperlink w:anchor="_Toc20424" w:history="1">
        <w:r>
          <w:rPr>
            <w:rFonts w:ascii="仿宋" w:eastAsia="仿宋" w:hAnsi="仿宋" w:cs="仿宋" w:hint="eastAsia"/>
            <w:lang w:eastAsia="zh-CN"/>
          </w:rPr>
          <w:t>(二)、加强资金流动监控</w:t>
        </w:r>
        <w:r>
          <w:tab/>
        </w:r>
        <w:r>
          <w:fldChar w:fldCharType="begin"/>
        </w:r>
        <w:r>
          <w:instrText xml:space="preserve"> PAGEREF _Toc20424 \h </w:instrText>
        </w:r>
        <w:r>
          <w:fldChar w:fldCharType="separate"/>
        </w:r>
        <w:r>
          <w:t>23</w:t>
        </w:r>
        <w:r>
          <w:fldChar w:fldCharType="end"/>
        </w:r>
      </w:hyperlink>
    </w:p>
    <w:p>
      <w:pPr>
        <w:pStyle w:val="TOC2"/>
        <w:tabs>
          <w:tab w:val="right" w:leader="dot" w:pos="8306"/>
        </w:tabs>
      </w:pPr>
      <w:hyperlink w:anchor="_Toc26878" w:history="1">
        <w:r>
          <w:rPr>
            <w:rFonts w:ascii="仿宋" w:eastAsia="仿宋" w:hAnsi="仿宋" w:cs="仿宋" w:hint="eastAsia"/>
            <w:lang w:eastAsia="zh-CN"/>
          </w:rPr>
          <w:t>(三)、制定完善的风险控制机制</w:t>
        </w:r>
        <w:r>
          <w:tab/>
        </w:r>
        <w:r>
          <w:fldChar w:fldCharType="begin"/>
        </w:r>
        <w:r>
          <w:instrText xml:space="preserve"> PAGEREF _Toc26878 \h </w:instrText>
        </w:r>
        <w:r>
          <w:fldChar w:fldCharType="separate"/>
        </w:r>
        <w:r>
          <w:t>24</w:t>
        </w:r>
        <w:r>
          <w:fldChar w:fldCharType="end"/>
        </w:r>
      </w:hyperlink>
    </w:p>
    <w:p>
      <w:pPr>
        <w:pStyle w:val="TOC2"/>
        <w:tabs>
          <w:tab w:val="right" w:leader="dot" w:pos="8306"/>
        </w:tabs>
      </w:pPr>
      <w:hyperlink w:anchor="_Toc18303" w:history="1">
        <w:r>
          <w:rPr>
            <w:rFonts w:ascii="仿宋" w:eastAsia="仿宋" w:hAnsi="仿宋" w:cs="仿宋" w:hint="eastAsia"/>
            <w:lang w:eastAsia="zh-CN"/>
          </w:rPr>
          <w:t>(四)、优化成本管理</w:t>
        </w:r>
        <w:r>
          <w:tab/>
        </w:r>
        <w:r>
          <w:fldChar w:fldCharType="begin"/>
        </w:r>
        <w:r>
          <w:instrText xml:space="preserve"> PAGEREF _Toc18303 \h </w:instrText>
        </w:r>
        <w:r>
          <w:fldChar w:fldCharType="separate"/>
        </w:r>
        <w:r>
          <w:t>25</w:t>
        </w:r>
        <w:r>
          <w:fldChar w:fldCharType="end"/>
        </w:r>
      </w:hyperlink>
    </w:p>
    <w:p>
      <w:pPr>
        <w:pStyle w:val="TOC1"/>
        <w:tabs>
          <w:tab w:val="right" w:leader="dot" w:pos="8306"/>
        </w:tabs>
      </w:pPr>
      <w:hyperlink w:anchor="_Toc9730" w:history="1">
        <w:r>
          <w:rPr>
            <w:rFonts w:ascii="仿宋" w:eastAsia="仿宋" w:hAnsi="仿宋" w:cs="仿宋" w:hint="eastAsia"/>
            <w:lang w:eastAsia="zh-CN"/>
          </w:rPr>
          <w:t>八、金融IT项目创新与研发</w:t>
        </w:r>
        <w:r>
          <w:tab/>
        </w:r>
        <w:r>
          <w:fldChar w:fldCharType="begin"/>
        </w:r>
        <w:r>
          <w:instrText xml:space="preserve"> PAGEREF _Toc9730 \h </w:instrText>
        </w:r>
        <w:r>
          <w:fldChar w:fldCharType="separate"/>
        </w:r>
        <w:r>
          <w:t>26</w:t>
        </w:r>
        <w:r>
          <w:fldChar w:fldCharType="end"/>
        </w:r>
      </w:hyperlink>
    </w:p>
    <w:p>
      <w:pPr>
        <w:pStyle w:val="TOC2"/>
        <w:tabs>
          <w:tab w:val="right" w:leader="dot" w:pos="8306"/>
        </w:tabs>
      </w:pPr>
      <w:hyperlink w:anchor="_Toc29464" w:history="1">
        <w:r>
          <w:rPr>
            <w:rFonts w:ascii="仿宋" w:eastAsia="仿宋" w:hAnsi="仿宋" w:cs="仿宋" w:hint="eastAsia"/>
            <w:lang w:eastAsia="zh-CN"/>
          </w:rPr>
          <w:t>(一)、创新策略与方向</w:t>
        </w:r>
        <w:r>
          <w:tab/>
        </w:r>
        <w:r>
          <w:fldChar w:fldCharType="begin"/>
        </w:r>
        <w:r>
          <w:instrText xml:space="preserve"> PAGEREF _Toc29464 \h </w:instrText>
        </w:r>
        <w:r>
          <w:fldChar w:fldCharType="separate"/>
        </w:r>
        <w:r>
          <w:t>26</w:t>
        </w:r>
        <w:r>
          <w:fldChar w:fldCharType="end"/>
        </w:r>
      </w:hyperlink>
    </w:p>
    <w:p>
      <w:pPr>
        <w:pStyle w:val="TOC2"/>
        <w:tabs>
          <w:tab w:val="right" w:leader="dot" w:pos="8306"/>
        </w:tabs>
      </w:pPr>
      <w:hyperlink w:anchor="_Toc3563" w:history="1">
        <w:r>
          <w:rPr>
            <w:rFonts w:ascii="仿宋" w:eastAsia="仿宋" w:hAnsi="仿宋" w:cs="仿宋" w:hint="eastAsia"/>
            <w:lang w:eastAsia="zh-CN"/>
          </w:rPr>
          <w:t>(二)、研发规划与投入</w:t>
        </w:r>
        <w:r>
          <w:tab/>
        </w:r>
        <w:r>
          <w:fldChar w:fldCharType="begin"/>
        </w:r>
        <w:r>
          <w:instrText xml:space="preserve"> PAGEREF _Toc3563 \h </w:instrText>
        </w:r>
        <w:r>
          <w:fldChar w:fldCharType="separate"/>
        </w:r>
        <w:r>
          <w:t>28</w:t>
        </w:r>
        <w:r>
          <w:fldChar w:fldCharType="end"/>
        </w:r>
      </w:hyperlink>
    </w:p>
    <w:p>
      <w:pPr>
        <w:pStyle w:val="TOC1"/>
        <w:tabs>
          <w:tab w:val="right" w:leader="dot" w:pos="8306"/>
        </w:tabs>
      </w:pPr>
      <w:hyperlink w:anchor="_Toc17249" w:history="1">
        <w:r>
          <w:rPr>
            <w:rFonts w:ascii="仿宋" w:eastAsia="仿宋" w:hAnsi="仿宋" w:cs="仿宋" w:hint="eastAsia"/>
            <w:lang w:eastAsia="zh-CN"/>
          </w:rPr>
          <w:t>九、金融IT项目经营效益</w:t>
        </w:r>
        <w:r>
          <w:tab/>
        </w:r>
        <w:r>
          <w:fldChar w:fldCharType="begin"/>
        </w:r>
        <w:r>
          <w:instrText xml:space="preserve"> PAGEREF _Toc17249 \h </w:instrText>
        </w:r>
        <w:r>
          <w:fldChar w:fldCharType="separate"/>
        </w:r>
        <w:r>
          <w:t>29</w:t>
        </w:r>
        <w:r>
          <w:fldChar w:fldCharType="end"/>
        </w:r>
      </w:hyperlink>
    </w:p>
    <w:p>
      <w:pPr>
        <w:pStyle w:val="TOC2"/>
        <w:tabs>
          <w:tab w:val="right" w:leader="dot" w:pos="8306"/>
        </w:tabs>
      </w:pPr>
      <w:hyperlink w:anchor="_Toc11421" w:history="1">
        <w:r>
          <w:rPr>
            <w:rFonts w:ascii="仿宋" w:eastAsia="仿宋" w:hAnsi="仿宋" w:cs="仿宋" w:hint="eastAsia"/>
            <w:lang w:eastAsia="zh-CN"/>
          </w:rPr>
          <w:t>(一)、经济评价财务测算</w:t>
        </w:r>
        <w:r>
          <w:tab/>
        </w:r>
        <w:r>
          <w:fldChar w:fldCharType="begin"/>
        </w:r>
        <w:r>
          <w:instrText xml:space="preserve"> PAGEREF _Toc11421 \h </w:instrText>
        </w:r>
        <w:r>
          <w:fldChar w:fldCharType="separate"/>
        </w:r>
        <w:r>
          <w:t>29</w:t>
        </w:r>
        <w:r>
          <w:fldChar w:fldCharType="end"/>
        </w:r>
      </w:hyperlink>
    </w:p>
    <w:p>
      <w:pPr>
        <w:pStyle w:val="TOC2"/>
        <w:tabs>
          <w:tab w:val="right" w:leader="dot" w:pos="8306"/>
        </w:tabs>
      </w:pPr>
      <w:hyperlink w:anchor="_Toc16827" w:history="1">
        <w:r>
          <w:rPr>
            <w:rFonts w:ascii="仿宋" w:eastAsia="仿宋" w:hAnsi="仿宋" w:cs="仿宋" w:hint="eastAsia"/>
            <w:lang w:eastAsia="zh-CN"/>
          </w:rPr>
          <w:t>(二)、金融IT项目盈利能力分析</w:t>
        </w:r>
        <w:r>
          <w:tab/>
        </w:r>
        <w:r>
          <w:fldChar w:fldCharType="begin"/>
        </w:r>
        <w:r>
          <w:instrText xml:space="preserve"> PAGEREF _Toc16827 \h </w:instrText>
        </w:r>
        <w:r>
          <w:fldChar w:fldCharType="separate"/>
        </w:r>
        <w:r>
          <w:t>31</w:t>
        </w:r>
        <w:r>
          <w:fldChar w:fldCharType="end"/>
        </w:r>
      </w:hyperlink>
    </w:p>
    <w:p>
      <w:pPr>
        <w:pStyle w:val="TOC1"/>
        <w:tabs>
          <w:tab w:val="right" w:leader="dot" w:pos="8306"/>
        </w:tabs>
      </w:pPr>
      <w:hyperlink w:anchor="_Toc1758" w:history="1">
        <w:r>
          <w:rPr>
            <w:rFonts w:ascii="仿宋" w:eastAsia="仿宋" w:hAnsi="仿宋" w:cs="仿宋" w:hint="eastAsia"/>
            <w:lang w:eastAsia="zh-CN"/>
          </w:rPr>
          <w:t>十、金融IT项目社会影响</w:t>
        </w:r>
        <w:r>
          <w:tab/>
        </w:r>
        <w:r>
          <w:fldChar w:fldCharType="begin"/>
        </w:r>
        <w:r>
          <w:instrText xml:space="preserve"> PAGEREF _Toc1758 \h </w:instrText>
        </w:r>
        <w:r>
          <w:fldChar w:fldCharType="separate"/>
        </w:r>
        <w:r>
          <w:t>31</w:t>
        </w:r>
        <w:r>
          <w:fldChar w:fldCharType="end"/>
        </w:r>
      </w:hyperlink>
    </w:p>
    <w:p>
      <w:pPr>
        <w:pStyle w:val="TOC2"/>
        <w:tabs>
          <w:tab w:val="right" w:leader="dot" w:pos="8306"/>
        </w:tabs>
      </w:pPr>
      <w:hyperlink w:anchor="_Toc1326" w:history="1">
        <w:r>
          <w:rPr>
            <w:rFonts w:ascii="仿宋" w:eastAsia="仿宋" w:hAnsi="仿宋" w:cs="仿宋" w:hint="eastAsia"/>
            <w:lang w:eastAsia="zh-CN"/>
          </w:rPr>
          <w:t>(一)、社会责任与义务</w:t>
        </w:r>
        <w:r>
          <w:tab/>
        </w:r>
        <w:r>
          <w:fldChar w:fldCharType="begin"/>
        </w:r>
        <w:r>
          <w:instrText xml:space="preserve"> PAGEREF _Toc1326 \h </w:instrText>
        </w:r>
        <w:r>
          <w:fldChar w:fldCharType="separate"/>
        </w:r>
        <w:r>
          <w:t>31</w:t>
        </w:r>
        <w:r>
          <w:fldChar w:fldCharType="end"/>
        </w:r>
      </w:hyperlink>
    </w:p>
    <w:p>
      <w:pPr>
        <w:pStyle w:val="TOC2"/>
        <w:tabs>
          <w:tab w:val="right" w:leader="dot" w:pos="8306"/>
        </w:tabs>
      </w:pPr>
      <w:hyperlink w:anchor="_Toc20356" w:history="1">
        <w:r>
          <w:rPr>
            <w:rFonts w:ascii="仿宋" w:eastAsia="仿宋" w:hAnsi="仿宋" w:cs="仿宋" w:hint="eastAsia"/>
            <w:lang w:eastAsia="zh-CN"/>
          </w:rPr>
          <w:t>(二)、社会参与与沟通</w:t>
        </w:r>
        <w:r>
          <w:tab/>
        </w:r>
        <w:r>
          <w:fldChar w:fldCharType="begin"/>
        </w:r>
        <w:r>
          <w:instrText xml:space="preserve"> PAGEREF _Toc20356 \h </w:instrText>
        </w:r>
        <w:r>
          <w:fldChar w:fldCharType="separate"/>
        </w:r>
        <w:r>
          <w:t>32</w:t>
        </w:r>
        <w:r>
          <w:fldChar w:fldCharType="end"/>
        </w:r>
      </w:hyperlink>
    </w:p>
    <w:p>
      <w:pPr>
        <w:pStyle w:val="TOC1"/>
        <w:tabs>
          <w:tab w:val="right" w:leader="dot" w:pos="8306"/>
        </w:tabs>
      </w:pPr>
      <w:hyperlink w:anchor="_Toc21858" w:history="1">
        <w:r>
          <w:rPr>
            <w:rFonts w:ascii="仿宋" w:eastAsia="仿宋" w:hAnsi="仿宋" w:cs="仿宋" w:hint="eastAsia"/>
            <w:lang w:eastAsia="zh-CN"/>
          </w:rPr>
          <w:t>十一、生产安全保护</w:t>
        </w:r>
        <w:r>
          <w:tab/>
        </w:r>
        <w:r>
          <w:fldChar w:fldCharType="begin"/>
        </w:r>
        <w:r>
          <w:instrText xml:space="preserve"> PAGEREF _Toc21858 \h </w:instrText>
        </w:r>
        <w:r>
          <w:fldChar w:fldCharType="separate"/>
        </w:r>
        <w:r>
          <w:t>33</w:t>
        </w:r>
        <w:r>
          <w:fldChar w:fldCharType="end"/>
        </w:r>
      </w:hyperlink>
    </w:p>
    <w:p>
      <w:pPr>
        <w:pStyle w:val="TOC2"/>
        <w:tabs>
          <w:tab w:val="right" w:leader="dot" w:pos="8306"/>
        </w:tabs>
      </w:pPr>
      <w:hyperlink w:anchor="_Toc14104" w:history="1">
        <w:r>
          <w:rPr>
            <w:rFonts w:ascii="仿宋" w:eastAsia="仿宋" w:hAnsi="仿宋" w:cs="仿宋" w:hint="eastAsia"/>
            <w:lang w:eastAsia="zh-CN"/>
          </w:rPr>
          <w:t>(一)、消防安全</w:t>
        </w:r>
        <w:r>
          <w:tab/>
        </w:r>
        <w:r>
          <w:fldChar w:fldCharType="begin"/>
        </w:r>
        <w:r>
          <w:instrText xml:space="preserve"> PAGEREF _Toc14104 \h </w:instrText>
        </w:r>
        <w:r>
          <w:fldChar w:fldCharType="separate"/>
        </w:r>
        <w:r>
          <w:t>33</w:t>
        </w:r>
        <w:r>
          <w:fldChar w:fldCharType="end"/>
        </w:r>
      </w:hyperlink>
    </w:p>
    <w:p>
      <w:pPr>
        <w:pStyle w:val="TOC2"/>
        <w:tabs>
          <w:tab w:val="right" w:leader="dot" w:pos="8306"/>
        </w:tabs>
      </w:pPr>
      <w:hyperlink w:anchor="_Toc4659" w:history="1">
        <w:r>
          <w:rPr>
            <w:rFonts w:ascii="仿宋" w:eastAsia="仿宋" w:hAnsi="仿宋" w:cs="仿宋" w:hint="eastAsia"/>
            <w:lang w:eastAsia="zh-CN"/>
          </w:rPr>
          <w:t>(二)、防火防爆总图布置措施</w:t>
        </w:r>
        <w:r>
          <w:tab/>
        </w:r>
        <w:r>
          <w:fldChar w:fldCharType="begin"/>
        </w:r>
        <w:r>
          <w:instrText xml:space="preserve"> PAGEREF _Toc4659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98" w:history="1">
        <w:r>
          <w:rPr>
            <w:rFonts w:ascii="仿宋" w:eastAsia="仿宋" w:hAnsi="仿宋" w:cs="仿宋" w:hint="eastAsia"/>
            <w:lang w:eastAsia="zh-CN"/>
          </w:rPr>
          <w:t>(三)、自然灾害防范措施</w:t>
        </w:r>
        <w:r>
          <w:tab/>
        </w:r>
        <w:r>
          <w:fldChar w:fldCharType="begin"/>
        </w:r>
        <w:r>
          <w:instrText xml:space="preserve"> PAGEREF _Toc12698 \h </w:instrText>
        </w:r>
        <w:r>
          <w:fldChar w:fldCharType="separate"/>
        </w:r>
        <w:r>
          <w:t>35</w:t>
        </w:r>
        <w:r>
          <w:fldChar w:fldCharType="end"/>
        </w:r>
      </w:hyperlink>
    </w:p>
    <w:p>
      <w:pPr>
        <w:pStyle w:val="TOC2"/>
        <w:tabs>
          <w:tab w:val="right" w:leader="dot" w:pos="8306"/>
        </w:tabs>
      </w:pPr>
      <w:hyperlink w:anchor="_Toc27886" w:history="1">
        <w:r>
          <w:rPr>
            <w:rFonts w:ascii="仿宋" w:eastAsia="仿宋" w:hAnsi="仿宋" w:cs="仿宋" w:hint="eastAsia"/>
            <w:lang w:eastAsia="zh-CN"/>
          </w:rPr>
          <w:t>(四)、安全色及安全标志使用要求</w:t>
        </w:r>
        <w:r>
          <w:tab/>
        </w:r>
        <w:r>
          <w:fldChar w:fldCharType="begin"/>
        </w:r>
        <w:r>
          <w:instrText xml:space="preserve"> PAGEREF _Toc27886 \h </w:instrText>
        </w:r>
        <w:r>
          <w:fldChar w:fldCharType="separate"/>
        </w:r>
        <w:r>
          <w:t>36</w:t>
        </w:r>
        <w:r>
          <w:fldChar w:fldCharType="end"/>
        </w:r>
      </w:hyperlink>
    </w:p>
    <w:p>
      <w:pPr>
        <w:pStyle w:val="TOC2"/>
        <w:tabs>
          <w:tab w:val="right" w:leader="dot" w:pos="8306"/>
        </w:tabs>
      </w:pPr>
      <w:hyperlink w:anchor="_Toc11075" w:history="1">
        <w:r>
          <w:rPr>
            <w:rFonts w:ascii="仿宋" w:eastAsia="仿宋" w:hAnsi="仿宋" w:cs="仿宋" w:hint="eastAsia"/>
            <w:lang w:eastAsia="zh-CN"/>
          </w:rPr>
          <w:t>(五)、防尘防毒措施</w:t>
        </w:r>
        <w:r>
          <w:tab/>
        </w:r>
        <w:r>
          <w:fldChar w:fldCharType="begin"/>
        </w:r>
        <w:r>
          <w:instrText xml:space="preserve"> PAGEREF _Toc11075 \h </w:instrText>
        </w:r>
        <w:r>
          <w:fldChar w:fldCharType="separate"/>
        </w:r>
        <w:r>
          <w:t>37</w:t>
        </w:r>
        <w:r>
          <w:fldChar w:fldCharType="end"/>
        </w:r>
      </w:hyperlink>
    </w:p>
    <w:p>
      <w:pPr>
        <w:pStyle w:val="TOC2"/>
        <w:tabs>
          <w:tab w:val="right" w:leader="dot" w:pos="8306"/>
        </w:tabs>
      </w:pPr>
      <w:hyperlink w:anchor="_Toc10371" w:history="1">
        <w:r>
          <w:rPr>
            <w:rFonts w:ascii="仿宋" w:eastAsia="仿宋" w:hAnsi="仿宋" w:cs="仿宋" w:hint="eastAsia"/>
            <w:lang w:eastAsia="zh-CN"/>
          </w:rPr>
          <w:t>(六)、防静电、触电防护及防雷措施</w:t>
        </w:r>
        <w:r>
          <w:tab/>
        </w:r>
        <w:r>
          <w:fldChar w:fldCharType="begin"/>
        </w:r>
        <w:r>
          <w:instrText xml:space="preserve"> PAGEREF _Toc10371 \h </w:instrText>
        </w:r>
        <w:r>
          <w:fldChar w:fldCharType="separate"/>
        </w:r>
        <w:r>
          <w:t>38</w:t>
        </w:r>
        <w:r>
          <w:fldChar w:fldCharType="end"/>
        </w:r>
      </w:hyperlink>
    </w:p>
    <w:p>
      <w:pPr>
        <w:pStyle w:val="TOC2"/>
        <w:tabs>
          <w:tab w:val="right" w:leader="dot" w:pos="8306"/>
        </w:tabs>
      </w:pPr>
      <w:hyperlink w:anchor="_Toc11385" w:history="1">
        <w:r>
          <w:rPr>
            <w:rFonts w:ascii="仿宋" w:eastAsia="仿宋" w:hAnsi="仿宋" w:cs="仿宋" w:hint="eastAsia"/>
            <w:lang w:eastAsia="zh-CN"/>
          </w:rPr>
          <w:t>(七)、机械设备安全保障措施</w:t>
        </w:r>
        <w:r>
          <w:tab/>
        </w:r>
        <w:r>
          <w:fldChar w:fldCharType="begin"/>
        </w:r>
        <w:r>
          <w:instrText xml:space="preserve"> PAGEREF _Toc11385 \h </w:instrText>
        </w:r>
        <w:r>
          <w:fldChar w:fldCharType="separate"/>
        </w:r>
        <w:r>
          <w:t>39</w:t>
        </w:r>
        <w:r>
          <w:fldChar w:fldCharType="end"/>
        </w:r>
      </w:hyperlink>
    </w:p>
    <w:p>
      <w:pPr>
        <w:pStyle w:val="TOC1"/>
        <w:tabs>
          <w:tab w:val="right" w:leader="dot" w:pos="8306"/>
        </w:tabs>
      </w:pPr>
      <w:hyperlink w:anchor="_Toc40" w:history="1">
        <w:r>
          <w:rPr>
            <w:rFonts w:ascii="仿宋" w:eastAsia="仿宋" w:hAnsi="仿宋" w:cs="仿宋" w:hint="eastAsia"/>
            <w:lang w:eastAsia="zh-CN"/>
          </w:rPr>
          <w:t>十二、金融IT项目风险管理</w:t>
        </w:r>
        <w:r>
          <w:tab/>
        </w:r>
        <w:r>
          <w:fldChar w:fldCharType="begin"/>
        </w:r>
        <w:r>
          <w:instrText xml:space="preserve"> PAGEREF _Toc40 \h </w:instrText>
        </w:r>
        <w:r>
          <w:fldChar w:fldCharType="separate"/>
        </w:r>
        <w:r>
          <w:t>41</w:t>
        </w:r>
        <w:r>
          <w:fldChar w:fldCharType="end"/>
        </w:r>
      </w:hyperlink>
    </w:p>
    <w:p>
      <w:pPr>
        <w:pStyle w:val="TOC2"/>
        <w:tabs>
          <w:tab w:val="right" w:leader="dot" w:pos="8306"/>
        </w:tabs>
      </w:pPr>
      <w:hyperlink w:anchor="_Toc11862" w:history="1">
        <w:r>
          <w:rPr>
            <w:rFonts w:ascii="仿宋" w:eastAsia="仿宋" w:hAnsi="仿宋" w:cs="仿宋" w:hint="eastAsia"/>
            <w:lang w:eastAsia="zh-CN"/>
          </w:rPr>
          <w:t>(一)、风险识别与评估</w:t>
        </w:r>
        <w:r>
          <w:tab/>
        </w:r>
        <w:r>
          <w:fldChar w:fldCharType="begin"/>
        </w:r>
        <w:r>
          <w:instrText xml:space="preserve"> PAGEREF _Toc11862 \h </w:instrText>
        </w:r>
        <w:r>
          <w:fldChar w:fldCharType="separate"/>
        </w:r>
        <w:r>
          <w:t>41</w:t>
        </w:r>
        <w:r>
          <w:fldChar w:fldCharType="end"/>
        </w:r>
      </w:hyperlink>
    </w:p>
    <w:p>
      <w:pPr>
        <w:pStyle w:val="TOC2"/>
        <w:tabs>
          <w:tab w:val="right" w:leader="dot" w:pos="8306"/>
        </w:tabs>
      </w:pPr>
      <w:hyperlink w:anchor="_Toc4169" w:history="1">
        <w:r>
          <w:rPr>
            <w:rFonts w:ascii="仿宋" w:eastAsia="仿宋" w:hAnsi="仿宋" w:cs="仿宋" w:hint="eastAsia"/>
            <w:lang w:eastAsia="zh-CN"/>
          </w:rPr>
          <w:t>(二)、风险应对策略</w:t>
        </w:r>
        <w:r>
          <w:tab/>
        </w:r>
        <w:r>
          <w:fldChar w:fldCharType="begin"/>
        </w:r>
        <w:r>
          <w:instrText xml:space="preserve"> PAGEREF _Toc4169 \h </w:instrText>
        </w:r>
        <w:r>
          <w:fldChar w:fldCharType="separate"/>
        </w:r>
        <w:r>
          <w:t>42</w:t>
        </w:r>
        <w:r>
          <w:fldChar w:fldCharType="end"/>
        </w:r>
      </w:hyperlink>
    </w:p>
    <w:p>
      <w:pPr>
        <w:pStyle w:val="TOC2"/>
        <w:tabs>
          <w:tab w:val="right" w:leader="dot" w:pos="8306"/>
        </w:tabs>
      </w:pPr>
      <w:hyperlink w:anchor="_Toc11374" w:history="1">
        <w:r>
          <w:rPr>
            <w:rFonts w:ascii="仿宋" w:eastAsia="仿宋" w:hAnsi="仿宋" w:cs="仿宋" w:hint="eastAsia"/>
            <w:lang w:eastAsia="zh-CN"/>
          </w:rPr>
          <w:t>(三)、风险监控与控制</w:t>
        </w:r>
        <w:r>
          <w:tab/>
        </w:r>
        <w:r>
          <w:fldChar w:fldCharType="begin"/>
        </w:r>
        <w:r>
          <w:instrText xml:space="preserve"> PAGEREF _Toc11374 \h </w:instrText>
        </w:r>
        <w:r>
          <w:fldChar w:fldCharType="separate"/>
        </w:r>
        <w:r>
          <w:t>44</w:t>
        </w:r>
        <w:r>
          <w:fldChar w:fldCharType="end"/>
        </w:r>
      </w:hyperlink>
    </w:p>
    <w:p>
      <w:pPr>
        <w:pStyle w:val="TOC1"/>
        <w:tabs>
          <w:tab w:val="right" w:leader="dot" w:pos="8306"/>
        </w:tabs>
      </w:pPr>
      <w:hyperlink w:anchor="_Toc15283" w:history="1">
        <w:r>
          <w:rPr>
            <w:rFonts w:ascii="仿宋" w:eastAsia="仿宋" w:hAnsi="仿宋" w:cs="仿宋" w:hint="eastAsia"/>
            <w:lang w:eastAsia="zh-CN"/>
          </w:rPr>
          <w:t>十三、供应链管理</w:t>
        </w:r>
        <w:r>
          <w:tab/>
        </w:r>
        <w:r>
          <w:fldChar w:fldCharType="begin"/>
        </w:r>
        <w:r>
          <w:instrText xml:space="preserve"> PAGEREF _Toc15283 \h </w:instrText>
        </w:r>
        <w:r>
          <w:fldChar w:fldCharType="separate"/>
        </w:r>
        <w:r>
          <w:t>45</w:t>
        </w:r>
        <w:r>
          <w:fldChar w:fldCharType="end"/>
        </w:r>
      </w:hyperlink>
    </w:p>
    <w:p>
      <w:pPr>
        <w:pStyle w:val="TOC2"/>
        <w:tabs>
          <w:tab w:val="right" w:leader="dot" w:pos="8306"/>
        </w:tabs>
      </w:pPr>
      <w:hyperlink w:anchor="_Toc9656" w:history="1">
        <w:r>
          <w:rPr>
            <w:rFonts w:ascii="仿宋" w:eastAsia="仿宋" w:hAnsi="仿宋" w:cs="仿宋" w:hint="eastAsia"/>
            <w:lang w:eastAsia="zh-CN"/>
          </w:rPr>
          <w:t>(一)、供应链战略规划</w:t>
        </w:r>
        <w:r>
          <w:tab/>
        </w:r>
        <w:r>
          <w:fldChar w:fldCharType="begin"/>
        </w:r>
        <w:r>
          <w:instrText xml:space="preserve"> PAGEREF _Toc9656 \h </w:instrText>
        </w:r>
        <w:r>
          <w:fldChar w:fldCharType="separate"/>
        </w:r>
        <w:r>
          <w:t>45</w:t>
        </w:r>
        <w:r>
          <w:fldChar w:fldCharType="end"/>
        </w:r>
      </w:hyperlink>
    </w:p>
    <w:p>
      <w:pPr>
        <w:pStyle w:val="TOC2"/>
        <w:tabs>
          <w:tab w:val="right" w:leader="dot" w:pos="8306"/>
        </w:tabs>
      </w:pPr>
      <w:hyperlink w:anchor="_Toc5980" w:history="1">
        <w:r>
          <w:rPr>
            <w:rFonts w:ascii="仿宋" w:eastAsia="仿宋" w:hAnsi="仿宋" w:cs="仿宋" w:hint="eastAsia"/>
            <w:lang w:eastAsia="zh-CN"/>
          </w:rPr>
          <w:t>(二)、供应商选择与合作</w:t>
        </w:r>
        <w:r>
          <w:tab/>
        </w:r>
        <w:r>
          <w:fldChar w:fldCharType="begin"/>
        </w:r>
        <w:r>
          <w:instrText xml:space="preserve"> PAGEREF _Toc5980 \h </w:instrText>
        </w:r>
        <w:r>
          <w:fldChar w:fldCharType="separate"/>
        </w:r>
        <w:r>
          <w:t>46</w:t>
        </w:r>
        <w:r>
          <w:fldChar w:fldCharType="end"/>
        </w:r>
      </w:hyperlink>
    </w:p>
    <w:p>
      <w:pPr>
        <w:pStyle w:val="TOC2"/>
        <w:tabs>
          <w:tab w:val="right" w:leader="dot" w:pos="8306"/>
        </w:tabs>
      </w:pPr>
      <w:hyperlink w:anchor="_Toc3524" w:history="1">
        <w:r>
          <w:rPr>
            <w:rFonts w:ascii="仿宋" w:eastAsia="仿宋" w:hAnsi="仿宋" w:cs="仿宋" w:hint="eastAsia"/>
            <w:lang w:eastAsia="zh-CN"/>
          </w:rPr>
          <w:t>(三)、物流与库存管理</w:t>
        </w:r>
        <w:r>
          <w:tab/>
        </w:r>
        <w:r>
          <w:fldChar w:fldCharType="begin"/>
        </w:r>
        <w:r>
          <w:instrText xml:space="preserve"> PAGEREF _Toc3524 \h </w:instrText>
        </w:r>
        <w:r>
          <w:fldChar w:fldCharType="separate"/>
        </w:r>
        <w:r>
          <w:t>48</w:t>
        </w:r>
        <w:r>
          <w:fldChar w:fldCharType="end"/>
        </w:r>
      </w:hyperlink>
    </w:p>
    <w:p>
      <w:pPr>
        <w:pStyle w:val="TOC1"/>
        <w:tabs>
          <w:tab w:val="right" w:leader="dot" w:pos="8306"/>
        </w:tabs>
      </w:pPr>
      <w:hyperlink w:anchor="_Toc31039" w:history="1">
        <w:r>
          <w:rPr>
            <w:rFonts w:ascii="仿宋" w:eastAsia="仿宋" w:hAnsi="仿宋" w:cs="仿宋" w:hint="eastAsia"/>
            <w:lang w:eastAsia="zh-CN"/>
          </w:rPr>
          <w:t>十四、金融IT项目实施保障措施</w:t>
        </w:r>
        <w:r>
          <w:tab/>
        </w:r>
        <w:r>
          <w:fldChar w:fldCharType="begin"/>
        </w:r>
        <w:r>
          <w:instrText xml:space="preserve"> PAGEREF _Toc31039 \h </w:instrText>
        </w:r>
        <w:r>
          <w:fldChar w:fldCharType="separate"/>
        </w:r>
        <w:r>
          <w:t>49</w:t>
        </w:r>
        <w:r>
          <w:fldChar w:fldCharType="end"/>
        </w:r>
      </w:hyperlink>
    </w:p>
    <w:p>
      <w:pPr>
        <w:pStyle w:val="TOC2"/>
        <w:tabs>
          <w:tab w:val="right" w:leader="dot" w:pos="8306"/>
        </w:tabs>
      </w:pPr>
      <w:hyperlink w:anchor="_Toc30888" w:history="1">
        <w:r>
          <w:rPr>
            <w:rFonts w:ascii="仿宋" w:eastAsia="仿宋" w:hAnsi="仿宋" w:cs="仿宋" w:hint="eastAsia"/>
            <w:lang w:eastAsia="zh-CN"/>
          </w:rPr>
          <w:t>(一)、金融IT项目实施保障机制</w:t>
        </w:r>
        <w:r>
          <w:tab/>
        </w:r>
        <w:r>
          <w:fldChar w:fldCharType="begin"/>
        </w:r>
        <w:r>
          <w:instrText xml:space="preserve"> PAGEREF _Toc30888 \h </w:instrText>
        </w:r>
        <w:r>
          <w:fldChar w:fldCharType="separate"/>
        </w:r>
        <w:r>
          <w:t>49</w:t>
        </w:r>
        <w:r>
          <w:fldChar w:fldCharType="end"/>
        </w:r>
      </w:hyperlink>
    </w:p>
    <w:p>
      <w:pPr>
        <w:pStyle w:val="TOC2"/>
        <w:tabs>
          <w:tab w:val="right" w:leader="dot" w:pos="8306"/>
        </w:tabs>
      </w:pPr>
      <w:hyperlink w:anchor="_Toc27412" w:history="1">
        <w:r>
          <w:rPr>
            <w:rFonts w:ascii="仿宋" w:eastAsia="仿宋" w:hAnsi="仿宋" w:cs="仿宋" w:hint="eastAsia"/>
            <w:lang w:eastAsia="zh-CN"/>
          </w:rPr>
          <w:t>(二)、金融IT项目法律合规要求</w:t>
        </w:r>
        <w:r>
          <w:tab/>
        </w:r>
        <w:r>
          <w:fldChar w:fldCharType="begin"/>
        </w:r>
        <w:r>
          <w:instrText xml:space="preserve"> PAGEREF _Toc27412 \h </w:instrText>
        </w:r>
        <w:r>
          <w:fldChar w:fldCharType="separate"/>
        </w:r>
        <w:r>
          <w:t>52</w:t>
        </w:r>
        <w:r>
          <w:fldChar w:fldCharType="end"/>
        </w:r>
      </w:hyperlink>
    </w:p>
    <w:p>
      <w:pPr>
        <w:pStyle w:val="TOC2"/>
        <w:tabs>
          <w:tab w:val="right" w:leader="dot" w:pos="8306"/>
        </w:tabs>
      </w:pPr>
      <w:hyperlink w:anchor="_Toc24390" w:history="1">
        <w:r>
          <w:rPr>
            <w:rFonts w:ascii="仿宋" w:eastAsia="仿宋" w:hAnsi="仿宋" w:cs="仿宋" w:hint="eastAsia"/>
            <w:lang w:eastAsia="zh-CN"/>
          </w:rPr>
          <w:t>(三)、金融IT项目合同管理与法律事务</w:t>
        </w:r>
        <w:r>
          <w:tab/>
        </w:r>
        <w:r>
          <w:fldChar w:fldCharType="begin"/>
        </w:r>
        <w:r>
          <w:instrText xml:space="preserve"> PAGEREF _Toc24390 \h </w:instrText>
        </w:r>
        <w:r>
          <w:fldChar w:fldCharType="separate"/>
        </w:r>
        <w:r>
          <w:t>57</w:t>
        </w:r>
        <w:r>
          <w:fldChar w:fldCharType="end"/>
        </w:r>
      </w:hyperlink>
    </w:p>
    <w:p>
      <w:pPr>
        <w:pStyle w:val="TOC2"/>
        <w:tabs>
          <w:tab w:val="right" w:leader="dot" w:pos="8306"/>
        </w:tabs>
      </w:pPr>
      <w:hyperlink w:anchor="_Toc2046" w:history="1">
        <w:r>
          <w:rPr>
            <w:rFonts w:ascii="仿宋" w:eastAsia="仿宋" w:hAnsi="仿宋" w:cs="仿宋" w:hint="eastAsia"/>
            <w:lang w:eastAsia="zh-CN"/>
          </w:rPr>
          <w:t>(四)、金融IT项目知识产权保护策略</w:t>
        </w:r>
        <w:r>
          <w:tab/>
        </w:r>
        <w:r>
          <w:fldChar w:fldCharType="begin"/>
        </w:r>
        <w:r>
          <w:instrText xml:space="preserve"> PAGEREF _Toc2046 \h </w:instrText>
        </w:r>
        <w:r>
          <w:fldChar w:fldCharType="separate"/>
        </w:r>
        <w:r>
          <w:t>63</w:t>
        </w:r>
        <w:r>
          <w:fldChar w:fldCharType="end"/>
        </w:r>
      </w:hyperlink>
    </w:p>
    <w:p>
      <w:pPr>
        <w:pStyle w:val="TOC1"/>
        <w:tabs>
          <w:tab w:val="right" w:leader="dot" w:pos="8306"/>
        </w:tabs>
      </w:pPr>
      <w:hyperlink w:anchor="_Toc1756" w:history="1">
        <w:r>
          <w:rPr>
            <w:rFonts w:ascii="仿宋" w:eastAsia="仿宋" w:hAnsi="仿宋" w:cs="仿宋" w:hint="eastAsia"/>
            <w:lang w:eastAsia="zh-CN"/>
          </w:rPr>
          <w:t>十五、金融IT项目工程方案分析</w:t>
        </w:r>
        <w:r>
          <w:tab/>
        </w:r>
        <w:r>
          <w:fldChar w:fldCharType="begin"/>
        </w:r>
        <w:r>
          <w:instrText xml:space="preserve"> PAGEREF _Toc1756 \h </w:instrText>
        </w:r>
        <w:r>
          <w:fldChar w:fldCharType="separate"/>
        </w:r>
        <w:r>
          <w:t>65</w:t>
        </w:r>
        <w:r>
          <w:fldChar w:fldCharType="end"/>
        </w:r>
      </w:hyperlink>
    </w:p>
    <w:p>
      <w:pPr>
        <w:pStyle w:val="TOC2"/>
        <w:tabs>
          <w:tab w:val="right" w:leader="dot" w:pos="8306"/>
        </w:tabs>
      </w:pPr>
      <w:hyperlink w:anchor="_Toc17501" w:history="1">
        <w:r>
          <w:rPr>
            <w:rFonts w:ascii="仿宋" w:eastAsia="仿宋" w:hAnsi="仿宋" w:cs="仿宋" w:hint="eastAsia"/>
            <w:lang w:eastAsia="zh-CN"/>
          </w:rPr>
          <w:t>(一)、建筑工程设计原则</w:t>
        </w:r>
        <w:r>
          <w:tab/>
        </w:r>
        <w:r>
          <w:fldChar w:fldCharType="begin"/>
        </w:r>
        <w:r>
          <w:instrText xml:space="preserve"> PAGEREF _Toc17501 \h </w:instrText>
        </w:r>
        <w:r>
          <w:fldChar w:fldCharType="separate"/>
        </w:r>
        <w:r>
          <w:t>65</w:t>
        </w:r>
        <w:r>
          <w:fldChar w:fldCharType="end"/>
        </w:r>
      </w:hyperlink>
    </w:p>
    <w:p>
      <w:pPr>
        <w:pStyle w:val="TOC2"/>
        <w:tabs>
          <w:tab w:val="right" w:leader="dot" w:pos="8306"/>
        </w:tabs>
      </w:pPr>
      <w:hyperlink w:anchor="_Toc11775" w:history="1">
        <w:r>
          <w:rPr>
            <w:rFonts w:ascii="仿宋" w:eastAsia="仿宋" w:hAnsi="仿宋" w:cs="仿宋" w:hint="eastAsia"/>
            <w:lang w:eastAsia="zh-CN"/>
          </w:rPr>
          <w:t>(二)、土建工程建设指标</w:t>
        </w:r>
        <w:r>
          <w:tab/>
        </w:r>
        <w:r>
          <w:fldChar w:fldCharType="begin"/>
        </w:r>
        <w:r>
          <w:instrText xml:space="preserve"> PAGEREF _Toc11775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19"/>
      <w:r>
        <w:rPr>
          <w:rFonts w:ascii="仿宋" w:eastAsia="仿宋" w:hAnsi="仿宋" w:cs="仿宋" w:hint="eastAsia"/>
          <w:sz w:val="28"/>
          <w:lang w:eastAsia="zh-CN"/>
        </w:rPr>
        <w:t>一、金融IT项目建设单位说明</w:t>
      </w:r>
      <w:bookmarkEnd w:id="2"/>
    </w:p>
    <w:p>
      <w:pPr>
        <w:pStyle w:val="Heading2"/>
        <w:rPr>
          <w:rFonts w:ascii="仿宋" w:eastAsia="仿宋" w:hAnsi="仿宋" w:cs="仿宋" w:hint="eastAsia"/>
          <w:lang w:eastAsia="zh-CN"/>
        </w:rPr>
      </w:pPr>
      <w:bookmarkStart w:id="3" w:name="_Toc22616"/>
      <w:r>
        <w:rPr>
          <w:rFonts w:ascii="仿宋" w:eastAsia="仿宋" w:hAnsi="仿宋" w:cs="仿宋" w:hint="eastAsia"/>
          <w:lang w:eastAsia="zh-CN"/>
        </w:rPr>
        <w:t>(一)、金融IT项目承办单位基本情况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IT项目承办单位的XXXX，我们着眼于实现可持续的经济效益。通过技术创新和解决方案的提供，公司预计在金融IT项目执行期间将获得可观的收入增长。这一收入来源主要包括金融I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同时，我们注重成本控制和效率提升，以确保金融IT项目的可持续盈利。透过精细的管理和资源优化，公司期望实现金融IT项目利润最大化。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IT项目实施进行全面的投资评估，包括金融IT项目启动阶段的资金投入和后续运营成本。通过对金融I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金融IT项目实施过程中具备足够的资金流动性，公司将进行详尽的现金流分析。这包括资金需求的合理预测、金融I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854"/>
      <w:r>
        <w:rPr>
          <w:rFonts w:ascii="仿宋" w:eastAsia="仿宋" w:hAnsi="仿宋" w:cs="仿宋" w:hint="eastAsia"/>
          <w:sz w:val="28"/>
          <w:lang w:eastAsia="zh-CN"/>
        </w:rPr>
        <w:t>二、金融IT项目文档管理</w:t>
      </w:r>
      <w:bookmarkEnd w:id="5"/>
    </w:p>
    <w:p>
      <w:pPr>
        <w:pStyle w:val="Heading2"/>
        <w:rPr>
          <w:rFonts w:ascii="仿宋" w:eastAsia="仿宋" w:hAnsi="仿宋" w:cs="仿宋" w:hint="eastAsia"/>
          <w:lang w:eastAsia="zh-CN"/>
        </w:rPr>
      </w:pPr>
      <w:bookmarkStart w:id="6" w:name="_Toc103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金融IT项目高度重视文档的质量和准确性，以支持金融IT项目的各项活动和决策。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文档的编制始于金融IT项目计划的初期，我们制定了详细的文档编制计划，明确了每个文档的内容、格式和编写责任人。在金融IT项目启动阶段，我们首先编制了金融IT项目章程，明确定义了金融IT项目的目标、范围、风险等关键要素。随后，金融IT项目团队根据计划陆续编制了需求文档、设计文档、测试文档等各类文档，确保金融IT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金融IT项目管理中的重要环节，旨在确保金融IT项目文档符合质量标准和金融IT项目需求。在金融IT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除了内部审查，我们还进行了外部审查，邀请金融IT项目相关利益方和专业领域的专家对文档进行独立审查。这有助于获取更全面、客观的反馈，确保金融IT项目文档不仅符合内部标准，也满足外部需求。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金融IT项目在文档编制与审查方面建立了严格的管理机制，通过规范的流程和多维度的审查，确保金融IT项目文档的质量、准确性和可靠性，为金融IT项目的顺利推进提供了有力支持。</w:t>
      </w:r>
    </w:p>
    <w:p>
      <w:pPr>
        <w:pStyle w:val="Heading2"/>
        <w:ind w:firstLine="560" w:firstLineChars="200"/>
        <w:rPr>
          <w:rFonts w:ascii="仿宋" w:eastAsia="仿宋" w:hAnsi="仿宋" w:cs="仿宋" w:hint="eastAsia"/>
          <w:sz w:val="28"/>
          <w:lang w:eastAsia="zh-CN"/>
        </w:rPr>
      </w:pPr>
      <w:bookmarkStart w:id="7" w:name="_Toc70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我们通过多渠道发布文档，包括电子邮件、金融IT项目管理平台、内部网站等，以满足不同团队成员的偏好和需求。多渠道发布确保了信息的全面覆盖。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我们采用了精细的权限控制，确保只有授权人员可以访问敏感信息。这种安全措施保护了金融IT项目文档的机密性，防止了未经授权的信息泄露。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1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文档存档与归档是金融IT项目生命周期中一个至关重要的环节，直接关系到金融IT项目信息的长期保存和历史记录的完整性。在金融IT项目中，我们实施了一系列有效的文档存档与归档管理策略：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62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09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的技术管理特点体现在其创新导向。通过引入最先进的技术趋势和解决方案，金融IT项目致力于提升科技含量、提高质量和效率水平。这意味着我们将采用最新的工具和方法，确保金融IT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IT项目技术管理的显著特征。通过整合不同领域的技术资源，我们实现了跨学科的协同工作。这有助于优化技术架构，提高整体效能。此外，整合性策略还促进了不同技术团队之间的紧密沟通和高效合作，确保金融IT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IT项目所采用的技术。通过不断优化技术方案，金融I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IT项目团队将在金融IT项目初期识别可能的技术风险，并采取相应的预防和应对措施。通过建立健全的风险评估机制，金融IT项目能够在实施过程中及时发现并解决潜在的技术问题，保障金融I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通过这些独特的技术管理特点，我们确信在金融IT项目中，技术将成为金融IT项目成功的有力支持。这一深度剖析揭示了技术管理在金融IT项目实施中的关键作用，为金融IT项目的技术基础奠定了坚实的基础。</w:t>
      </w:r>
    </w:p>
    <w:p>
      <w:pPr>
        <w:pStyle w:val="Heading2"/>
        <w:ind w:firstLine="560" w:firstLineChars="200"/>
        <w:rPr>
          <w:rFonts w:ascii="仿宋" w:eastAsia="仿宋" w:hAnsi="仿宋" w:cs="仿宋" w:hint="eastAsia"/>
          <w:sz w:val="28"/>
          <w:lang w:eastAsia="zh-CN"/>
        </w:rPr>
      </w:pPr>
      <w:bookmarkStart w:id="11" w:name="_Toc19854"/>
      <w:r>
        <w:rPr>
          <w:rFonts w:ascii="仿宋" w:eastAsia="仿宋" w:hAnsi="仿宋" w:cs="仿宋" w:hint="eastAsia"/>
          <w:sz w:val="28"/>
          <w:lang w:eastAsia="zh-CN"/>
        </w:rPr>
        <w:t>(二)、金融IT项目工艺技术设计方案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I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IT项目将严格按照相关行业规范要求进行组织。通过有效控制产品质量，金融IT项目将致力于为顾客提供优质的金融IT项目产品和良好的服务。这体现了金融IT项目对于生产活动合规性和质量标准的高度重视，为金融I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IT项目注重生态效益和清洁生产原则。金融IT项目建设将紧密结合地方特色经济发展，与社会经济发展规划和区域环境保护规划方案相协调一致。通过与当地区域自然生态系统的结合，金融I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IT项目产品具有多样化的客户需求和个性化的特点。因此，金融IT项目产品规格品种多样，且单批生产数量较小。为满足这一特点，金融IT项目承办单位将建设先进的柔性制造生产线。通过广泛应用柔性制造技术，金融I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IT项目采用的技术具有较高的技术含量和自动化水平，处于国内先进水平。这一技术选用不仅体现了对生产效率、质量和环境友好性的高标准要求，同时为金融IT项目的可持续发展奠定了坚实的基础。</w:t>
      </w:r>
    </w:p>
    <w:p>
      <w:pPr>
        <w:pStyle w:val="Heading2"/>
        <w:ind w:firstLine="560" w:firstLineChars="200"/>
        <w:rPr>
          <w:rFonts w:ascii="仿宋" w:eastAsia="仿宋" w:hAnsi="仿宋" w:cs="仿宋" w:hint="eastAsia"/>
          <w:sz w:val="28"/>
          <w:lang w:eastAsia="zh-CN"/>
        </w:rPr>
      </w:pPr>
      <w:bookmarkStart w:id="12" w:name="_Toc1357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为确保金融IT项目的高效生产和技术实施，我们制定了一套精心设计的设备选型方案，以满足金融IT项目生产、质量和环保的要求。该方案的主要特点如下：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I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针对金融IT项目产品的多样性和小批量生产的特点，我们将建设柔性制造生产线。通过在设备选型中考虑柔性制造技术，可以灵活应对不同产品规格和生产需求，实现生产线的高度灵活性和适应性。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171"/>
      <w:r>
        <w:rPr>
          <w:rFonts w:ascii="仿宋" w:eastAsia="仿宋" w:hAnsi="仿宋" w:cs="仿宋" w:hint="eastAsia"/>
          <w:sz w:val="28"/>
          <w:lang w:eastAsia="zh-CN"/>
        </w:rPr>
        <w:t>四、金融IT项目土建工程</w:t>
      </w:r>
      <w:bookmarkEnd w:id="13"/>
    </w:p>
    <w:p>
      <w:pPr>
        <w:pStyle w:val="Heading2"/>
        <w:rPr>
          <w:rFonts w:ascii="仿宋" w:eastAsia="仿宋" w:hAnsi="仿宋" w:cs="仿宋" w:hint="eastAsia"/>
          <w:lang w:eastAsia="zh-CN"/>
        </w:rPr>
      </w:pPr>
      <w:bookmarkStart w:id="14" w:name="_Toc391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在金融IT项目的建筑工程设计中，我们将秉承一系列重要的设计原则，以确保金融IT项目建筑在功能、美观、可持续性等方面达到最佳效果。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首要原则是确保建筑的功能性得到最大化的发挥。我们将充分理解金融IT项目的实际需求，合理布局各个功能区域，保证建筑在满足业务需求的同时，提供高效的工作环境。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在建筑设计中，我们将综合考虑建设和运营成本。通过精细的经济效益分析，确保设计方案在高效利用资源的同时，对金融IT项目的长期盈利能力有积极的贡献。</w:t>
      </w:r>
    </w:p>
    <w:p>
      <w:pPr>
        <w:pStyle w:val="Heading2"/>
        <w:ind w:firstLine="560" w:firstLineChars="200"/>
        <w:rPr>
          <w:rFonts w:ascii="仿宋" w:eastAsia="仿宋" w:hAnsi="仿宋" w:cs="仿宋" w:hint="eastAsia"/>
          <w:sz w:val="28"/>
          <w:lang w:eastAsia="zh-CN"/>
        </w:rPr>
      </w:pPr>
      <w:bookmarkStart w:id="15" w:name="_Toc2050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的土建工程设计中，我们将精准设定设计年限，结合金融I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I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23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金融I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IT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I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094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本期工程金融IT项目预计总建筑面积XXX平方米，其中：计容建筑面积XXX平方米，计划建筑工程投资XX万元，占金融IT项目总投资的XX%。</w:t>
      </w:r>
    </w:p>
    <w:p>
      <w:pPr>
        <w:pStyle w:val="Heading1"/>
        <w:ind w:firstLine="560" w:firstLineChars="200"/>
        <w:rPr>
          <w:rFonts w:ascii="仿宋" w:eastAsia="仿宋" w:hAnsi="仿宋" w:cs="仿宋" w:hint="eastAsia"/>
          <w:sz w:val="28"/>
          <w:lang w:eastAsia="zh-CN"/>
        </w:rPr>
      </w:pPr>
      <w:bookmarkStart w:id="18" w:name="_Toc23089"/>
      <w:r>
        <w:rPr>
          <w:rFonts w:ascii="仿宋" w:eastAsia="仿宋" w:hAnsi="仿宋" w:cs="仿宋" w:hint="eastAsia"/>
          <w:sz w:val="28"/>
          <w:lang w:eastAsia="zh-CN"/>
        </w:rPr>
        <w:t>五、金融IT项目绩效评估</w:t>
      </w:r>
      <w:bookmarkEnd w:id="18"/>
    </w:p>
    <w:p>
      <w:pPr>
        <w:pStyle w:val="Heading2"/>
        <w:rPr>
          <w:rFonts w:ascii="仿宋" w:eastAsia="仿宋" w:hAnsi="仿宋" w:cs="仿宋" w:hint="eastAsia"/>
          <w:lang w:eastAsia="zh-CN"/>
        </w:rPr>
      </w:pPr>
      <w:bookmarkStart w:id="19" w:name="_Toc2506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在金融IT项目中，我们设计了一套全面的绩效评估指标，以确保金融IT项目的可控和成功交付。这些指标跨足金融IT项目目标、成本、进度和质量等多个维度，为我们提供了全面洞察金融IT项目的健康状况。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目标达成率是我们关注的首要指标。我们设定了明确的目标，并通过定期监测和评估，迅速发现并应对潜在的目标偏差。这为金融IT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成本绩效是另一个核心关注点。通过实际成本与预算成本的对比分析，我们深入了解成本差异的原因，及时调整资源分配，保持金融IT项目在经济效益方面的合理水平。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进度作为关键的绩效指标之一，得到了精心的关注。我们制定了详细的金融IT项目进度计划，并设立了进度符合度指标，确保实际进度与计划进度保持一致。这使我们能够快速发现和解决潜在的进度问题，保持金融IT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IT项目绩效的不可或缺的一环。我们引入了一系列的质量标准和客户满意度指标，以确保金融IT项目交付的成果在质量上达到或超越预期水平。通过持续监测这些指标，我们努力提升金融IT项目整体质量水平，为金融IT项目的成功交付提供有力保障。通过这些科学且全面的绩效评估，我们能够更好地引导金融IT项目的持续改进，确保金融IT项目目标的顺利达成。</w:t>
      </w:r>
    </w:p>
    <w:p>
      <w:pPr>
        <w:pStyle w:val="Heading2"/>
        <w:ind w:firstLine="560" w:firstLineChars="200"/>
        <w:rPr>
          <w:rFonts w:ascii="仿宋" w:eastAsia="仿宋" w:hAnsi="仿宋" w:cs="仿宋" w:hint="eastAsia"/>
          <w:sz w:val="28"/>
          <w:lang w:eastAsia="zh-CN"/>
        </w:rPr>
      </w:pPr>
      <w:bookmarkStart w:id="20" w:name="_Toc2935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绩效评估是金融IT项目中的关键环节，为确保金融IT项目达到预期目标，我们采用了多层次、多维度的绩效评估方法。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IT项目的战略目标对齐，确保每个决策和行动都与金融IT项目整体目标保持一致。团队会定期召开战略对齐会议，审视当前工作与金融IT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IT项目进度、质量、成本和风险等方面。这些指标通过数据收集和分析，为金融IT项目管理团队提供了客观的评估依据。例如，我们通过金融I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https://d.book118.com/186131044010010103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716DD"/>
    <w:rsid w:val="5B6716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13104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2024-03-06T15:49:00Z</dcterms:created>
  <dcterms:modified xsi:type="dcterms:W3CDTF">2024-03-06T15:50:01Z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EEADC8BB658D440586E5473BCA09BE57_11</vt:lpwstr>
  </property>
  <property fmtid="{D5CDD505-2E9C-101B-9397-08002B2CF9AE}" pid="3" name="KSOProductBuildVer">
    <vt:lpwstr>2052-12.1.0.16388</vt:lpwstr>
  </property>
</Properties>
</file>