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化学肥料项目规划设计蓝图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4" w:history="1">
        <w:r>
          <w:rPr>
            <w:rFonts w:ascii="仿宋" w:eastAsia="仿宋" w:hAnsi="仿宋" w:cs="仿宋" w:hint="eastAsia"/>
            <w:lang w:eastAsia="zh-CN"/>
          </w:rPr>
          <w:t>概论</w:t>
        </w:r>
        <w:r>
          <w:tab/>
        </w:r>
        <w:r>
          <w:fldChar w:fldCharType="begin"/>
        </w:r>
        <w:r>
          <w:instrText xml:space="preserve"> PAGEREF _Toc914 \h </w:instrText>
        </w:r>
        <w:r>
          <w:fldChar w:fldCharType="separate"/>
        </w:r>
        <w:r>
          <w:t>3</w:t>
        </w:r>
        <w:r>
          <w:fldChar w:fldCharType="end"/>
        </w:r>
      </w:hyperlink>
    </w:p>
    <w:p>
      <w:pPr>
        <w:pStyle w:val="TOC1"/>
        <w:tabs>
          <w:tab w:val="right" w:leader="dot" w:pos="8306"/>
        </w:tabs>
      </w:pPr>
      <w:hyperlink w:anchor="_Toc11903" w:history="1">
        <w:r>
          <w:rPr>
            <w:rFonts w:ascii="仿宋" w:eastAsia="仿宋" w:hAnsi="仿宋" w:cs="仿宋" w:hint="eastAsia"/>
            <w:lang w:eastAsia="zh-CN"/>
          </w:rPr>
          <w:t>一、化学肥料项目概论</w:t>
        </w:r>
        <w:r>
          <w:tab/>
        </w:r>
        <w:r>
          <w:fldChar w:fldCharType="begin"/>
        </w:r>
        <w:r>
          <w:instrText xml:space="preserve"> PAGEREF _Toc11903 \h </w:instrText>
        </w:r>
        <w:r>
          <w:fldChar w:fldCharType="separate"/>
        </w:r>
        <w:r>
          <w:t>3</w:t>
        </w:r>
        <w:r>
          <w:fldChar w:fldCharType="end"/>
        </w:r>
      </w:hyperlink>
    </w:p>
    <w:p>
      <w:pPr>
        <w:pStyle w:val="TOC2"/>
        <w:tabs>
          <w:tab w:val="right" w:leader="dot" w:pos="8306"/>
        </w:tabs>
      </w:pPr>
      <w:hyperlink w:anchor="_Toc10207" w:history="1">
        <w:r>
          <w:rPr>
            <w:rFonts w:ascii="仿宋" w:eastAsia="仿宋" w:hAnsi="仿宋" w:cs="仿宋" w:hint="eastAsia"/>
            <w:lang w:eastAsia="zh-CN"/>
          </w:rPr>
          <w:t>(一)、化学肥料项目概况</w:t>
        </w:r>
        <w:r>
          <w:tab/>
        </w:r>
        <w:r>
          <w:fldChar w:fldCharType="begin"/>
        </w:r>
        <w:r>
          <w:instrText xml:space="preserve"> PAGEREF _Toc10207 \h </w:instrText>
        </w:r>
        <w:r>
          <w:fldChar w:fldCharType="separate"/>
        </w:r>
        <w:r>
          <w:t>3</w:t>
        </w:r>
        <w:r>
          <w:fldChar w:fldCharType="end"/>
        </w:r>
      </w:hyperlink>
    </w:p>
    <w:p>
      <w:pPr>
        <w:pStyle w:val="TOC2"/>
        <w:tabs>
          <w:tab w:val="right" w:leader="dot" w:pos="8306"/>
        </w:tabs>
      </w:pPr>
      <w:hyperlink w:anchor="_Toc30648" w:history="1">
        <w:r>
          <w:rPr>
            <w:rFonts w:ascii="仿宋" w:eastAsia="仿宋" w:hAnsi="仿宋" w:cs="仿宋" w:hint="eastAsia"/>
            <w:lang w:eastAsia="zh-CN"/>
          </w:rPr>
          <w:t>(二)、化学肥料项目目标</w:t>
        </w:r>
        <w:r>
          <w:tab/>
        </w:r>
        <w:r>
          <w:fldChar w:fldCharType="begin"/>
        </w:r>
        <w:r>
          <w:instrText xml:space="preserve"> PAGEREF _Toc30648 \h </w:instrText>
        </w:r>
        <w:r>
          <w:fldChar w:fldCharType="separate"/>
        </w:r>
        <w:r>
          <w:t>5</w:t>
        </w:r>
        <w:r>
          <w:fldChar w:fldCharType="end"/>
        </w:r>
      </w:hyperlink>
    </w:p>
    <w:p>
      <w:pPr>
        <w:pStyle w:val="TOC2"/>
        <w:tabs>
          <w:tab w:val="right" w:leader="dot" w:pos="8306"/>
        </w:tabs>
      </w:pPr>
      <w:hyperlink w:anchor="_Toc5364" w:history="1">
        <w:r>
          <w:rPr>
            <w:rFonts w:ascii="仿宋" w:eastAsia="仿宋" w:hAnsi="仿宋" w:cs="仿宋" w:hint="eastAsia"/>
            <w:lang w:eastAsia="zh-CN"/>
          </w:rPr>
          <w:t>(三)、化学肥料项目提出的理由</w:t>
        </w:r>
        <w:r>
          <w:tab/>
        </w:r>
        <w:r>
          <w:fldChar w:fldCharType="begin"/>
        </w:r>
        <w:r>
          <w:instrText xml:space="preserve"> PAGEREF _Toc5364 \h </w:instrText>
        </w:r>
        <w:r>
          <w:fldChar w:fldCharType="separate"/>
        </w:r>
        <w:r>
          <w:t>6</w:t>
        </w:r>
        <w:r>
          <w:fldChar w:fldCharType="end"/>
        </w:r>
      </w:hyperlink>
    </w:p>
    <w:p>
      <w:pPr>
        <w:pStyle w:val="TOC2"/>
        <w:tabs>
          <w:tab w:val="right" w:leader="dot" w:pos="8306"/>
        </w:tabs>
      </w:pPr>
      <w:hyperlink w:anchor="_Toc5338" w:history="1">
        <w:r>
          <w:rPr>
            <w:rFonts w:ascii="仿宋" w:eastAsia="仿宋" w:hAnsi="仿宋" w:cs="仿宋" w:hint="eastAsia"/>
            <w:lang w:eastAsia="zh-CN"/>
          </w:rPr>
          <w:t>(四)、化学肥料项目意义</w:t>
        </w:r>
        <w:r>
          <w:tab/>
        </w:r>
        <w:r>
          <w:fldChar w:fldCharType="begin"/>
        </w:r>
        <w:r>
          <w:instrText xml:space="preserve"> PAGEREF _Toc5338 \h </w:instrText>
        </w:r>
        <w:r>
          <w:fldChar w:fldCharType="separate"/>
        </w:r>
        <w:r>
          <w:t>8</w:t>
        </w:r>
        <w:r>
          <w:fldChar w:fldCharType="end"/>
        </w:r>
      </w:hyperlink>
    </w:p>
    <w:p>
      <w:pPr>
        <w:pStyle w:val="TOC2"/>
        <w:tabs>
          <w:tab w:val="right" w:leader="dot" w:pos="8306"/>
        </w:tabs>
      </w:pPr>
      <w:hyperlink w:anchor="_Toc21638" w:history="1">
        <w:r>
          <w:rPr>
            <w:rFonts w:ascii="仿宋" w:eastAsia="仿宋" w:hAnsi="仿宋" w:cs="仿宋" w:hint="eastAsia"/>
            <w:lang w:eastAsia="zh-CN"/>
          </w:rPr>
          <w:t>(五)、化学肥料项目背景</w:t>
        </w:r>
        <w:r>
          <w:tab/>
        </w:r>
        <w:r>
          <w:fldChar w:fldCharType="begin"/>
        </w:r>
        <w:r>
          <w:instrText xml:space="preserve"> PAGEREF _Toc21638 \h </w:instrText>
        </w:r>
        <w:r>
          <w:fldChar w:fldCharType="separate"/>
        </w:r>
        <w:r>
          <w:t>9</w:t>
        </w:r>
        <w:r>
          <w:fldChar w:fldCharType="end"/>
        </w:r>
      </w:hyperlink>
    </w:p>
    <w:p>
      <w:pPr>
        <w:pStyle w:val="TOC1"/>
        <w:tabs>
          <w:tab w:val="right" w:leader="dot" w:pos="8306"/>
        </w:tabs>
      </w:pPr>
      <w:hyperlink w:anchor="_Toc17628" w:history="1">
        <w:r>
          <w:rPr>
            <w:rFonts w:ascii="仿宋" w:eastAsia="仿宋" w:hAnsi="仿宋" w:cs="仿宋" w:hint="eastAsia"/>
            <w:lang w:eastAsia="zh-CN"/>
          </w:rPr>
          <w:t>二、化学肥料项目可持续发展</w:t>
        </w:r>
        <w:r>
          <w:tab/>
        </w:r>
        <w:r>
          <w:fldChar w:fldCharType="begin"/>
        </w:r>
        <w:r>
          <w:instrText xml:space="preserve"> PAGEREF _Toc17628 \h </w:instrText>
        </w:r>
        <w:r>
          <w:fldChar w:fldCharType="separate"/>
        </w:r>
        <w:r>
          <w:t>9</w:t>
        </w:r>
        <w:r>
          <w:fldChar w:fldCharType="end"/>
        </w:r>
      </w:hyperlink>
    </w:p>
    <w:p>
      <w:pPr>
        <w:pStyle w:val="TOC2"/>
        <w:tabs>
          <w:tab w:val="right" w:leader="dot" w:pos="8306"/>
        </w:tabs>
      </w:pPr>
      <w:hyperlink w:anchor="_Toc23930" w:history="1">
        <w:r>
          <w:rPr>
            <w:rFonts w:ascii="仿宋" w:eastAsia="仿宋" w:hAnsi="仿宋" w:cs="仿宋" w:hint="eastAsia"/>
            <w:lang w:eastAsia="zh-CN"/>
          </w:rPr>
          <w:t>(一)、可持续战略与实践</w:t>
        </w:r>
        <w:r>
          <w:tab/>
        </w:r>
        <w:r>
          <w:fldChar w:fldCharType="begin"/>
        </w:r>
        <w:r>
          <w:instrText xml:space="preserve"> PAGEREF _Toc23930 \h </w:instrText>
        </w:r>
        <w:r>
          <w:fldChar w:fldCharType="separate"/>
        </w:r>
        <w:r>
          <w:t>9</w:t>
        </w:r>
        <w:r>
          <w:fldChar w:fldCharType="end"/>
        </w:r>
      </w:hyperlink>
    </w:p>
    <w:p>
      <w:pPr>
        <w:pStyle w:val="TOC2"/>
        <w:tabs>
          <w:tab w:val="right" w:leader="dot" w:pos="8306"/>
        </w:tabs>
      </w:pPr>
      <w:hyperlink w:anchor="_Toc12205" w:history="1">
        <w:r>
          <w:rPr>
            <w:rFonts w:ascii="仿宋" w:eastAsia="仿宋" w:hAnsi="仿宋" w:cs="仿宋" w:hint="eastAsia"/>
            <w:lang w:eastAsia="zh-CN"/>
          </w:rPr>
          <w:t>(二)、环保与社会责任</w:t>
        </w:r>
        <w:r>
          <w:tab/>
        </w:r>
        <w:r>
          <w:fldChar w:fldCharType="begin"/>
        </w:r>
        <w:r>
          <w:instrText xml:space="preserve"> PAGEREF _Toc12205 \h </w:instrText>
        </w:r>
        <w:r>
          <w:fldChar w:fldCharType="separate"/>
        </w:r>
        <w:r>
          <w:t>10</w:t>
        </w:r>
        <w:r>
          <w:fldChar w:fldCharType="end"/>
        </w:r>
      </w:hyperlink>
    </w:p>
    <w:p>
      <w:pPr>
        <w:pStyle w:val="TOC1"/>
        <w:tabs>
          <w:tab w:val="right" w:leader="dot" w:pos="8306"/>
        </w:tabs>
      </w:pPr>
      <w:hyperlink w:anchor="_Toc6690" w:history="1">
        <w:r>
          <w:rPr>
            <w:rFonts w:ascii="仿宋" w:eastAsia="仿宋" w:hAnsi="仿宋" w:cs="仿宋" w:hint="eastAsia"/>
            <w:lang w:eastAsia="zh-CN"/>
          </w:rPr>
          <w:t>三、化学肥料项目建设背景及必要性分析</w:t>
        </w:r>
        <w:r>
          <w:tab/>
        </w:r>
        <w:r>
          <w:fldChar w:fldCharType="begin"/>
        </w:r>
        <w:r>
          <w:instrText xml:space="preserve"> PAGEREF _Toc6690 \h </w:instrText>
        </w:r>
        <w:r>
          <w:fldChar w:fldCharType="separate"/>
        </w:r>
        <w:r>
          <w:t>11</w:t>
        </w:r>
        <w:r>
          <w:fldChar w:fldCharType="end"/>
        </w:r>
      </w:hyperlink>
    </w:p>
    <w:p>
      <w:pPr>
        <w:pStyle w:val="TOC2"/>
        <w:tabs>
          <w:tab w:val="right" w:leader="dot" w:pos="8306"/>
        </w:tabs>
      </w:pPr>
      <w:hyperlink w:anchor="_Toc22539" w:history="1">
        <w:r>
          <w:rPr>
            <w:rFonts w:ascii="仿宋" w:eastAsia="仿宋" w:hAnsi="仿宋" w:cs="仿宋" w:hint="eastAsia"/>
            <w:lang w:eastAsia="zh-CN"/>
          </w:rPr>
          <w:t>(一)、化学肥料项目背景分析</w:t>
        </w:r>
        <w:r>
          <w:tab/>
        </w:r>
        <w:r>
          <w:fldChar w:fldCharType="begin"/>
        </w:r>
        <w:r>
          <w:instrText xml:space="preserve"> PAGEREF _Toc22539 \h </w:instrText>
        </w:r>
        <w:r>
          <w:fldChar w:fldCharType="separate"/>
        </w:r>
        <w:r>
          <w:t>11</w:t>
        </w:r>
        <w:r>
          <w:fldChar w:fldCharType="end"/>
        </w:r>
      </w:hyperlink>
    </w:p>
    <w:p>
      <w:pPr>
        <w:pStyle w:val="TOC2"/>
        <w:tabs>
          <w:tab w:val="right" w:leader="dot" w:pos="8306"/>
        </w:tabs>
      </w:pPr>
      <w:hyperlink w:anchor="_Toc1320" w:history="1">
        <w:r>
          <w:rPr>
            <w:rFonts w:ascii="仿宋" w:eastAsia="仿宋" w:hAnsi="仿宋" w:cs="仿宋" w:hint="eastAsia"/>
            <w:lang w:eastAsia="zh-CN"/>
          </w:rPr>
          <w:t>(二)、化学肥料项目建设必要性分析</w:t>
        </w:r>
        <w:r>
          <w:tab/>
        </w:r>
        <w:r>
          <w:fldChar w:fldCharType="begin"/>
        </w:r>
        <w:r>
          <w:instrText xml:space="preserve"> PAGEREF _Toc1320 \h </w:instrText>
        </w:r>
        <w:r>
          <w:fldChar w:fldCharType="separate"/>
        </w:r>
        <w:r>
          <w:t>13</w:t>
        </w:r>
        <w:r>
          <w:fldChar w:fldCharType="end"/>
        </w:r>
      </w:hyperlink>
    </w:p>
    <w:p>
      <w:pPr>
        <w:pStyle w:val="TOC1"/>
        <w:tabs>
          <w:tab w:val="right" w:leader="dot" w:pos="8306"/>
        </w:tabs>
      </w:pPr>
      <w:hyperlink w:anchor="_Toc27960" w:history="1">
        <w:r>
          <w:rPr>
            <w:rFonts w:ascii="仿宋" w:eastAsia="仿宋" w:hAnsi="仿宋" w:cs="仿宋" w:hint="eastAsia"/>
            <w:lang w:eastAsia="zh-CN"/>
          </w:rPr>
          <w:t>四、工艺说明</w:t>
        </w:r>
        <w:r>
          <w:tab/>
        </w:r>
        <w:r>
          <w:fldChar w:fldCharType="begin"/>
        </w:r>
        <w:r>
          <w:instrText xml:space="preserve"> PAGEREF _Toc27960 \h </w:instrText>
        </w:r>
        <w:r>
          <w:fldChar w:fldCharType="separate"/>
        </w:r>
        <w:r>
          <w:t>14</w:t>
        </w:r>
        <w:r>
          <w:fldChar w:fldCharType="end"/>
        </w:r>
      </w:hyperlink>
    </w:p>
    <w:p>
      <w:pPr>
        <w:pStyle w:val="TOC2"/>
        <w:tabs>
          <w:tab w:val="right" w:leader="dot" w:pos="8306"/>
        </w:tabs>
      </w:pPr>
      <w:hyperlink w:anchor="_Toc15107" w:history="1">
        <w:r>
          <w:rPr>
            <w:rFonts w:ascii="仿宋" w:eastAsia="仿宋" w:hAnsi="仿宋" w:cs="仿宋" w:hint="eastAsia"/>
            <w:lang w:eastAsia="zh-CN"/>
          </w:rPr>
          <w:t>(一)、技术管理特点</w:t>
        </w:r>
        <w:r>
          <w:tab/>
        </w:r>
        <w:r>
          <w:fldChar w:fldCharType="begin"/>
        </w:r>
        <w:r>
          <w:instrText xml:space="preserve"> PAGEREF _Toc15107 \h </w:instrText>
        </w:r>
        <w:r>
          <w:fldChar w:fldCharType="separate"/>
        </w:r>
        <w:r>
          <w:t>14</w:t>
        </w:r>
        <w:r>
          <w:fldChar w:fldCharType="end"/>
        </w:r>
      </w:hyperlink>
    </w:p>
    <w:p>
      <w:pPr>
        <w:pStyle w:val="TOC2"/>
        <w:tabs>
          <w:tab w:val="right" w:leader="dot" w:pos="8306"/>
        </w:tabs>
      </w:pPr>
      <w:hyperlink w:anchor="_Toc803" w:history="1">
        <w:r>
          <w:rPr>
            <w:rFonts w:ascii="仿宋" w:eastAsia="仿宋" w:hAnsi="仿宋" w:cs="仿宋" w:hint="eastAsia"/>
            <w:lang w:eastAsia="zh-CN"/>
          </w:rPr>
          <w:t>(二)、化学肥料项目工艺技术设计方案</w:t>
        </w:r>
        <w:r>
          <w:tab/>
        </w:r>
        <w:r>
          <w:fldChar w:fldCharType="begin"/>
        </w:r>
        <w:r>
          <w:instrText xml:space="preserve"> PAGEREF _Toc803 \h </w:instrText>
        </w:r>
        <w:r>
          <w:fldChar w:fldCharType="separate"/>
        </w:r>
        <w:r>
          <w:t>15</w:t>
        </w:r>
        <w:r>
          <w:fldChar w:fldCharType="end"/>
        </w:r>
      </w:hyperlink>
    </w:p>
    <w:p>
      <w:pPr>
        <w:pStyle w:val="TOC2"/>
        <w:tabs>
          <w:tab w:val="right" w:leader="dot" w:pos="8306"/>
        </w:tabs>
      </w:pPr>
      <w:hyperlink w:anchor="_Toc3054" w:history="1">
        <w:r>
          <w:rPr>
            <w:rFonts w:ascii="仿宋" w:eastAsia="仿宋" w:hAnsi="仿宋" w:cs="仿宋" w:hint="eastAsia"/>
            <w:lang w:eastAsia="zh-CN"/>
          </w:rPr>
          <w:t>(三)、设备选型方案</w:t>
        </w:r>
        <w:r>
          <w:tab/>
        </w:r>
        <w:r>
          <w:fldChar w:fldCharType="begin"/>
        </w:r>
        <w:r>
          <w:instrText xml:space="preserve"> PAGEREF _Toc3054 \h </w:instrText>
        </w:r>
        <w:r>
          <w:fldChar w:fldCharType="separate"/>
        </w:r>
        <w:r>
          <w:t>16</w:t>
        </w:r>
        <w:r>
          <w:fldChar w:fldCharType="end"/>
        </w:r>
      </w:hyperlink>
    </w:p>
    <w:p>
      <w:pPr>
        <w:pStyle w:val="TOC1"/>
        <w:tabs>
          <w:tab w:val="right" w:leader="dot" w:pos="8306"/>
        </w:tabs>
      </w:pPr>
      <w:hyperlink w:anchor="_Toc11516" w:history="1">
        <w:r>
          <w:rPr>
            <w:rFonts w:ascii="仿宋" w:eastAsia="仿宋" w:hAnsi="仿宋" w:cs="仿宋" w:hint="eastAsia"/>
            <w:lang w:eastAsia="zh-CN"/>
          </w:rPr>
          <w:t>五、化学肥料项目建设单位说明</w:t>
        </w:r>
        <w:r>
          <w:tab/>
        </w:r>
        <w:r>
          <w:fldChar w:fldCharType="begin"/>
        </w:r>
        <w:r>
          <w:instrText xml:space="preserve"> PAGEREF _Toc11516 \h </w:instrText>
        </w:r>
        <w:r>
          <w:fldChar w:fldCharType="separate"/>
        </w:r>
        <w:r>
          <w:t>18</w:t>
        </w:r>
        <w:r>
          <w:fldChar w:fldCharType="end"/>
        </w:r>
      </w:hyperlink>
    </w:p>
    <w:p>
      <w:pPr>
        <w:pStyle w:val="TOC2"/>
        <w:tabs>
          <w:tab w:val="right" w:leader="dot" w:pos="8306"/>
        </w:tabs>
      </w:pPr>
      <w:hyperlink w:anchor="_Toc15029" w:history="1">
        <w:r>
          <w:rPr>
            <w:rFonts w:ascii="仿宋" w:eastAsia="仿宋" w:hAnsi="仿宋" w:cs="仿宋" w:hint="eastAsia"/>
            <w:lang w:eastAsia="zh-CN"/>
          </w:rPr>
          <w:t>(一)、化学肥料项目承办单位基本情况</w:t>
        </w:r>
        <w:r>
          <w:tab/>
        </w:r>
        <w:r>
          <w:fldChar w:fldCharType="begin"/>
        </w:r>
        <w:r>
          <w:instrText xml:space="preserve"> PAGEREF _Toc15029 \h </w:instrText>
        </w:r>
        <w:r>
          <w:fldChar w:fldCharType="separate"/>
        </w:r>
        <w:r>
          <w:t>18</w:t>
        </w:r>
        <w:r>
          <w:fldChar w:fldCharType="end"/>
        </w:r>
      </w:hyperlink>
    </w:p>
    <w:p>
      <w:pPr>
        <w:pStyle w:val="TOC2"/>
        <w:tabs>
          <w:tab w:val="right" w:leader="dot" w:pos="8306"/>
        </w:tabs>
      </w:pPr>
      <w:hyperlink w:anchor="_Toc5456" w:history="1">
        <w:r>
          <w:rPr>
            <w:rFonts w:ascii="仿宋" w:eastAsia="仿宋" w:hAnsi="仿宋" w:cs="仿宋" w:hint="eastAsia"/>
            <w:lang w:eastAsia="zh-CN"/>
          </w:rPr>
          <w:t>(二)、公司经济效益分析</w:t>
        </w:r>
        <w:r>
          <w:tab/>
        </w:r>
        <w:r>
          <w:fldChar w:fldCharType="begin"/>
        </w:r>
        <w:r>
          <w:instrText xml:space="preserve"> PAGEREF _Toc5456 \h </w:instrText>
        </w:r>
        <w:r>
          <w:fldChar w:fldCharType="separate"/>
        </w:r>
        <w:r>
          <w:t>18</w:t>
        </w:r>
        <w:r>
          <w:fldChar w:fldCharType="end"/>
        </w:r>
      </w:hyperlink>
    </w:p>
    <w:p>
      <w:pPr>
        <w:pStyle w:val="TOC1"/>
        <w:tabs>
          <w:tab w:val="right" w:leader="dot" w:pos="8306"/>
        </w:tabs>
      </w:pPr>
      <w:hyperlink w:anchor="_Toc14042" w:history="1">
        <w:r>
          <w:rPr>
            <w:rFonts w:ascii="仿宋" w:eastAsia="仿宋" w:hAnsi="仿宋" w:cs="仿宋" w:hint="eastAsia"/>
            <w:lang w:eastAsia="zh-CN"/>
          </w:rPr>
          <w:t>六、化学肥料项目土建工程</w:t>
        </w:r>
        <w:r>
          <w:tab/>
        </w:r>
        <w:r>
          <w:fldChar w:fldCharType="begin"/>
        </w:r>
        <w:r>
          <w:instrText xml:space="preserve"> PAGEREF _Toc14042 \h </w:instrText>
        </w:r>
        <w:r>
          <w:fldChar w:fldCharType="separate"/>
        </w:r>
        <w:r>
          <w:t>19</w:t>
        </w:r>
        <w:r>
          <w:fldChar w:fldCharType="end"/>
        </w:r>
      </w:hyperlink>
    </w:p>
    <w:p>
      <w:pPr>
        <w:pStyle w:val="TOC2"/>
        <w:tabs>
          <w:tab w:val="right" w:leader="dot" w:pos="8306"/>
        </w:tabs>
      </w:pPr>
      <w:hyperlink w:anchor="_Toc18463" w:history="1">
        <w:r>
          <w:rPr>
            <w:rFonts w:ascii="仿宋" w:eastAsia="仿宋" w:hAnsi="仿宋" w:cs="仿宋" w:hint="eastAsia"/>
            <w:lang w:eastAsia="zh-CN"/>
          </w:rPr>
          <w:t>(一)、建筑工程设计原则</w:t>
        </w:r>
        <w:r>
          <w:tab/>
        </w:r>
        <w:r>
          <w:fldChar w:fldCharType="begin"/>
        </w:r>
        <w:r>
          <w:instrText xml:space="preserve"> PAGEREF _Toc18463 \h </w:instrText>
        </w:r>
        <w:r>
          <w:fldChar w:fldCharType="separate"/>
        </w:r>
        <w:r>
          <w:t>19</w:t>
        </w:r>
        <w:r>
          <w:fldChar w:fldCharType="end"/>
        </w:r>
      </w:hyperlink>
    </w:p>
    <w:p>
      <w:pPr>
        <w:pStyle w:val="TOC2"/>
        <w:tabs>
          <w:tab w:val="right" w:leader="dot" w:pos="8306"/>
        </w:tabs>
      </w:pPr>
      <w:hyperlink w:anchor="_Toc21717" w:history="1">
        <w:r>
          <w:rPr>
            <w:rFonts w:ascii="仿宋" w:eastAsia="仿宋" w:hAnsi="仿宋" w:cs="仿宋" w:hint="eastAsia"/>
            <w:lang w:eastAsia="zh-CN"/>
          </w:rPr>
          <w:t>(二)、土建工程设计年限及安全等级</w:t>
        </w:r>
        <w:r>
          <w:tab/>
        </w:r>
        <w:r>
          <w:fldChar w:fldCharType="begin"/>
        </w:r>
        <w:r>
          <w:instrText xml:space="preserve"> PAGEREF _Toc21717 \h </w:instrText>
        </w:r>
        <w:r>
          <w:fldChar w:fldCharType="separate"/>
        </w:r>
        <w:r>
          <w:t>21</w:t>
        </w:r>
        <w:r>
          <w:fldChar w:fldCharType="end"/>
        </w:r>
      </w:hyperlink>
    </w:p>
    <w:p>
      <w:pPr>
        <w:pStyle w:val="TOC2"/>
        <w:tabs>
          <w:tab w:val="right" w:leader="dot" w:pos="8306"/>
        </w:tabs>
      </w:pPr>
      <w:hyperlink w:anchor="_Toc18061" w:history="1">
        <w:r>
          <w:rPr>
            <w:rFonts w:ascii="仿宋" w:eastAsia="仿宋" w:hAnsi="仿宋" w:cs="仿宋" w:hint="eastAsia"/>
            <w:lang w:eastAsia="zh-CN"/>
          </w:rPr>
          <w:t>(三)、建筑工程设计总体要求</w:t>
        </w:r>
        <w:r>
          <w:tab/>
        </w:r>
        <w:r>
          <w:fldChar w:fldCharType="begin"/>
        </w:r>
        <w:r>
          <w:instrText xml:space="preserve"> PAGEREF _Toc18061 \h </w:instrText>
        </w:r>
        <w:r>
          <w:fldChar w:fldCharType="separate"/>
        </w:r>
        <w:r>
          <w:t>22</w:t>
        </w:r>
        <w:r>
          <w:fldChar w:fldCharType="end"/>
        </w:r>
      </w:hyperlink>
    </w:p>
    <w:p>
      <w:pPr>
        <w:pStyle w:val="TOC2"/>
        <w:tabs>
          <w:tab w:val="right" w:leader="dot" w:pos="8306"/>
        </w:tabs>
      </w:pPr>
      <w:hyperlink w:anchor="_Toc23947" w:history="1">
        <w:r>
          <w:rPr>
            <w:rFonts w:ascii="仿宋" w:eastAsia="仿宋" w:hAnsi="仿宋" w:cs="仿宋" w:hint="eastAsia"/>
            <w:lang w:eastAsia="zh-CN"/>
          </w:rPr>
          <w:t>(四)、土建工程建设指标</w:t>
        </w:r>
        <w:r>
          <w:tab/>
        </w:r>
        <w:r>
          <w:fldChar w:fldCharType="begin"/>
        </w:r>
        <w:r>
          <w:instrText xml:space="preserve"> PAGEREF _Toc23947 \h </w:instrText>
        </w:r>
        <w:r>
          <w:fldChar w:fldCharType="separate"/>
        </w:r>
        <w:r>
          <w:t>22</w:t>
        </w:r>
        <w:r>
          <w:fldChar w:fldCharType="end"/>
        </w:r>
      </w:hyperlink>
    </w:p>
    <w:p>
      <w:pPr>
        <w:pStyle w:val="TOC1"/>
        <w:tabs>
          <w:tab w:val="right" w:leader="dot" w:pos="8306"/>
        </w:tabs>
      </w:pPr>
      <w:hyperlink w:anchor="_Toc30995" w:history="1">
        <w:r>
          <w:rPr>
            <w:rFonts w:ascii="仿宋" w:eastAsia="仿宋" w:hAnsi="仿宋" w:cs="仿宋" w:hint="eastAsia"/>
            <w:lang w:eastAsia="zh-CN"/>
          </w:rPr>
          <w:t>七、化学肥料项目人力资源管理</w:t>
        </w:r>
        <w:r>
          <w:tab/>
        </w:r>
        <w:r>
          <w:fldChar w:fldCharType="begin"/>
        </w:r>
        <w:r>
          <w:instrText xml:space="preserve"> PAGEREF _Toc30995 \h </w:instrText>
        </w:r>
        <w:r>
          <w:fldChar w:fldCharType="separate"/>
        </w:r>
        <w:r>
          <w:t>23</w:t>
        </w:r>
        <w:r>
          <w:fldChar w:fldCharType="end"/>
        </w:r>
      </w:hyperlink>
    </w:p>
    <w:p>
      <w:pPr>
        <w:pStyle w:val="TOC2"/>
        <w:tabs>
          <w:tab w:val="right" w:leader="dot" w:pos="8306"/>
        </w:tabs>
      </w:pPr>
      <w:hyperlink w:anchor="_Toc22052" w:history="1">
        <w:r>
          <w:rPr>
            <w:rFonts w:ascii="仿宋" w:eastAsia="仿宋" w:hAnsi="仿宋" w:cs="仿宋" w:hint="eastAsia"/>
            <w:lang w:eastAsia="zh-CN"/>
          </w:rPr>
          <w:t>(一)、建立健全的预算管理制度</w:t>
        </w:r>
        <w:r>
          <w:tab/>
        </w:r>
        <w:r>
          <w:fldChar w:fldCharType="begin"/>
        </w:r>
        <w:r>
          <w:instrText xml:space="preserve"> PAGEREF _Toc22052 \h </w:instrText>
        </w:r>
        <w:r>
          <w:fldChar w:fldCharType="separate"/>
        </w:r>
        <w:r>
          <w:t>23</w:t>
        </w:r>
        <w:r>
          <w:fldChar w:fldCharType="end"/>
        </w:r>
      </w:hyperlink>
    </w:p>
    <w:p>
      <w:pPr>
        <w:pStyle w:val="TOC2"/>
        <w:tabs>
          <w:tab w:val="right" w:leader="dot" w:pos="8306"/>
        </w:tabs>
      </w:pPr>
      <w:hyperlink w:anchor="_Toc31847" w:history="1">
        <w:r>
          <w:rPr>
            <w:rFonts w:ascii="仿宋" w:eastAsia="仿宋" w:hAnsi="仿宋" w:cs="仿宋" w:hint="eastAsia"/>
            <w:lang w:eastAsia="zh-CN"/>
          </w:rPr>
          <w:t>(二)、加强资金流动监控</w:t>
        </w:r>
        <w:r>
          <w:tab/>
        </w:r>
        <w:r>
          <w:fldChar w:fldCharType="begin"/>
        </w:r>
        <w:r>
          <w:instrText xml:space="preserve"> PAGEREF _Toc31847 \h </w:instrText>
        </w:r>
        <w:r>
          <w:fldChar w:fldCharType="separate"/>
        </w:r>
        <w:r>
          <w:t>24</w:t>
        </w:r>
        <w:r>
          <w:fldChar w:fldCharType="end"/>
        </w:r>
      </w:hyperlink>
    </w:p>
    <w:p>
      <w:pPr>
        <w:pStyle w:val="TOC2"/>
        <w:tabs>
          <w:tab w:val="right" w:leader="dot" w:pos="8306"/>
        </w:tabs>
      </w:pPr>
      <w:hyperlink w:anchor="_Toc11241" w:history="1">
        <w:r>
          <w:rPr>
            <w:rFonts w:ascii="仿宋" w:eastAsia="仿宋" w:hAnsi="仿宋" w:cs="仿宋" w:hint="eastAsia"/>
            <w:lang w:eastAsia="zh-CN"/>
          </w:rPr>
          <w:t>(三)、制定完善的风险控制机制</w:t>
        </w:r>
        <w:r>
          <w:tab/>
        </w:r>
        <w:r>
          <w:fldChar w:fldCharType="begin"/>
        </w:r>
        <w:r>
          <w:instrText xml:space="preserve"> PAGEREF _Toc11241 \h </w:instrText>
        </w:r>
        <w:r>
          <w:fldChar w:fldCharType="separate"/>
        </w:r>
        <w:r>
          <w:t>25</w:t>
        </w:r>
        <w:r>
          <w:fldChar w:fldCharType="end"/>
        </w:r>
      </w:hyperlink>
    </w:p>
    <w:p>
      <w:pPr>
        <w:pStyle w:val="TOC2"/>
        <w:tabs>
          <w:tab w:val="right" w:leader="dot" w:pos="8306"/>
        </w:tabs>
      </w:pPr>
      <w:hyperlink w:anchor="_Toc26227" w:history="1">
        <w:r>
          <w:rPr>
            <w:rFonts w:ascii="仿宋" w:eastAsia="仿宋" w:hAnsi="仿宋" w:cs="仿宋" w:hint="eastAsia"/>
            <w:lang w:eastAsia="zh-CN"/>
          </w:rPr>
          <w:t>(四)、优化成本管理</w:t>
        </w:r>
        <w:r>
          <w:tab/>
        </w:r>
        <w:r>
          <w:fldChar w:fldCharType="begin"/>
        </w:r>
        <w:r>
          <w:instrText xml:space="preserve"> PAGEREF _Toc26227 \h </w:instrText>
        </w:r>
        <w:r>
          <w:fldChar w:fldCharType="separate"/>
        </w:r>
        <w:r>
          <w:t>27</w:t>
        </w:r>
        <w:r>
          <w:fldChar w:fldCharType="end"/>
        </w:r>
      </w:hyperlink>
    </w:p>
    <w:p>
      <w:pPr>
        <w:pStyle w:val="TOC1"/>
        <w:tabs>
          <w:tab w:val="right" w:leader="dot" w:pos="8306"/>
        </w:tabs>
      </w:pPr>
      <w:hyperlink w:anchor="_Toc3034" w:history="1">
        <w:r>
          <w:rPr>
            <w:rFonts w:ascii="仿宋" w:eastAsia="仿宋" w:hAnsi="仿宋" w:cs="仿宋" w:hint="eastAsia"/>
            <w:lang w:eastAsia="zh-CN"/>
          </w:rPr>
          <w:t>八、化学肥料项目计划安排</w:t>
        </w:r>
        <w:r>
          <w:tab/>
        </w:r>
        <w:r>
          <w:fldChar w:fldCharType="begin"/>
        </w:r>
        <w:r>
          <w:instrText xml:space="preserve"> PAGEREF _Toc3034 \h </w:instrText>
        </w:r>
        <w:r>
          <w:fldChar w:fldCharType="separate"/>
        </w:r>
        <w:r>
          <w:t>28</w:t>
        </w:r>
        <w:r>
          <w:fldChar w:fldCharType="end"/>
        </w:r>
      </w:hyperlink>
    </w:p>
    <w:p>
      <w:pPr>
        <w:pStyle w:val="TOC2"/>
        <w:tabs>
          <w:tab w:val="right" w:leader="dot" w:pos="8306"/>
        </w:tabs>
      </w:pPr>
      <w:hyperlink w:anchor="_Toc19460" w:history="1">
        <w:r>
          <w:rPr>
            <w:rFonts w:ascii="仿宋" w:eastAsia="仿宋" w:hAnsi="仿宋" w:cs="仿宋" w:hint="eastAsia"/>
            <w:lang w:eastAsia="zh-CN"/>
          </w:rPr>
          <w:t>(一)、建设周期</w:t>
        </w:r>
        <w:r>
          <w:tab/>
        </w:r>
        <w:r>
          <w:fldChar w:fldCharType="begin"/>
        </w:r>
        <w:r>
          <w:instrText xml:space="preserve"> PAGEREF _Toc19460 \h </w:instrText>
        </w:r>
        <w:r>
          <w:fldChar w:fldCharType="separate"/>
        </w:r>
        <w:r>
          <w:t>28</w:t>
        </w:r>
        <w:r>
          <w:fldChar w:fldCharType="end"/>
        </w:r>
      </w:hyperlink>
    </w:p>
    <w:p>
      <w:pPr>
        <w:pStyle w:val="TOC2"/>
        <w:tabs>
          <w:tab w:val="right" w:leader="dot" w:pos="8306"/>
        </w:tabs>
      </w:pPr>
      <w:hyperlink w:anchor="_Toc11283" w:history="1">
        <w:r>
          <w:rPr>
            <w:rFonts w:ascii="仿宋" w:eastAsia="仿宋" w:hAnsi="仿宋" w:cs="仿宋" w:hint="eastAsia"/>
            <w:lang w:eastAsia="zh-CN"/>
          </w:rPr>
          <w:t>(二)、建设进度</w:t>
        </w:r>
        <w:r>
          <w:tab/>
        </w:r>
        <w:r>
          <w:fldChar w:fldCharType="begin"/>
        </w:r>
        <w:r>
          <w:instrText xml:space="preserve"> PAGEREF _Toc11283 \h </w:instrText>
        </w:r>
        <w:r>
          <w:fldChar w:fldCharType="separate"/>
        </w:r>
        <w:r>
          <w:t>29</w:t>
        </w:r>
        <w:r>
          <w:fldChar w:fldCharType="end"/>
        </w:r>
      </w:hyperlink>
    </w:p>
    <w:p>
      <w:pPr>
        <w:pStyle w:val="TOC2"/>
        <w:tabs>
          <w:tab w:val="right" w:leader="dot" w:pos="8306"/>
        </w:tabs>
      </w:pPr>
      <w:hyperlink w:anchor="_Toc21805" w:history="1">
        <w:r>
          <w:rPr>
            <w:rFonts w:ascii="仿宋" w:eastAsia="仿宋" w:hAnsi="仿宋" w:cs="仿宋" w:hint="eastAsia"/>
            <w:lang w:eastAsia="zh-CN"/>
          </w:rPr>
          <w:t>(三)、进度安排注意事项</w:t>
        </w:r>
        <w:r>
          <w:tab/>
        </w:r>
        <w:r>
          <w:fldChar w:fldCharType="begin"/>
        </w:r>
        <w:r>
          <w:instrText xml:space="preserve"> PAGEREF _Toc21805 \h </w:instrText>
        </w:r>
        <w:r>
          <w:fldChar w:fldCharType="separate"/>
        </w:r>
        <w:r>
          <w:t>30</w:t>
        </w:r>
        <w:r>
          <w:fldChar w:fldCharType="end"/>
        </w:r>
      </w:hyperlink>
    </w:p>
    <w:p>
      <w:pPr>
        <w:pStyle w:val="TOC2"/>
        <w:tabs>
          <w:tab w:val="right" w:leader="dot" w:pos="8306"/>
        </w:tabs>
      </w:pPr>
      <w:hyperlink w:anchor="_Toc15677" w:history="1">
        <w:r>
          <w:rPr>
            <w:rFonts w:ascii="仿宋" w:eastAsia="仿宋" w:hAnsi="仿宋" w:cs="仿宋" w:hint="eastAsia"/>
            <w:lang w:eastAsia="zh-CN"/>
          </w:rPr>
          <w:t>(四)、人力资源配置</w:t>
        </w:r>
        <w:r>
          <w:tab/>
        </w:r>
        <w:r>
          <w:fldChar w:fldCharType="begin"/>
        </w:r>
        <w:r>
          <w:instrText xml:space="preserve"> PAGEREF _Toc15677 \h </w:instrText>
        </w:r>
        <w:r>
          <w:fldChar w:fldCharType="separate"/>
        </w:r>
        <w:r>
          <w:t>31</w:t>
        </w:r>
        <w:r>
          <w:fldChar w:fldCharType="end"/>
        </w:r>
      </w:hyperlink>
    </w:p>
    <w:p>
      <w:pPr>
        <w:pStyle w:val="TOC1"/>
        <w:tabs>
          <w:tab w:val="right" w:leader="dot" w:pos="8306"/>
        </w:tabs>
      </w:pPr>
      <w:hyperlink w:anchor="_Toc23909" w:history="1">
        <w:r>
          <w:rPr>
            <w:rFonts w:ascii="仿宋" w:eastAsia="仿宋" w:hAnsi="仿宋" w:cs="仿宋" w:hint="eastAsia"/>
            <w:lang w:eastAsia="zh-CN"/>
          </w:rPr>
          <w:t>九、化学肥料项目财务管理</w:t>
        </w:r>
        <w:r>
          <w:tab/>
        </w:r>
        <w:r>
          <w:fldChar w:fldCharType="begin"/>
        </w:r>
        <w:r>
          <w:instrText xml:space="preserve"> PAGEREF _Toc23909 \h </w:instrText>
        </w:r>
        <w:r>
          <w:fldChar w:fldCharType="separate"/>
        </w:r>
        <w:r>
          <w:t>32</w:t>
        </w:r>
        <w:r>
          <w:fldChar w:fldCharType="end"/>
        </w:r>
      </w:hyperlink>
    </w:p>
    <w:p>
      <w:pPr>
        <w:pStyle w:val="TOC2"/>
        <w:tabs>
          <w:tab w:val="right" w:leader="dot" w:pos="8306"/>
        </w:tabs>
      </w:pPr>
      <w:hyperlink w:anchor="_Toc11417" w:history="1">
        <w:r>
          <w:rPr>
            <w:rFonts w:ascii="仿宋" w:eastAsia="仿宋" w:hAnsi="仿宋" w:cs="仿宋" w:hint="eastAsia"/>
            <w:lang w:eastAsia="zh-CN"/>
          </w:rPr>
          <w:t>(一)、资金需求大</w:t>
        </w:r>
        <w:r>
          <w:tab/>
        </w:r>
        <w:r>
          <w:fldChar w:fldCharType="begin"/>
        </w:r>
        <w:r>
          <w:instrText xml:space="preserve"> PAGEREF _Toc11417 \h </w:instrText>
        </w:r>
        <w:r>
          <w:fldChar w:fldCharType="separate"/>
        </w:r>
        <w:r>
          <w:t>32</w:t>
        </w:r>
        <w:r>
          <w:fldChar w:fldCharType="end"/>
        </w:r>
      </w:hyperlink>
    </w:p>
    <w:p>
      <w:pPr>
        <w:pStyle w:val="TOC2"/>
        <w:tabs>
          <w:tab w:val="right" w:leader="dot" w:pos="8306"/>
        </w:tabs>
      </w:pPr>
      <w:hyperlink w:anchor="_Toc17894" w:history="1">
        <w:r>
          <w:rPr>
            <w:rFonts w:ascii="仿宋" w:eastAsia="仿宋" w:hAnsi="仿宋" w:cs="仿宋" w:hint="eastAsia"/>
            <w:lang w:eastAsia="zh-CN"/>
          </w:rPr>
          <w:t>(二)、研发周期长</w:t>
        </w:r>
        <w:r>
          <w:tab/>
        </w:r>
        <w:r>
          <w:fldChar w:fldCharType="begin"/>
        </w:r>
        <w:r>
          <w:instrText xml:space="preserve"> PAGEREF _Toc17894 \h </w:instrText>
        </w:r>
        <w:r>
          <w:fldChar w:fldCharType="separate"/>
        </w:r>
        <w:r>
          <w:t>33</w:t>
        </w:r>
        <w:r>
          <w:fldChar w:fldCharType="end"/>
        </w:r>
      </w:hyperlink>
    </w:p>
    <w:p>
      <w:pPr>
        <w:pStyle w:val="TOC2"/>
        <w:tabs>
          <w:tab w:val="right" w:leader="dot" w:pos="8306"/>
        </w:tabs>
      </w:pPr>
      <w:hyperlink w:anchor="_Toc25457" w:history="1">
        <w:r>
          <w:rPr>
            <w:rFonts w:ascii="仿宋" w:eastAsia="仿宋" w:hAnsi="仿宋" w:cs="仿宋" w:hint="eastAsia"/>
            <w:lang w:eastAsia="zh-CN"/>
          </w:rPr>
          <w:t>(三)、市场风险大</w:t>
        </w:r>
        <w:r>
          <w:tab/>
        </w:r>
        <w:r>
          <w:fldChar w:fldCharType="begin"/>
        </w:r>
        <w:r>
          <w:instrText xml:space="preserve"> PAGEREF _Toc25457 \h </w:instrText>
        </w:r>
        <w:r>
          <w:fldChar w:fldCharType="separate"/>
        </w:r>
        <w:r>
          <w:t>34</w:t>
        </w:r>
        <w:r>
          <w:fldChar w:fldCharType="end"/>
        </w:r>
      </w:hyperlink>
    </w:p>
    <w:p>
      <w:pPr>
        <w:pStyle w:val="TOC2"/>
        <w:tabs>
          <w:tab w:val="right" w:leader="dot" w:pos="8306"/>
        </w:tabs>
      </w:pPr>
      <w:hyperlink w:anchor="_Toc5096" w:history="1">
        <w:r>
          <w:rPr>
            <w:rFonts w:ascii="仿宋" w:eastAsia="仿宋" w:hAnsi="仿宋" w:cs="仿宋" w:hint="eastAsia"/>
            <w:lang w:eastAsia="zh-CN"/>
          </w:rPr>
          <w:t>(四)、利润率高</w:t>
        </w:r>
        <w:r>
          <w:tab/>
        </w:r>
        <w:r>
          <w:fldChar w:fldCharType="begin"/>
        </w:r>
        <w:r>
          <w:instrText xml:space="preserve"> PAGEREF _Toc5096 \h </w:instrText>
        </w:r>
        <w:r>
          <w:fldChar w:fldCharType="separate"/>
        </w:r>
        <w:r>
          <w:t>37</w:t>
        </w:r>
        <w:r>
          <w:fldChar w:fldCharType="end"/>
        </w:r>
      </w:hyperlink>
    </w:p>
    <w:p>
      <w:pPr>
        <w:pStyle w:val="TOC1"/>
        <w:tabs>
          <w:tab w:val="right" w:leader="dot" w:pos="8306"/>
        </w:tabs>
      </w:pPr>
      <w:hyperlink w:anchor="_Toc22252" w:history="1">
        <w:r>
          <w:rPr>
            <w:rFonts w:ascii="仿宋" w:eastAsia="仿宋" w:hAnsi="仿宋" w:cs="仿宋" w:hint="eastAsia"/>
            <w:lang w:eastAsia="zh-CN"/>
          </w:rPr>
          <w:t>十、化学肥料项目环境影响分析</w:t>
        </w:r>
        <w:r>
          <w:tab/>
        </w:r>
        <w:r>
          <w:fldChar w:fldCharType="begin"/>
        </w:r>
        <w:r>
          <w:instrText xml:space="preserve"> PAGEREF _Toc22252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0" w:history="1">
        <w:r>
          <w:rPr>
            <w:rFonts w:ascii="仿宋" w:eastAsia="仿宋" w:hAnsi="仿宋" w:cs="仿宋" w:hint="eastAsia"/>
            <w:lang w:eastAsia="zh-CN"/>
          </w:rPr>
          <w:t>(一)、建设区域环境质量现状</w:t>
        </w:r>
        <w:r>
          <w:tab/>
        </w:r>
        <w:r>
          <w:fldChar w:fldCharType="begin"/>
        </w:r>
        <w:r>
          <w:instrText xml:space="preserve"> PAGEREF _Toc410 \h </w:instrText>
        </w:r>
        <w:r>
          <w:fldChar w:fldCharType="separate"/>
        </w:r>
        <w:r>
          <w:t>39</w:t>
        </w:r>
        <w:r>
          <w:fldChar w:fldCharType="end"/>
        </w:r>
      </w:hyperlink>
    </w:p>
    <w:p>
      <w:pPr>
        <w:pStyle w:val="TOC2"/>
        <w:tabs>
          <w:tab w:val="right" w:leader="dot" w:pos="8306"/>
        </w:tabs>
      </w:pPr>
      <w:hyperlink w:anchor="_Toc5010" w:history="1">
        <w:r>
          <w:rPr>
            <w:rFonts w:ascii="仿宋" w:eastAsia="仿宋" w:hAnsi="仿宋" w:cs="仿宋" w:hint="eastAsia"/>
            <w:lang w:eastAsia="zh-CN"/>
          </w:rPr>
          <w:t>(二)、建设期环境保护</w:t>
        </w:r>
        <w:r>
          <w:tab/>
        </w:r>
        <w:r>
          <w:fldChar w:fldCharType="begin"/>
        </w:r>
        <w:r>
          <w:instrText xml:space="preserve"> PAGEREF _Toc5010 \h </w:instrText>
        </w:r>
        <w:r>
          <w:fldChar w:fldCharType="separate"/>
        </w:r>
        <w:r>
          <w:t>41</w:t>
        </w:r>
        <w:r>
          <w:fldChar w:fldCharType="end"/>
        </w:r>
      </w:hyperlink>
    </w:p>
    <w:p>
      <w:pPr>
        <w:pStyle w:val="TOC2"/>
        <w:tabs>
          <w:tab w:val="right" w:leader="dot" w:pos="8306"/>
        </w:tabs>
      </w:pPr>
      <w:hyperlink w:anchor="_Toc8209" w:history="1">
        <w:r>
          <w:rPr>
            <w:rFonts w:ascii="仿宋" w:eastAsia="仿宋" w:hAnsi="仿宋" w:cs="仿宋" w:hint="eastAsia"/>
            <w:lang w:eastAsia="zh-CN"/>
          </w:rPr>
          <w:t>(三)、运营期环境保护</w:t>
        </w:r>
        <w:r>
          <w:tab/>
        </w:r>
        <w:r>
          <w:fldChar w:fldCharType="begin"/>
        </w:r>
        <w:r>
          <w:instrText xml:space="preserve"> PAGEREF _Toc8209 \h </w:instrText>
        </w:r>
        <w:r>
          <w:fldChar w:fldCharType="separate"/>
        </w:r>
        <w:r>
          <w:t>42</w:t>
        </w:r>
        <w:r>
          <w:fldChar w:fldCharType="end"/>
        </w:r>
      </w:hyperlink>
    </w:p>
    <w:p>
      <w:pPr>
        <w:pStyle w:val="TOC2"/>
        <w:tabs>
          <w:tab w:val="right" w:leader="dot" w:pos="8306"/>
        </w:tabs>
      </w:pPr>
      <w:hyperlink w:anchor="_Toc2578" w:history="1">
        <w:r>
          <w:rPr>
            <w:rFonts w:ascii="仿宋" w:eastAsia="仿宋" w:hAnsi="仿宋" w:cs="仿宋" w:hint="eastAsia"/>
            <w:lang w:eastAsia="zh-CN"/>
          </w:rPr>
          <w:t>(四)、化学肥料项目建设对区域经济的影响</w:t>
        </w:r>
        <w:r>
          <w:tab/>
        </w:r>
        <w:r>
          <w:fldChar w:fldCharType="begin"/>
        </w:r>
        <w:r>
          <w:instrText xml:space="preserve"> PAGEREF _Toc2578 \h </w:instrText>
        </w:r>
        <w:r>
          <w:fldChar w:fldCharType="separate"/>
        </w:r>
        <w:r>
          <w:t>43</w:t>
        </w:r>
        <w:r>
          <w:fldChar w:fldCharType="end"/>
        </w:r>
      </w:hyperlink>
    </w:p>
    <w:p>
      <w:pPr>
        <w:pStyle w:val="TOC2"/>
        <w:tabs>
          <w:tab w:val="right" w:leader="dot" w:pos="8306"/>
        </w:tabs>
      </w:pPr>
      <w:hyperlink w:anchor="_Toc22915" w:history="1">
        <w:r>
          <w:rPr>
            <w:rFonts w:ascii="仿宋" w:eastAsia="仿宋" w:hAnsi="仿宋" w:cs="仿宋" w:hint="eastAsia"/>
            <w:lang w:eastAsia="zh-CN"/>
          </w:rPr>
          <w:t>(五)、废弃物处理</w:t>
        </w:r>
        <w:r>
          <w:tab/>
        </w:r>
        <w:r>
          <w:fldChar w:fldCharType="begin"/>
        </w:r>
        <w:r>
          <w:instrText xml:space="preserve"> PAGEREF _Toc22915 \h </w:instrText>
        </w:r>
        <w:r>
          <w:fldChar w:fldCharType="separate"/>
        </w:r>
        <w:r>
          <w:t>45</w:t>
        </w:r>
        <w:r>
          <w:fldChar w:fldCharType="end"/>
        </w:r>
      </w:hyperlink>
    </w:p>
    <w:p>
      <w:pPr>
        <w:pStyle w:val="TOC2"/>
        <w:tabs>
          <w:tab w:val="right" w:leader="dot" w:pos="8306"/>
        </w:tabs>
      </w:pPr>
      <w:hyperlink w:anchor="_Toc20224" w:history="1">
        <w:r>
          <w:rPr>
            <w:rFonts w:ascii="仿宋" w:eastAsia="仿宋" w:hAnsi="仿宋" w:cs="仿宋" w:hint="eastAsia"/>
            <w:lang w:eastAsia="zh-CN"/>
          </w:rPr>
          <w:t>(六)、特殊环境影响分析</w:t>
        </w:r>
        <w:r>
          <w:tab/>
        </w:r>
        <w:r>
          <w:fldChar w:fldCharType="begin"/>
        </w:r>
        <w:r>
          <w:instrText xml:space="preserve"> PAGEREF _Toc20224 \h </w:instrText>
        </w:r>
        <w:r>
          <w:fldChar w:fldCharType="separate"/>
        </w:r>
        <w:r>
          <w:t>46</w:t>
        </w:r>
        <w:r>
          <w:fldChar w:fldCharType="end"/>
        </w:r>
      </w:hyperlink>
    </w:p>
    <w:p>
      <w:pPr>
        <w:pStyle w:val="TOC2"/>
        <w:tabs>
          <w:tab w:val="right" w:leader="dot" w:pos="8306"/>
        </w:tabs>
      </w:pPr>
      <w:hyperlink w:anchor="_Toc24201" w:history="1">
        <w:r>
          <w:rPr>
            <w:rFonts w:ascii="仿宋" w:eastAsia="仿宋" w:hAnsi="仿宋" w:cs="仿宋" w:hint="eastAsia"/>
            <w:lang w:eastAsia="zh-CN"/>
          </w:rPr>
          <w:t>(七)、清洁生产</w:t>
        </w:r>
        <w:r>
          <w:tab/>
        </w:r>
        <w:r>
          <w:fldChar w:fldCharType="begin"/>
        </w:r>
        <w:r>
          <w:instrText xml:space="preserve"> PAGEREF _Toc24201 \h </w:instrText>
        </w:r>
        <w:r>
          <w:fldChar w:fldCharType="separate"/>
        </w:r>
        <w:r>
          <w:t>47</w:t>
        </w:r>
        <w:r>
          <w:fldChar w:fldCharType="end"/>
        </w:r>
      </w:hyperlink>
    </w:p>
    <w:p>
      <w:pPr>
        <w:pStyle w:val="TOC2"/>
        <w:tabs>
          <w:tab w:val="right" w:leader="dot" w:pos="8306"/>
        </w:tabs>
      </w:pPr>
      <w:hyperlink w:anchor="_Toc19870" w:history="1">
        <w:r>
          <w:rPr>
            <w:rFonts w:ascii="仿宋" w:eastAsia="仿宋" w:hAnsi="仿宋" w:cs="仿宋" w:hint="eastAsia"/>
            <w:lang w:eastAsia="zh-CN"/>
          </w:rPr>
          <w:t>(八)、环境保护综合评价</w:t>
        </w:r>
        <w:r>
          <w:tab/>
        </w:r>
        <w:r>
          <w:fldChar w:fldCharType="begin"/>
        </w:r>
        <w:r>
          <w:instrText xml:space="preserve"> PAGEREF _Toc19870 \h </w:instrText>
        </w:r>
        <w:r>
          <w:fldChar w:fldCharType="separate"/>
        </w:r>
        <w:r>
          <w:t>49</w:t>
        </w:r>
        <w:r>
          <w:fldChar w:fldCharType="end"/>
        </w:r>
      </w:hyperlink>
    </w:p>
    <w:p>
      <w:pPr>
        <w:pStyle w:val="TOC1"/>
        <w:tabs>
          <w:tab w:val="right" w:leader="dot" w:pos="8306"/>
        </w:tabs>
      </w:pPr>
      <w:hyperlink w:anchor="_Toc7741" w:history="1">
        <w:r>
          <w:rPr>
            <w:rFonts w:ascii="仿宋" w:eastAsia="仿宋" w:hAnsi="仿宋" w:cs="仿宋" w:hint="eastAsia"/>
            <w:lang w:eastAsia="zh-CN"/>
          </w:rPr>
          <w:t>十一、化学肥料项目经营效益</w:t>
        </w:r>
        <w:r>
          <w:tab/>
        </w:r>
        <w:r>
          <w:fldChar w:fldCharType="begin"/>
        </w:r>
        <w:r>
          <w:instrText xml:space="preserve"> PAGEREF _Toc7741 \h </w:instrText>
        </w:r>
        <w:r>
          <w:fldChar w:fldCharType="separate"/>
        </w:r>
        <w:r>
          <w:t>50</w:t>
        </w:r>
        <w:r>
          <w:fldChar w:fldCharType="end"/>
        </w:r>
      </w:hyperlink>
    </w:p>
    <w:p>
      <w:pPr>
        <w:pStyle w:val="TOC2"/>
        <w:tabs>
          <w:tab w:val="right" w:leader="dot" w:pos="8306"/>
        </w:tabs>
      </w:pPr>
      <w:hyperlink w:anchor="_Toc11770" w:history="1">
        <w:r>
          <w:rPr>
            <w:rFonts w:ascii="仿宋" w:eastAsia="仿宋" w:hAnsi="仿宋" w:cs="仿宋" w:hint="eastAsia"/>
            <w:lang w:eastAsia="zh-CN"/>
          </w:rPr>
          <w:t>(一)、经济评价财务测算</w:t>
        </w:r>
        <w:r>
          <w:tab/>
        </w:r>
        <w:r>
          <w:fldChar w:fldCharType="begin"/>
        </w:r>
        <w:r>
          <w:instrText xml:space="preserve"> PAGEREF _Toc11770 \h </w:instrText>
        </w:r>
        <w:r>
          <w:fldChar w:fldCharType="separate"/>
        </w:r>
        <w:r>
          <w:t>50</w:t>
        </w:r>
        <w:r>
          <w:fldChar w:fldCharType="end"/>
        </w:r>
      </w:hyperlink>
    </w:p>
    <w:p>
      <w:pPr>
        <w:pStyle w:val="TOC2"/>
        <w:tabs>
          <w:tab w:val="right" w:leader="dot" w:pos="8306"/>
        </w:tabs>
      </w:pPr>
      <w:hyperlink w:anchor="_Toc10343" w:history="1">
        <w:r>
          <w:rPr>
            <w:rFonts w:ascii="仿宋" w:eastAsia="仿宋" w:hAnsi="仿宋" w:cs="仿宋" w:hint="eastAsia"/>
            <w:lang w:eastAsia="zh-CN"/>
          </w:rPr>
          <w:t>(二)、化学肥料项目盈利能力分析</w:t>
        </w:r>
        <w:r>
          <w:tab/>
        </w:r>
        <w:r>
          <w:fldChar w:fldCharType="begin"/>
        </w:r>
        <w:r>
          <w:instrText xml:space="preserve"> PAGEREF _Toc10343 \h </w:instrText>
        </w:r>
        <w:r>
          <w:fldChar w:fldCharType="separate"/>
        </w:r>
        <w:r>
          <w:t>51</w:t>
        </w:r>
        <w:r>
          <w:fldChar w:fldCharType="end"/>
        </w:r>
      </w:hyperlink>
    </w:p>
    <w:p>
      <w:pPr>
        <w:pStyle w:val="TOC1"/>
        <w:tabs>
          <w:tab w:val="right" w:leader="dot" w:pos="8306"/>
        </w:tabs>
      </w:pPr>
      <w:hyperlink w:anchor="_Toc28896" w:history="1">
        <w:r>
          <w:rPr>
            <w:rFonts w:ascii="仿宋" w:eastAsia="仿宋" w:hAnsi="仿宋" w:cs="仿宋" w:hint="eastAsia"/>
            <w:lang w:eastAsia="zh-CN"/>
          </w:rPr>
          <w:t>十二、化学肥料项目社会影响</w:t>
        </w:r>
        <w:r>
          <w:tab/>
        </w:r>
        <w:r>
          <w:fldChar w:fldCharType="begin"/>
        </w:r>
        <w:r>
          <w:instrText xml:space="preserve"> PAGEREF _Toc28896 \h </w:instrText>
        </w:r>
        <w:r>
          <w:fldChar w:fldCharType="separate"/>
        </w:r>
        <w:r>
          <w:t>52</w:t>
        </w:r>
        <w:r>
          <w:fldChar w:fldCharType="end"/>
        </w:r>
      </w:hyperlink>
    </w:p>
    <w:p>
      <w:pPr>
        <w:pStyle w:val="TOC2"/>
        <w:tabs>
          <w:tab w:val="right" w:leader="dot" w:pos="8306"/>
        </w:tabs>
      </w:pPr>
      <w:hyperlink w:anchor="_Toc4647" w:history="1">
        <w:r>
          <w:rPr>
            <w:rFonts w:ascii="仿宋" w:eastAsia="仿宋" w:hAnsi="仿宋" w:cs="仿宋" w:hint="eastAsia"/>
            <w:lang w:eastAsia="zh-CN"/>
          </w:rPr>
          <w:t>(一)、社会责任与义务</w:t>
        </w:r>
        <w:r>
          <w:tab/>
        </w:r>
        <w:r>
          <w:fldChar w:fldCharType="begin"/>
        </w:r>
        <w:r>
          <w:instrText xml:space="preserve"> PAGEREF _Toc4647 \h </w:instrText>
        </w:r>
        <w:r>
          <w:fldChar w:fldCharType="separate"/>
        </w:r>
        <w:r>
          <w:t>52</w:t>
        </w:r>
        <w:r>
          <w:fldChar w:fldCharType="end"/>
        </w:r>
      </w:hyperlink>
    </w:p>
    <w:p>
      <w:pPr>
        <w:pStyle w:val="TOC2"/>
        <w:tabs>
          <w:tab w:val="right" w:leader="dot" w:pos="8306"/>
        </w:tabs>
      </w:pPr>
      <w:hyperlink w:anchor="_Toc6255" w:history="1">
        <w:r>
          <w:rPr>
            <w:rFonts w:ascii="仿宋" w:eastAsia="仿宋" w:hAnsi="仿宋" w:cs="仿宋" w:hint="eastAsia"/>
            <w:lang w:eastAsia="zh-CN"/>
          </w:rPr>
          <w:t>(二)、社会参与与沟通</w:t>
        </w:r>
        <w:r>
          <w:tab/>
        </w:r>
        <w:r>
          <w:fldChar w:fldCharType="begin"/>
        </w:r>
        <w:r>
          <w:instrText xml:space="preserve"> PAGEREF _Toc6255 \h </w:instrText>
        </w:r>
        <w:r>
          <w:fldChar w:fldCharType="separate"/>
        </w:r>
        <w:r>
          <w:t>53</w:t>
        </w:r>
        <w:r>
          <w:fldChar w:fldCharType="end"/>
        </w:r>
      </w:hyperlink>
    </w:p>
    <w:p>
      <w:pPr>
        <w:pStyle w:val="TOC1"/>
        <w:tabs>
          <w:tab w:val="right" w:leader="dot" w:pos="8306"/>
        </w:tabs>
      </w:pPr>
      <w:hyperlink w:anchor="_Toc30895" w:history="1">
        <w:r>
          <w:rPr>
            <w:rFonts w:ascii="仿宋" w:eastAsia="仿宋" w:hAnsi="仿宋" w:cs="仿宋" w:hint="eastAsia"/>
            <w:lang w:eastAsia="zh-CN"/>
          </w:rPr>
          <w:t>十三、化学肥料项目实施保障措施</w:t>
        </w:r>
        <w:r>
          <w:tab/>
        </w:r>
        <w:r>
          <w:fldChar w:fldCharType="begin"/>
        </w:r>
        <w:r>
          <w:instrText xml:space="preserve"> PAGEREF _Toc30895 \h </w:instrText>
        </w:r>
        <w:r>
          <w:fldChar w:fldCharType="separate"/>
        </w:r>
        <w:r>
          <w:t>53</w:t>
        </w:r>
        <w:r>
          <w:fldChar w:fldCharType="end"/>
        </w:r>
      </w:hyperlink>
    </w:p>
    <w:p>
      <w:pPr>
        <w:pStyle w:val="TOC2"/>
        <w:tabs>
          <w:tab w:val="right" w:leader="dot" w:pos="8306"/>
        </w:tabs>
      </w:pPr>
      <w:hyperlink w:anchor="_Toc10841" w:history="1">
        <w:r>
          <w:rPr>
            <w:rFonts w:ascii="仿宋" w:eastAsia="仿宋" w:hAnsi="仿宋" w:cs="仿宋" w:hint="eastAsia"/>
            <w:lang w:eastAsia="zh-CN"/>
          </w:rPr>
          <w:t>(一)、化学肥料项目实施保障机制</w:t>
        </w:r>
        <w:r>
          <w:tab/>
        </w:r>
        <w:r>
          <w:fldChar w:fldCharType="begin"/>
        </w:r>
        <w:r>
          <w:instrText xml:space="preserve"> PAGEREF _Toc10841 \h </w:instrText>
        </w:r>
        <w:r>
          <w:fldChar w:fldCharType="separate"/>
        </w:r>
        <w:r>
          <w:t>53</w:t>
        </w:r>
        <w:r>
          <w:fldChar w:fldCharType="end"/>
        </w:r>
      </w:hyperlink>
    </w:p>
    <w:p>
      <w:pPr>
        <w:pStyle w:val="TOC2"/>
        <w:tabs>
          <w:tab w:val="right" w:leader="dot" w:pos="8306"/>
        </w:tabs>
      </w:pPr>
      <w:hyperlink w:anchor="_Toc23308" w:history="1">
        <w:r>
          <w:rPr>
            <w:rFonts w:ascii="仿宋" w:eastAsia="仿宋" w:hAnsi="仿宋" w:cs="仿宋" w:hint="eastAsia"/>
            <w:lang w:eastAsia="zh-CN"/>
          </w:rPr>
          <w:t>(二)、化学肥料项目法律合规要求</w:t>
        </w:r>
        <w:r>
          <w:tab/>
        </w:r>
        <w:r>
          <w:fldChar w:fldCharType="begin"/>
        </w:r>
        <w:r>
          <w:instrText xml:space="preserve"> PAGEREF _Toc23308 \h </w:instrText>
        </w:r>
        <w:r>
          <w:fldChar w:fldCharType="separate"/>
        </w:r>
        <w:r>
          <w:t>57</w:t>
        </w:r>
        <w:r>
          <w:fldChar w:fldCharType="end"/>
        </w:r>
      </w:hyperlink>
    </w:p>
    <w:p>
      <w:pPr>
        <w:pStyle w:val="TOC2"/>
        <w:tabs>
          <w:tab w:val="right" w:leader="dot" w:pos="8306"/>
        </w:tabs>
      </w:pPr>
      <w:hyperlink w:anchor="_Toc272" w:history="1">
        <w:r>
          <w:rPr>
            <w:rFonts w:ascii="仿宋" w:eastAsia="仿宋" w:hAnsi="仿宋" w:cs="仿宋" w:hint="eastAsia"/>
            <w:lang w:eastAsia="zh-CN"/>
          </w:rPr>
          <w:t>(三)、化学肥料项目合同管理与法律事务</w:t>
        </w:r>
        <w:r>
          <w:tab/>
        </w:r>
        <w:r>
          <w:fldChar w:fldCharType="begin"/>
        </w:r>
        <w:r>
          <w:instrText xml:space="preserve"> PAGEREF _Toc272 \h </w:instrText>
        </w:r>
        <w:r>
          <w:fldChar w:fldCharType="separate"/>
        </w:r>
        <w:r>
          <w:t>61</w:t>
        </w:r>
        <w:r>
          <w:fldChar w:fldCharType="end"/>
        </w:r>
      </w:hyperlink>
    </w:p>
    <w:p>
      <w:pPr>
        <w:pStyle w:val="TOC2"/>
        <w:tabs>
          <w:tab w:val="right" w:leader="dot" w:pos="8306"/>
        </w:tabs>
      </w:pPr>
      <w:hyperlink w:anchor="_Toc2840" w:history="1">
        <w:r>
          <w:rPr>
            <w:rFonts w:ascii="仿宋" w:eastAsia="仿宋" w:hAnsi="仿宋" w:cs="仿宋" w:hint="eastAsia"/>
            <w:lang w:eastAsia="zh-CN"/>
          </w:rPr>
          <w:t>(四)、化学肥料项目知识产权保护策略</w:t>
        </w:r>
        <w:r>
          <w:tab/>
        </w:r>
        <w:r>
          <w:fldChar w:fldCharType="begin"/>
        </w:r>
        <w:r>
          <w:instrText xml:space="preserve"> PAGEREF _Toc2840 \h </w:instrText>
        </w:r>
        <w:r>
          <w:fldChar w:fldCharType="separate"/>
        </w:r>
        <w:r>
          <w:t>67</w:t>
        </w:r>
        <w:r>
          <w:fldChar w:fldCharType="end"/>
        </w:r>
      </w:hyperlink>
    </w:p>
    <w:p>
      <w:pPr>
        <w:pStyle w:val="TOC1"/>
        <w:tabs>
          <w:tab w:val="right" w:leader="dot" w:pos="8306"/>
        </w:tabs>
      </w:pPr>
      <w:hyperlink w:anchor="_Toc19313" w:history="1">
        <w:r>
          <w:rPr>
            <w:rFonts w:ascii="仿宋" w:eastAsia="仿宋" w:hAnsi="仿宋" w:cs="仿宋" w:hint="eastAsia"/>
            <w:lang w:eastAsia="zh-CN"/>
          </w:rPr>
          <w:t>十四、风险识别与分类</w:t>
        </w:r>
        <w:r>
          <w:tab/>
        </w:r>
        <w:r>
          <w:fldChar w:fldCharType="begin"/>
        </w:r>
        <w:r>
          <w:instrText xml:space="preserve"> PAGEREF _Toc19313 \h </w:instrText>
        </w:r>
        <w:r>
          <w:fldChar w:fldCharType="separate"/>
        </w:r>
        <w:r>
          <w:t>70</w:t>
        </w:r>
        <w:r>
          <w:fldChar w:fldCharType="end"/>
        </w:r>
      </w:hyperlink>
    </w:p>
    <w:p>
      <w:pPr>
        <w:pStyle w:val="TOC2"/>
        <w:tabs>
          <w:tab w:val="right" w:leader="dot" w:pos="8306"/>
        </w:tabs>
      </w:pPr>
      <w:hyperlink w:anchor="_Toc14083" w:history="1">
        <w:r>
          <w:rPr>
            <w:rFonts w:ascii="仿宋" w:eastAsia="仿宋" w:hAnsi="仿宋" w:cs="仿宋" w:hint="eastAsia"/>
            <w:lang w:eastAsia="zh-CN"/>
          </w:rPr>
          <w:t>(一)、风险识别</w:t>
        </w:r>
        <w:r>
          <w:tab/>
        </w:r>
        <w:r>
          <w:fldChar w:fldCharType="begin"/>
        </w:r>
        <w:r>
          <w:instrText xml:space="preserve"> PAGEREF _Toc14083 \h </w:instrText>
        </w:r>
        <w:r>
          <w:fldChar w:fldCharType="separate"/>
        </w:r>
        <w:r>
          <w:t>70</w:t>
        </w:r>
        <w:r>
          <w:fldChar w:fldCharType="end"/>
        </w:r>
      </w:hyperlink>
    </w:p>
    <w:p>
      <w:pPr>
        <w:pStyle w:val="TOC2"/>
        <w:tabs>
          <w:tab w:val="right" w:leader="dot" w:pos="8306"/>
        </w:tabs>
      </w:pPr>
      <w:hyperlink w:anchor="_Toc22186" w:history="1">
        <w:r>
          <w:rPr>
            <w:rFonts w:ascii="仿宋" w:eastAsia="仿宋" w:hAnsi="仿宋" w:cs="仿宋" w:hint="eastAsia"/>
            <w:lang w:eastAsia="zh-CN"/>
          </w:rPr>
          <w:t>(二)、风险分类</w:t>
        </w:r>
        <w:r>
          <w:tab/>
        </w:r>
        <w:r>
          <w:fldChar w:fldCharType="begin"/>
        </w:r>
        <w:r>
          <w:instrText xml:space="preserve"> PAGEREF _Toc22186 \h </w:instrText>
        </w:r>
        <w:r>
          <w:fldChar w:fldCharType="separate"/>
        </w:r>
        <w:r>
          <w:t>71</w:t>
        </w:r>
        <w:r>
          <w:fldChar w:fldCharType="end"/>
        </w:r>
      </w:hyperlink>
    </w:p>
    <w:p>
      <w:pPr>
        <w:pStyle w:val="TOC1"/>
        <w:tabs>
          <w:tab w:val="right" w:leader="dot" w:pos="8306"/>
        </w:tabs>
      </w:pPr>
      <w:hyperlink w:anchor="_Toc22547" w:history="1">
        <w:r>
          <w:rPr>
            <w:rFonts w:ascii="仿宋" w:eastAsia="仿宋" w:hAnsi="仿宋" w:cs="仿宋" w:hint="eastAsia"/>
            <w:lang w:eastAsia="zh-CN"/>
          </w:rPr>
          <w:t>十五、利益相关者分析与沟通计划</w:t>
        </w:r>
        <w:r>
          <w:tab/>
        </w:r>
        <w:r>
          <w:fldChar w:fldCharType="begin"/>
        </w:r>
        <w:r>
          <w:instrText xml:space="preserve"> PAGEREF _Toc22547 \h </w:instrText>
        </w:r>
        <w:r>
          <w:fldChar w:fldCharType="separate"/>
        </w:r>
        <w:r>
          <w:t>73</w:t>
        </w:r>
        <w:r>
          <w:fldChar w:fldCharType="end"/>
        </w:r>
      </w:hyperlink>
    </w:p>
    <w:p>
      <w:pPr>
        <w:pStyle w:val="TOC2"/>
        <w:tabs>
          <w:tab w:val="right" w:leader="dot" w:pos="8306"/>
        </w:tabs>
      </w:pPr>
      <w:hyperlink w:anchor="_Toc23661" w:history="1">
        <w:r>
          <w:rPr>
            <w:rFonts w:ascii="仿宋" w:eastAsia="仿宋" w:hAnsi="仿宋" w:cs="仿宋" w:hint="eastAsia"/>
            <w:lang w:eastAsia="zh-CN"/>
          </w:rPr>
          <w:t>(一)、利益相关者分析</w:t>
        </w:r>
        <w:r>
          <w:tab/>
        </w:r>
        <w:r>
          <w:fldChar w:fldCharType="begin"/>
        </w:r>
        <w:r>
          <w:instrText xml:space="preserve"> PAGEREF _Toc23661 \h </w:instrText>
        </w:r>
        <w:r>
          <w:fldChar w:fldCharType="separate"/>
        </w:r>
        <w:r>
          <w:t>73</w:t>
        </w:r>
        <w:r>
          <w:fldChar w:fldCharType="end"/>
        </w:r>
      </w:hyperlink>
    </w:p>
    <w:p>
      <w:pPr>
        <w:pStyle w:val="TOC2"/>
        <w:tabs>
          <w:tab w:val="right" w:leader="dot" w:pos="8306"/>
        </w:tabs>
      </w:pPr>
      <w:hyperlink w:anchor="_Toc30867" w:history="1">
        <w:r>
          <w:rPr>
            <w:rFonts w:ascii="仿宋" w:eastAsia="仿宋" w:hAnsi="仿宋" w:cs="仿宋" w:hint="eastAsia"/>
            <w:lang w:eastAsia="zh-CN"/>
          </w:rPr>
          <w:t>(二)、沟通计划</w:t>
        </w:r>
        <w:r>
          <w:tab/>
        </w:r>
        <w:r>
          <w:fldChar w:fldCharType="begin"/>
        </w:r>
        <w:r>
          <w:instrText xml:space="preserve"> PAGEREF _Toc30867 \h </w:instrText>
        </w:r>
        <w:r>
          <w:fldChar w:fldCharType="separate"/>
        </w:r>
        <w:r>
          <w:t>74</w:t>
        </w:r>
        <w:r>
          <w:fldChar w:fldCharType="end"/>
        </w:r>
      </w:hyperlink>
    </w:p>
    <w:p>
      <w:pPr>
        <w:pStyle w:val="TOC1"/>
        <w:tabs>
          <w:tab w:val="right" w:leader="dot" w:pos="8306"/>
        </w:tabs>
      </w:pPr>
      <w:hyperlink w:anchor="_Toc8115" w:history="1">
        <w:r>
          <w:rPr>
            <w:rFonts w:ascii="仿宋" w:eastAsia="仿宋" w:hAnsi="仿宋" w:cs="仿宋" w:hint="eastAsia"/>
            <w:lang w:eastAsia="zh-CN"/>
          </w:rPr>
          <w:t>十六、质量管理体系</w:t>
        </w:r>
        <w:r>
          <w:tab/>
        </w:r>
        <w:r>
          <w:fldChar w:fldCharType="begin"/>
        </w:r>
        <w:r>
          <w:instrText xml:space="preserve"> PAGEREF _Toc8115 \h </w:instrText>
        </w:r>
        <w:r>
          <w:fldChar w:fldCharType="separate"/>
        </w:r>
        <w:r>
          <w:t>75</w:t>
        </w:r>
        <w:r>
          <w:fldChar w:fldCharType="end"/>
        </w:r>
      </w:hyperlink>
    </w:p>
    <w:p>
      <w:pPr>
        <w:pStyle w:val="TOC2"/>
        <w:tabs>
          <w:tab w:val="right" w:leader="dot" w:pos="8306"/>
        </w:tabs>
      </w:pPr>
      <w:hyperlink w:anchor="_Toc4616" w:history="1">
        <w:r>
          <w:rPr>
            <w:rFonts w:ascii="仿宋" w:eastAsia="仿宋" w:hAnsi="仿宋" w:cs="仿宋" w:hint="eastAsia"/>
            <w:lang w:eastAsia="zh-CN"/>
          </w:rPr>
          <w:t>(一)、质量目标与方针</w:t>
        </w:r>
        <w:r>
          <w:tab/>
        </w:r>
        <w:r>
          <w:fldChar w:fldCharType="begin"/>
        </w:r>
        <w:r>
          <w:instrText xml:space="preserve"> PAGEREF _Toc4616 \h </w:instrText>
        </w:r>
        <w:r>
          <w:fldChar w:fldCharType="separate"/>
        </w:r>
        <w:r>
          <w:t>75</w:t>
        </w:r>
        <w:r>
          <w:fldChar w:fldCharType="end"/>
        </w:r>
      </w:hyperlink>
    </w:p>
    <w:p>
      <w:pPr>
        <w:pStyle w:val="TOC2"/>
        <w:tabs>
          <w:tab w:val="right" w:leader="dot" w:pos="8306"/>
        </w:tabs>
      </w:pPr>
      <w:hyperlink w:anchor="_Toc13467" w:history="1">
        <w:r>
          <w:rPr>
            <w:rFonts w:ascii="仿宋" w:eastAsia="仿宋" w:hAnsi="仿宋" w:cs="仿宋" w:hint="eastAsia"/>
            <w:lang w:eastAsia="zh-CN"/>
          </w:rPr>
          <w:t>(二)、质量管理责任</w:t>
        </w:r>
        <w:r>
          <w:tab/>
        </w:r>
        <w:r>
          <w:fldChar w:fldCharType="begin"/>
        </w:r>
        <w:r>
          <w:instrText xml:space="preserve"> PAGEREF _Toc13467 \h </w:instrText>
        </w:r>
        <w:r>
          <w:fldChar w:fldCharType="separate"/>
        </w:r>
        <w:r>
          <w:t>76</w:t>
        </w:r>
        <w:r>
          <w:fldChar w:fldCharType="end"/>
        </w:r>
      </w:hyperlink>
    </w:p>
    <w:p>
      <w:pPr>
        <w:pStyle w:val="TOC2"/>
        <w:tabs>
          <w:tab w:val="right" w:leader="dot" w:pos="8306"/>
        </w:tabs>
      </w:pPr>
      <w:hyperlink w:anchor="_Toc3611" w:history="1">
        <w:r>
          <w:rPr>
            <w:rFonts w:ascii="仿宋" w:eastAsia="仿宋" w:hAnsi="仿宋" w:cs="仿宋" w:hint="eastAsia"/>
            <w:lang w:eastAsia="zh-CN"/>
          </w:rPr>
          <w:t>(三)、质量管理体系文件</w:t>
        </w:r>
        <w:r>
          <w:tab/>
        </w:r>
        <w:r>
          <w:fldChar w:fldCharType="begin"/>
        </w:r>
        <w:r>
          <w:instrText xml:space="preserve"> PAGEREF _Toc3611 \h </w:instrText>
        </w:r>
        <w:r>
          <w:fldChar w:fldCharType="separate"/>
        </w:r>
        <w:r>
          <w:t>78</w:t>
        </w:r>
        <w:r>
          <w:fldChar w:fldCharType="end"/>
        </w:r>
      </w:hyperlink>
    </w:p>
    <w:p>
      <w:pPr>
        <w:pStyle w:val="TOC2"/>
        <w:tabs>
          <w:tab w:val="right" w:leader="dot" w:pos="8306"/>
        </w:tabs>
      </w:pPr>
      <w:hyperlink w:anchor="_Toc29731" w:history="1">
        <w:r>
          <w:rPr>
            <w:rFonts w:ascii="仿宋" w:eastAsia="仿宋" w:hAnsi="仿宋" w:cs="仿宋" w:hint="eastAsia"/>
            <w:lang w:eastAsia="zh-CN"/>
          </w:rPr>
          <w:t>(四)、质量培训与教育</w:t>
        </w:r>
        <w:r>
          <w:tab/>
        </w:r>
        <w:r>
          <w:fldChar w:fldCharType="begin"/>
        </w:r>
        <w:r>
          <w:instrText xml:space="preserve"> PAGEREF _Toc29731 \h </w:instrText>
        </w:r>
        <w:r>
          <w:fldChar w:fldCharType="separate"/>
        </w:r>
        <w:r>
          <w:t>80</w:t>
        </w:r>
        <w:r>
          <w:fldChar w:fldCharType="end"/>
        </w:r>
      </w:hyperlink>
    </w:p>
    <w:p>
      <w:pPr>
        <w:pStyle w:val="TOC2"/>
        <w:tabs>
          <w:tab w:val="right" w:leader="dot" w:pos="8306"/>
        </w:tabs>
      </w:pPr>
      <w:hyperlink w:anchor="_Toc2019" w:history="1">
        <w:r>
          <w:rPr>
            <w:rFonts w:ascii="仿宋" w:eastAsia="仿宋" w:hAnsi="仿宋" w:cs="仿宋" w:hint="eastAsia"/>
            <w:lang w:eastAsia="zh-CN"/>
          </w:rPr>
          <w:t>(五)、质量审核与评价</w:t>
        </w:r>
        <w:r>
          <w:tab/>
        </w:r>
        <w:r>
          <w:fldChar w:fldCharType="begin"/>
        </w:r>
        <w:r>
          <w:instrText xml:space="preserve"> PAGEREF _Toc2019 \h </w:instrText>
        </w:r>
        <w:r>
          <w:fldChar w:fldCharType="separate"/>
        </w:r>
        <w:r>
          <w:t>81</w:t>
        </w:r>
        <w:r>
          <w:fldChar w:fldCharType="end"/>
        </w:r>
      </w:hyperlink>
    </w:p>
    <w:p>
      <w:pPr>
        <w:pStyle w:val="TOC2"/>
        <w:tabs>
          <w:tab w:val="right" w:leader="dot" w:pos="8306"/>
        </w:tabs>
      </w:pPr>
      <w:hyperlink w:anchor="_Toc25295" w:history="1">
        <w:r>
          <w:rPr>
            <w:rFonts w:ascii="仿宋" w:eastAsia="仿宋" w:hAnsi="仿宋" w:cs="仿宋" w:hint="eastAsia"/>
            <w:lang w:eastAsia="zh-CN"/>
          </w:rPr>
          <w:t>(六)、不符合与纠正措施</w:t>
        </w:r>
        <w:r>
          <w:tab/>
        </w:r>
        <w:r>
          <w:fldChar w:fldCharType="begin"/>
        </w:r>
        <w:r>
          <w:instrText xml:space="preserve"> PAGEREF _Toc25295 \h </w:instrText>
        </w:r>
        <w:r>
          <w:fldChar w:fldCharType="separate"/>
        </w:r>
        <w:r>
          <w:t>82</w:t>
        </w:r>
        <w:r>
          <w:fldChar w:fldCharType="end"/>
        </w:r>
      </w:hyperlink>
    </w:p>
    <w:p>
      <w:pPr>
        <w:pStyle w:val="TOC1"/>
        <w:tabs>
          <w:tab w:val="right" w:leader="dot" w:pos="8306"/>
        </w:tabs>
      </w:pPr>
      <w:hyperlink w:anchor="_Toc6257" w:history="1">
        <w:r>
          <w:rPr>
            <w:rFonts w:ascii="仿宋" w:eastAsia="仿宋" w:hAnsi="仿宋" w:cs="仿宋" w:hint="eastAsia"/>
            <w:lang w:eastAsia="zh-CN"/>
          </w:rPr>
          <w:t>十七、化学肥料项目工程方案分析</w:t>
        </w:r>
        <w:r>
          <w:tab/>
        </w:r>
        <w:r>
          <w:fldChar w:fldCharType="begin"/>
        </w:r>
        <w:r>
          <w:instrText xml:space="preserve"> PAGEREF _Toc6257 \h </w:instrText>
        </w:r>
        <w:r>
          <w:fldChar w:fldCharType="separate"/>
        </w:r>
        <w:r>
          <w:t>83</w:t>
        </w:r>
        <w:r>
          <w:fldChar w:fldCharType="end"/>
        </w:r>
      </w:hyperlink>
    </w:p>
    <w:p>
      <w:pPr>
        <w:pStyle w:val="TOC2"/>
        <w:tabs>
          <w:tab w:val="right" w:leader="dot" w:pos="8306"/>
        </w:tabs>
      </w:pPr>
      <w:hyperlink w:anchor="_Toc18821" w:history="1">
        <w:r>
          <w:rPr>
            <w:rFonts w:ascii="仿宋" w:eastAsia="仿宋" w:hAnsi="仿宋" w:cs="仿宋" w:hint="eastAsia"/>
            <w:lang w:eastAsia="zh-CN"/>
          </w:rPr>
          <w:t>(一)、建筑工程设计原则</w:t>
        </w:r>
        <w:r>
          <w:tab/>
        </w:r>
        <w:r>
          <w:fldChar w:fldCharType="begin"/>
        </w:r>
        <w:r>
          <w:instrText xml:space="preserve"> PAGEREF _Toc18821 \h </w:instrText>
        </w:r>
        <w:r>
          <w:fldChar w:fldCharType="separate"/>
        </w:r>
        <w:r>
          <w:t>83</w:t>
        </w:r>
        <w:r>
          <w:fldChar w:fldCharType="end"/>
        </w:r>
      </w:hyperlink>
    </w:p>
    <w:p>
      <w:pPr>
        <w:pStyle w:val="TOC2"/>
        <w:tabs>
          <w:tab w:val="right" w:leader="dot" w:pos="8306"/>
        </w:tabs>
      </w:pPr>
      <w:hyperlink w:anchor="_Toc4303" w:history="1">
        <w:r>
          <w:rPr>
            <w:rFonts w:ascii="仿宋" w:eastAsia="仿宋" w:hAnsi="仿宋" w:cs="仿宋" w:hint="eastAsia"/>
            <w:lang w:eastAsia="zh-CN"/>
          </w:rPr>
          <w:t>(二)、土建工程建设指标</w:t>
        </w:r>
        <w:r>
          <w:tab/>
        </w:r>
        <w:r>
          <w:fldChar w:fldCharType="begin"/>
        </w:r>
        <w:r>
          <w:instrText xml:space="preserve"> PAGEREF _Toc4303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903"/>
      <w:r>
        <w:rPr>
          <w:rFonts w:ascii="仿宋" w:eastAsia="仿宋" w:hAnsi="仿宋" w:cs="仿宋" w:hint="eastAsia"/>
          <w:sz w:val="28"/>
          <w:lang w:eastAsia="zh-CN"/>
        </w:rPr>
        <w:t>一、化学肥料项目概论</w:t>
      </w:r>
      <w:bookmarkEnd w:id="2"/>
    </w:p>
    <w:p>
      <w:pPr>
        <w:pStyle w:val="Heading2"/>
        <w:rPr>
          <w:rFonts w:ascii="仿宋" w:eastAsia="仿宋" w:hAnsi="仿宋" w:cs="仿宋" w:hint="eastAsia"/>
          <w:lang w:eastAsia="zh-CN"/>
        </w:rPr>
      </w:pPr>
      <w:bookmarkStart w:id="3" w:name="_Toc10207"/>
      <w:r>
        <w:rPr>
          <w:rFonts w:ascii="仿宋" w:eastAsia="仿宋" w:hAnsi="仿宋" w:cs="仿宋" w:hint="eastAsia"/>
          <w:lang w:eastAsia="zh-CN"/>
        </w:rPr>
        <w:t>(一)、化学肥料项目概况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的起源追溯至对市场的深入洞察。市场的不断演变与变革为化学肥料项目提供了难得的机遇。当前市场存在的需求缺口和变革的大环境共同构成了化学肥料项目的背景。这个化学肥料项目旨在充分利用市场机遇，填补行业中尚未满足的需求，为客户提供全新的解决方案。市场的变革和需求的增长使得这个化学肥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化学肥料项目名称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化学肥料项目正式命名为化学肥料。这个名称不仅仅是一个标识，更代表了化学肥料项目的核心理念和愿景。它蕴含着化学肥料项目所要解决问题的关键字，具有强烈的表达和辨识度，为化学肥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化学肥料项目目标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的核心目标是提供一种全新、高效的解决方案，满足客户日益增长的需求。化学肥料项目追求的不仅仅是满足市场需求，更是在市场中获得卓越的竞争优势。通过不断提升产品或服务的质量和创新水平，化学肥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化学肥料项目范围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全面涵盖了产品研发、制造、市场推广和售后服务，确保从产品设计到最终用户体验的全方位关注。这一全面的化学肥料项目范围是为了确保化学肥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化学肥料项目时间表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化学肥料项目计划在未来18个月内完成，包括研发、测试、市场试点和正式推出等不同阶段。这个时间表的合理设计是为了确保化学肥料项目各个阶段的顺利推进，以便按时交付高质量的成果。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化学肥料项目预算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化学肥料项目总预算估算为XX百万美元，主要分配在研发、市场推广、人员培训和运营等方面。这一充足的预算为化学肥料项目提供了充足的资源，确保化学肥料项目在各个方面都能取得优异的表现。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化学肥料项目风险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化学肥料项目可能面临的风险包括市场接受度低、技术难题、竞争激烈等。化学肥料项目团队已经制定了相应的风险应对计划，通过前瞻性的风险管理，确保化学肥料项目在面对不确定性时能够迅速做出应对。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化学肥料项目团队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化学肥料项目汇聚了一支经验丰富、多领域专业素养的核心团队，确保化学肥料项目在各个方面都能拥有高水平的执行力。团队的协同作战是化学肥料项目成功的关键因素之一。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化学肥料项目背景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化学肥料项目的背景根植于市场对更高效、创新产品的渴望，同时也受到科技发展对行业格局的深刻改变的影响。这为化学肥料项目提供了广阔的发展空间和市场需求。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化学肥料项目现状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截至目前，化学肥料项目已完成市场调研和技术验证，取得了初步的成功。这为化学肥料项目在未来的发展奠定了坚实的基础，为更远大的目标打下了坚实的基石。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648"/>
      <w:r>
        <w:rPr>
          <w:rFonts w:ascii="仿宋" w:eastAsia="仿宋" w:hAnsi="仿宋" w:cs="仿宋" w:hint="eastAsia"/>
          <w:sz w:val="28"/>
          <w:lang w:eastAsia="zh-CN"/>
        </w:rPr>
        <w:t>(二)、化学肥料项目目标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keyword》化学肥料项目首要业务目标是在市场中占据有利地位，实现产品/服务的成功推广和销售。通过不断提升产品质量、创新性，化学肥料项目追求成为行业中的领导者，赢得更多客户的青睐。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在科技迅速发展的时代，化学肥料项目着眼于技术创新。通过持续的研发和技术升级，化学肥料项目旨在推出更具创新性的产品或服务，以满足市场对新鲜、先进解决方案的需求。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为了建立可持续的客户关系，化学肥料项目设定了客户满意度目标。通过提供卓越的产品质量和优质的客户服务，化学肥料项目追求赢得客户的信任和忠诚度，确保他们的满意度达到行业领先水平。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化学肥料项目注重社会责任和可持续发展。通过实施环保、社会责任化学肥料项目，化学肥料项目致力于在经济发展的同时保护环境，促进社会公平，实现可持续经营。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化学肥料项目的团队是实现目标的核心驱动力。因此，化学肥料项目设定了团队发展目标，包括提升团队成员的专业技能、培养领导力，以及搭建协同高效的团队工作氛围。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364"/>
      <w:r>
        <w:rPr>
          <w:rFonts w:ascii="仿宋" w:eastAsia="仿宋" w:hAnsi="仿宋" w:cs="仿宋" w:hint="eastAsia"/>
          <w:sz w:val="28"/>
          <w:lang w:eastAsia="zh-CN"/>
        </w:rPr>
        <w:t>(三)、化学肥料项目提出的理由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化学肥料项目提出的理由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的提出源于对市场机遇的深刻洞察。当前市场中存在的需求缺口和行业发展趋势表明，有巨大的商业机会等待被开发。通过准确捕捉市场机遇，化学肥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的理念基于对技术创新的信仰。通过持续的研发和技术投入，化学肥料项目有望推出更具创新性的产品或服务。在科技飞速发展的当下，化学肥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的提出是为了增强企业的行业竞争力。通过提升产品或服务的质量和独特性，化学肥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响应了消费者需求的变化。随着社会和科技的不断发展，消费者对产品和服务的需求也在发生变化。通过深入了解并及时回应消费者的新需求，化学肥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化学肥料项目的提出是企业战略发展规划的一部分。在面对日益激烈的市场竞争和不断变化的商业环境中，化学肥料项目作为企业战略的一环，旨在为企业开辟新的增长领域，巩固企业在行业中的地位。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的提出不仅仅是基于商业考量，还注重社会责任。通过推出环保、社会责任等方面的化学肥料项目，化学肥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化学肥料项目的提出反映了对利益相关者期望的关注。包括客户、员工、投资者等利益相关者在企业发展中都有着各自的期望，化学肥料项目力求在满足这些期望的同时，取得更大的共赢。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338"/>
      <w:r>
        <w:rPr>
          <w:rFonts w:ascii="仿宋" w:eastAsia="仿宋" w:hAnsi="仿宋" w:cs="仿宋" w:hint="eastAsia"/>
          <w:sz w:val="28"/>
          <w:lang w:eastAsia="zh-CN"/>
        </w:rPr>
        <w:t>(四)、化学肥料项目意义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在实施化学肥料项目的过程中，我们不仅仅是在追逐商业成功，更是为企业和社会的多个层面创造了深远的意义。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的首要意义在于提升企业的市场竞争力。通过持续的创新和对产品质量的高标准要求，化学肥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学肥料项目的推进将促使行业技术水平的提升。通过引入先进技术和创新性解决方案，化学肥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化学肥料项目不仅创造了大量就业机会，提高了就业水平，还注重社会责任和环保。通过参与社会公益事业和推动环保化学肥料项目，化学肥料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综合而言，化学肥料项目意义重大，不仅推动了企业的发展，也为行业和社会的进步贡献了积极力量。这是一个全面而深刻的影响，将在未来产生可持续的正面效应。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638"/>
      <w:r>
        <w:rPr>
          <w:rFonts w:ascii="仿宋" w:eastAsia="仿宋" w:hAnsi="仿宋" w:cs="仿宋" w:hint="eastAsia"/>
          <w:sz w:val="28"/>
          <w:lang w:eastAsia="zh-CN"/>
        </w:rPr>
        <w:t>(五)、化学肥料项目背景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在当今迅猛发展的商业环境中，化学肥料项目的动因根植于对多方面因素的审慎考量。这个化学肥料项目的提出并非孤立的决策，而是对企业所处背景深入思考的产物。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市场的不断演变是化学肥料项目背后的首要原因。科技的迅速发展和全球市场的快速变化使得企业必须灵活应对。化学肥料项目应运而生，旨在通过创新性的解决方案迎合市场的多变需求，赢得竞争中的先机。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竞争的激烈程度也是化学肥料项目背景中不可忽视的一环。企业需要在激烈竞争中脱颖而出，为此，化学肥料项目致力于打破常规，提供独特的价值主张，以吸引客户并确保市场份额的增长。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技术的迅速发展为企业带来了机遇与挑战。作为化学肥料项目启动的背景之一，对新兴技术的应用将有助于提升企业的技术水平，使其在不断演进的商业环境中保持竞争优势。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此外，社会对企业责任的期望也在逐渐升高。化学肥料项目充分融入了社会责任的理念，通过可持续经营和社会公益化学肥料项目，企图为社会贡献一份力量，在商业成功的同时关注社会价值。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628"/>
      <w:r>
        <w:rPr>
          <w:rFonts w:ascii="仿宋" w:eastAsia="仿宋" w:hAnsi="仿宋" w:cs="仿宋" w:hint="eastAsia"/>
          <w:sz w:val="28"/>
          <w:lang w:eastAsia="zh-CN"/>
        </w:rPr>
        <w:t>二、化学肥料项目可持续发展</w:t>
      </w:r>
      <w:bookmarkEnd w:id="8"/>
    </w:p>
    <w:p>
      <w:pPr>
        <w:pStyle w:val="Heading2"/>
        <w:rPr>
          <w:rFonts w:ascii="仿宋" w:eastAsia="仿宋" w:hAnsi="仿宋" w:cs="仿宋" w:hint="eastAsia"/>
          <w:lang w:eastAsia="zh-CN"/>
        </w:rPr>
      </w:pPr>
      <w:bookmarkStart w:id="9" w:name="_Toc2393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肥料项目中，化学肥料项目团队着眼于未来，明确了可持续发展的战略方向。制定的具体可持续发展目标包括降低资源使用、采用环保技术、最大化社会效益等。这一步骤不仅有助于化学肥料项目在环保和社会责任方面达到最高标准，也为未来提供了明确的指引，确保化学肥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可持续实践的融入化学肥料项目管理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化学肥料项目管理周期。从化学肥料项目规划开始，化学肥料项目团队就考虑了环境和社会的因素。在执行阶段，化学肥料项目团队积极推动绿色技术的应用，优化资源利用。此外，关注员工的社会责任，通过培训和沟通活动提高员工对可持续发展的认知，使他们能够在日常工作中践行可持续实践。这些举措不仅为化学肥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220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扎根于化学肥料项目的可持续发展理念，我们深信环保与社会责任是化学肥料项目成功的关键支柱。在化学肥料项目的每一步，我们都致力于通过创新和实践，履行对环境和社会的坚定责任。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化学肥料项目团队通过引入先进的环保技术、建立高效的废物处理系统以及推动能源节约措施，积极履行环保责任。定期的环保监测和评估确保化学肥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不仅致力于自身可持续发展，还注重对社会的回馈。通过支持社区化学肥料项目、参与慈善事业、提供培训机会等方式，化学肥料项目积极履行社会责任。与当地社区建立积极互动，关注员工的工作与生活平衡，以及员工的身心健康，是化学肥料项目在社会责任层面的关键举措。这样的实践不仅增强了化学肥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6690"/>
      <w:r>
        <w:rPr>
          <w:rFonts w:ascii="仿宋" w:eastAsia="仿宋" w:hAnsi="仿宋" w:cs="仿宋" w:hint="eastAsia"/>
          <w:sz w:val="28"/>
          <w:lang w:eastAsia="zh-CN"/>
        </w:rPr>
        <w:t>三、化学肥料项目建设背景及必要性分析</w:t>
      </w:r>
      <w:bookmarkEnd w:id="11"/>
    </w:p>
    <w:p>
      <w:pPr>
        <w:pStyle w:val="Heading2"/>
        <w:rPr>
          <w:rFonts w:ascii="仿宋" w:eastAsia="仿宋" w:hAnsi="仿宋" w:cs="仿宋" w:hint="eastAsia"/>
          <w:lang w:eastAsia="zh-CN"/>
        </w:rPr>
      </w:pPr>
      <w:bookmarkStart w:id="12" w:name="_Toc22539"/>
      <w:r>
        <w:rPr>
          <w:rFonts w:ascii="仿宋" w:eastAsia="仿宋" w:hAnsi="仿宋" w:cs="仿宋" w:hint="eastAsia"/>
          <w:lang w:eastAsia="zh-CN"/>
        </w:rPr>
        <w:t>(一)、化学肥料项目背景分析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学肥料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化学肥料项目在这个潮流中的定位。同时，我们将关注行业内涌现的新兴机遇，以便化学肥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化学肥料项目提供了强大的发展动力。我们将聚焦于行业内最新的技术发展趋势，包括但不限于人工智能、大数据分析、物联网等领域。通过深度的技术研究，我们将确保化学肥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化学肥料项目发展的源泉。我们将投入更多的精力对市场需求进行深入剖析，超越表面的需求，深入挖掘潜在的市场痛点和机遇。通过对市场需求的细致了解，化学肥料项目将更有针对性地设计解决方案，满足市场的多样化需求，从而更好地促进化学肥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化学肥料项目战略至关重要。我们将对竞争态势进行更为深入的分析，包括但不限于市场份额、产品特点、客户满意度等多个维度。通过深度的竞争分析，化学肥料项目将能够更准确地把握市场脉搏，制定具有竞争力的化学肥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化学肥料项目的发展具有直接的影响。我们将进行更为全面的法规和政策分析，了解行业发展中的潜在法律风险和合规挑战。通过充分了解和遵守相关法规，化学肥料项目将确保在法律框架内合法合规运营，为化学肥料项目的稳健发展提供有力支持。</w:t>
      </w:r>
    </w:p>
    <w:p>
      <w:pPr>
        <w:pStyle w:val="Heading2"/>
        <w:ind w:firstLine="560" w:firstLineChars="200"/>
        <w:rPr>
          <w:rFonts w:ascii="仿宋" w:eastAsia="仿宋" w:hAnsi="仿宋" w:cs="仿宋" w:hint="eastAsia"/>
          <w:sz w:val="28"/>
          <w:lang w:eastAsia="zh-CN"/>
        </w:rPr>
      </w:pPr>
      <w:bookmarkStart w:id="13" w:name="_Toc1320"/>
      <w:r>
        <w:rPr>
          <w:rFonts w:ascii="仿宋" w:eastAsia="仿宋" w:hAnsi="仿宋" w:cs="仿宋" w:hint="eastAsia"/>
          <w:sz w:val="28"/>
          <w:lang w:eastAsia="zh-CN"/>
        </w:rPr>
        <w:t>(二)、化学肥料项目建设必要性分析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建设的迫切性源于对行业发展趋势的深刻洞察。我们正处于一个行业变革的时代，科技创新、数字化转型成为企业发展的关键动力。化学肥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建设不仅仅是为了跟上潮流，更是为了通过技术创新推动企业的持续发展。通过引入先进的技术和解决方案，化学肥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化学肥料项目的建设成为必然选择，通过提高产品质量、拓展服务领域，从而在竞争中获得更多的机会。化学肥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化学肥料项目建设的必要性体现在对客户需求更精准的满足。通过化学肥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建设的背后是对企业持续创新的追求。只有通过不断创新，企业才能在竞争中立于不败之地。化学肥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796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510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化学肥料项目的技术管理特点体现在其创新导向。通过引入最先进的技术趋势和解决方案，化学肥料项目致力于提升科技含量、提高质量和效率水平。这意味着我们将采用最新的工具和方法，确保化学肥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整合性策略是化学肥料项目技术管理的显著特征。通过整合不同领域的技术资源，我们实现了跨学科的协同工作。这有助于优化技术架构，提高整体效能。此外，整合性策略还促进了不同技术团队之间的紧密沟通和高效合作，确保化学肥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化学肥料项目所采用的技术。通过不断优化技术方案，化学肥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化学肥料项目团队将在化学肥料项目初期识别可能的技术风险，并采取相应的预防和应对措施。通过建立健全的风险评估机制，化学肥料项目能够在实施过程中及时发现并解决潜在的技术问题，保障化学肥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化学肥料项目中，技术将成为化学肥料项目成功的有力支持。这一深度剖析揭示了技术管理在化学肥料项目实施中的关键作用，为化学肥料项目的技术基础奠定了坚实的基础。</w:t>
      </w:r>
    </w:p>
    <w:p>
      <w:pPr>
        <w:pStyle w:val="Heading2"/>
        <w:ind w:firstLine="560" w:firstLineChars="200"/>
        <w:rPr>
          <w:rFonts w:ascii="仿宋" w:eastAsia="仿宋" w:hAnsi="仿宋" w:cs="仿宋" w:hint="eastAsia"/>
          <w:sz w:val="28"/>
          <w:lang w:eastAsia="zh-CN"/>
        </w:rPr>
      </w:pPr>
      <w:bookmarkStart w:id="16" w:name="_Toc803"/>
      <w:r>
        <w:rPr>
          <w:rFonts w:ascii="仿宋" w:eastAsia="仿宋" w:hAnsi="仿宋" w:cs="仿宋" w:hint="eastAsia"/>
          <w:sz w:val="28"/>
          <w:lang w:eastAsia="zh-CN"/>
        </w:rPr>
        <w:t>(二)、化学肥料项目工艺技术设计方案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化学肥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化学肥料项目将严格按照相关行业规范要求进行组织。通过有效控制产品质量，化学肥料项目将致力于为顾客提供优质的化学肥料项目产品和良好的服务。这体现了化学肥料项目对于生产活动合规性和质量标准的高度重视，为化学肥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化学肥料项目注重生态效益和清洁生产原则。化学肥料项目建设将紧密结合地方特色经济发展，与社会经济发展规划和区域环境保护规划方案相协调一致。通过与当地区域自然生态系统的结合，化学肥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化学肥料项目产品具有多样化的客户需求和个性化的特点。因此，化学肥料项目产品规格品种多样，且单批生产数量较小。为满足这一特点，化学肥料项目承办单位将建设先进的柔性制造生产线。通过广泛应用柔性制造技术，化学肥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化学肥料项目采用的技术具有较高的技术含量和自动化水平，处于国内先进水平。这一技术选用不仅体现了对生产效率、质量和环境友好性的高标准要求，同时为化学肥料项目的可持续发展奠定了坚实的基础。</w:t>
      </w:r>
    </w:p>
    <w:p>
      <w:pPr>
        <w:pStyle w:val="Heading2"/>
        <w:ind w:firstLine="560" w:firstLineChars="200"/>
        <w:rPr>
          <w:rFonts w:ascii="仿宋" w:eastAsia="仿宋" w:hAnsi="仿宋" w:cs="仿宋" w:hint="eastAsia"/>
          <w:sz w:val="28"/>
          <w:lang w:eastAsia="zh-CN"/>
        </w:rPr>
      </w:pPr>
      <w:bookmarkStart w:id="17" w:name="_Toc305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https://d.book118.com/186133010233010044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化学肥料项目规划设计蓝图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化学肥料项目规划设计蓝图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化学肥料项目规划设计蓝图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化学肥料项目规划设计蓝图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化学肥料项目规划设计蓝图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化学肥料项目规划设计蓝图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化学肥料项目规划设计蓝图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化学肥料项目规划设计蓝图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化学肥料项目规划设计蓝图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化学肥料项目规划设计蓝图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化学肥料项目规划设计蓝图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化学肥料项目规划设计蓝图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化学肥料项目规划设计蓝图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化学肥料项目规划设计蓝图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化学肥料项目规划设计蓝图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化学肥料项目规划设计蓝图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化学肥料项目规划设计蓝图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3D18BE"/>
    <w:rsid w:val="1E3D18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13301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2024-02-07T20:11:00Z</dcterms:created>
  <dcterms:modified xsi:type="dcterms:W3CDTF">2024-02-07T20:12:16Z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8F56F774170840B8AE6DD9279D95F863_11</vt:lpwstr>
  </property>
  <property fmtid="{D5CDD505-2E9C-101B-9397-08002B2CF9AE}" pid="3" name="KSOProductBuildVer">
    <vt:lpwstr>2052-12.1.0.16250</vt:lpwstr>
  </property>
</Properties>
</file>