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计算机及外部设备维修服务项目调研分析报告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7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_Toc4674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val="en-US"/>
          </w:rPr>
          <w:t>一、员工沟通技巧培训与人际关系管理</w:t>
        </w:r>
        <w:r>
          <w:tab/>
        </w:r>
        <w:r>
          <w:fldChar w:fldCharType="begin"/>
        </w:r>
        <w:r>
          <w:instrText xml:space="preserve"> PAGEREF _Toc11662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_Toc18623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_Toc7329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_Toc10888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val="en-US"/>
          </w:rPr>
          <w:t>二、技术贸易</w:t>
        </w:r>
        <w:r>
          <w:tab/>
        </w:r>
        <w:r>
          <w:fldChar w:fldCharType="begin"/>
        </w:r>
        <w:r>
          <w:instrText xml:space="preserve"> PAGEREF _Toc13911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val="en-US"/>
          </w:rPr>
          <w:t>(一)、计算机及外部设备维修服务技术贸易</w:t>
        </w:r>
        <w:r>
          <w:tab/>
        </w:r>
        <w:r>
          <w:fldChar w:fldCharType="begin"/>
        </w:r>
        <w:r>
          <w:instrText xml:space="preserve"> PAGEREF _Toc15312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val="en-US"/>
          </w:rPr>
          <w:t>三、计算机及外部设备维修服务危机管理与应对策略</w:t>
        </w:r>
        <w:r>
          <w:tab/>
        </w:r>
        <w:r>
          <w:fldChar w:fldCharType="begin"/>
        </w:r>
        <w:r>
          <w:instrText xml:space="preserve"> PAGEREF _Toc5222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val="en-US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_Toc25747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val="en-US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_Toc26479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val="en-US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_Toc16670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val="en-US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_Toc6137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val="en-US"/>
          </w:rPr>
          <w:t>四、环保分析</w:t>
        </w:r>
        <w:r>
          <w:tab/>
        </w:r>
        <w:r>
          <w:fldChar w:fldCharType="begin"/>
        </w:r>
        <w:r>
          <w:instrText xml:space="preserve"> PAGEREF _Toc1956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val="en-US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_Toc15395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2" w:history="1">
        <w:r>
          <w:rPr>
            <w:rFonts w:ascii="仿宋" w:eastAsia="仿宋" w:hAnsi="仿宋" w:cs="仿宋" w:hint="eastAsia"/>
            <w:lang w:val="en-US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_Toc13202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8" w:history="1">
        <w:r>
          <w:rPr>
            <w:rFonts w:ascii="仿宋" w:eastAsia="仿宋" w:hAnsi="仿宋" w:cs="仿宋" w:hint="eastAsia"/>
            <w:lang w:val="en-US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_Toc28718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val="en-US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_Toc27789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val="en-US"/>
          </w:rPr>
          <w:t>五、计算机及外部设备维修服务项目建设主要内容和规模</w:t>
        </w:r>
        <w:r>
          <w:tab/>
        </w:r>
        <w:r>
          <w:fldChar w:fldCharType="begin"/>
        </w:r>
        <w:r>
          <w:instrText xml:space="preserve"> PAGEREF _Toc20492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_Toc3633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_Toc650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_Toc7957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_Toc2787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val="en-US"/>
          </w:rPr>
          <w:t>六、计算机及外部设备维修服务项目概论</w:t>
        </w:r>
        <w:r>
          <w:tab/>
        </w:r>
        <w:r>
          <w:fldChar w:fldCharType="begin"/>
        </w:r>
        <w:r>
          <w:instrText xml:space="preserve"> PAGEREF _Toc14493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val="en-US"/>
          </w:rPr>
          <w:t>(一)、计算机及外部设备维修服务项目基本信息</w:t>
        </w:r>
        <w:r>
          <w:tab/>
        </w:r>
        <w:r>
          <w:fldChar w:fldCharType="begin"/>
        </w:r>
        <w:r>
          <w:instrText xml:space="preserve"> PAGEREF _Toc31664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val="en-US"/>
          </w:rPr>
          <w:t>(二)、计算机及外部设备维修服务项目提出的理由</w:t>
        </w:r>
        <w:r>
          <w:tab/>
        </w:r>
        <w:r>
          <w:fldChar w:fldCharType="begin"/>
        </w:r>
        <w:r>
          <w:instrText xml:space="preserve"> PAGEREF _Toc11933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21" w:history="1">
        <w:r>
          <w:rPr>
            <w:rFonts w:ascii="仿宋" w:eastAsia="仿宋" w:hAnsi="仿宋" w:cs="仿宋" w:hint="eastAsia"/>
            <w:lang w:val="en-US"/>
          </w:rPr>
          <w:t>(三)、计算机及外部设备维修服务项目建设目标和任务</w:t>
        </w:r>
        <w:r>
          <w:tab/>
        </w:r>
        <w:r>
          <w:fldChar w:fldCharType="begin"/>
        </w:r>
        <w:r>
          <w:instrText xml:space="preserve"> PAGEREF _Toc16021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val="en-US"/>
          </w:rPr>
          <w:t>(四)、计算机及外部设备维修服务项目建设规模</w:t>
        </w:r>
        <w:r>
          <w:tab/>
        </w:r>
        <w:r>
          <w:fldChar w:fldCharType="begin"/>
        </w:r>
        <w:r>
          <w:instrText xml:space="preserve"> PAGEREF _Toc31967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5" w:history="1">
        <w:r>
          <w:rPr>
            <w:rFonts w:ascii="仿宋" w:eastAsia="仿宋" w:hAnsi="仿宋" w:cs="仿宋" w:hint="eastAsia"/>
            <w:lang w:val="en-US"/>
          </w:rPr>
          <w:t>(五)、计算机及外部设备维修服务项目建设工期</w:t>
        </w:r>
        <w:r>
          <w:tab/>
        </w:r>
        <w:r>
          <w:fldChar w:fldCharType="begin"/>
        </w:r>
        <w:r>
          <w:instrText xml:space="preserve"> PAGEREF _Toc32285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val="en-US"/>
          </w:rPr>
          <w:t>七、经营分析</w:t>
        </w:r>
        <w:r>
          <w:tab/>
        </w:r>
        <w:r>
          <w:fldChar w:fldCharType="begin"/>
        </w:r>
        <w:r>
          <w:instrText xml:space="preserve"> PAGEREF _Toc29188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val="en-US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_Toc27546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" w:history="1">
        <w:r>
          <w:rPr>
            <w:rFonts w:ascii="仿宋" w:eastAsia="仿宋" w:hAnsi="仿宋" w:cs="仿宋" w:hint="eastAsia"/>
            <w:lang w:val="en-US"/>
          </w:rPr>
          <w:t>(二)、计算机及外部设备维修服务项目运营组织结构</w:t>
        </w:r>
        <w:r>
          <w:tab/>
        </w:r>
        <w:r>
          <w:fldChar w:fldCharType="begin"/>
        </w:r>
        <w:r>
          <w:instrText xml:space="preserve"> PAGEREF _Toc2659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val="en-US"/>
          </w:rPr>
          <w:t>八、计算机及外部设备维修服务项目实施进度计划</w:t>
        </w:r>
        <w:r>
          <w:tab/>
        </w:r>
        <w:r>
          <w:fldChar w:fldCharType="begin"/>
        </w:r>
        <w:r>
          <w:instrText xml:space="preserve"> PAGEREF _Toc10517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_Toc17097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_Toc8067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_Toc10820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_Toc3037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_Toc29551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val="en-US"/>
          </w:rPr>
          <w:t>(六)、计算机及外部设备维修服务项目实施保障</w:t>
        </w:r>
        <w:r>
          <w:tab/>
        </w:r>
        <w:r>
          <w:fldChar w:fldCharType="begin"/>
        </w:r>
        <w:r>
          <w:instrText xml:space="preserve"> PAGEREF _Toc8659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val="en-US"/>
          </w:rPr>
          <w:t>九、第四十章员工身心健康管理</w:t>
        </w:r>
        <w:r>
          <w:tab/>
        </w:r>
        <w:r>
          <w:fldChar w:fldCharType="begin"/>
        </w:r>
        <w:r>
          <w:instrText xml:space="preserve"> PAGEREF _Toc2251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_Toc22827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_Toc1318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_Toc25360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6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_Toc14386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_Toc28379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_Toc24743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val="en-US"/>
          </w:rPr>
          <w:t>十、战略实施的阶段</w:t>
        </w:r>
        <w:r>
          <w:tab/>
        </w:r>
        <w:r>
          <w:fldChar w:fldCharType="begin"/>
        </w:r>
        <w:r>
          <w:instrText xml:space="preserve"> PAGEREF _Toc25114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3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_Toc20653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val="en-US"/>
          </w:rPr>
          <w:t>十一、企业合规与伦理</w:t>
        </w:r>
        <w:r>
          <w:tab/>
        </w:r>
        <w:r>
          <w:fldChar w:fldCharType="begin"/>
        </w:r>
        <w:r>
          <w:instrText xml:space="preserve"> PAGEREF _Toc1507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_Toc5728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_Toc31675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_Toc20907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_Toc7817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val="en-US"/>
          </w:rPr>
          <w:t>十二、市场趋势与消费者洞察</w:t>
        </w:r>
        <w:r>
          <w:tab/>
        </w:r>
        <w:r>
          <w:fldChar w:fldCharType="begin"/>
        </w:r>
        <w:r>
          <w:instrText xml:space="preserve"> PAGEREF _Toc27089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54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_Toc22654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8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_Toc10328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_Toc31956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_Toc11318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val="en-US"/>
          </w:rPr>
          <w:t>十三、环境监测与管理</w:t>
        </w:r>
        <w:r>
          <w:tab/>
        </w:r>
        <w:r>
          <w:fldChar w:fldCharType="begin"/>
        </w:r>
        <w:r>
          <w:instrText xml:space="preserve"> PAGEREF _Toc27845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_Toc32615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2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_Toc18752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4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_Toc10854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0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_Toc16150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val="en-US"/>
          </w:rPr>
          <w:t>十四、资金管理与财务规划</w:t>
        </w:r>
        <w:r>
          <w:tab/>
        </w:r>
        <w:r>
          <w:fldChar w:fldCharType="begin"/>
        </w:r>
        <w:r>
          <w:instrText xml:space="preserve"> PAGEREF _Toc15376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7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_Toc10677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_Toc12795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_Toc26806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val="en-US"/>
          </w:rPr>
          <w:t>十五、计算机及外部设备维修服务项目实施安排</w:t>
        </w:r>
        <w:r>
          <w:tab/>
        </w:r>
        <w:r>
          <w:fldChar w:fldCharType="begin"/>
        </w:r>
        <w:r>
          <w:instrText xml:space="preserve"> PAGEREF _Toc19540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_Toc26298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_Toc29107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_Toc1145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_Toc28903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_Toc14614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8" w:history="1">
        <w:r>
          <w:rPr>
            <w:rFonts w:ascii="仿宋" w:eastAsia="仿宋" w:hAnsi="仿宋" w:cs="仿宋" w:hint="eastAsia"/>
            <w:lang w:val="en-US"/>
          </w:rPr>
          <w:t>(六)、计算机及外部设备维修服务项目实施保障</w:t>
        </w:r>
        <w:r>
          <w:tab/>
        </w:r>
        <w:r>
          <w:fldChar w:fldCharType="begin"/>
        </w:r>
        <w:r>
          <w:instrText xml:space="preserve"> PAGEREF _Toc32728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5" w:history="1">
        <w:r>
          <w:rPr>
            <w:rFonts w:ascii="仿宋" w:eastAsia="仿宋" w:hAnsi="仿宋" w:cs="仿宋" w:hint="eastAsia"/>
            <w:lang w:val="en-US"/>
          </w:rPr>
          <w:t>十六、人力资源</w:t>
        </w:r>
        <w:r>
          <w:tab/>
        </w:r>
        <w:r>
          <w:fldChar w:fldCharType="begin"/>
        </w:r>
        <w:r>
          <w:instrText xml:space="preserve"> PAGEREF _Toc14865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_Toc23192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_Toc23385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_Toc580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val="en-US"/>
          </w:rPr>
          <w:t>十七、计算机及外部设备维修服务行业行业创新驱动</w:t>
        </w:r>
        <w:r>
          <w:tab/>
        </w:r>
        <w:r>
          <w:fldChar w:fldCharType="begin"/>
        </w:r>
        <w:r>
          <w:instrText xml:space="preserve"> PAGEREF _Toc24941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_Toc6633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_Toc14723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_Toc24250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95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_Toc1395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0" w:history="1">
        <w:r>
          <w:rPr>
            <w:rFonts w:ascii="仿宋" w:eastAsia="仿宋" w:hAnsi="仿宋" w:cs="仿宋" w:hint="eastAsia"/>
            <w:lang w:val="en-US"/>
          </w:rPr>
          <w:t>十八、第四十三章员工参与决策与公司治理</w:t>
        </w:r>
        <w:r>
          <w:tab/>
        </w:r>
        <w:r>
          <w:fldChar w:fldCharType="begin"/>
        </w:r>
        <w:r>
          <w:instrText xml:space="preserve"> PAGEREF _Toc9950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_Toc14286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4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_Toc17304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_Toc18907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_Toc18913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4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_Toc8784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_Toc7343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val="en-US"/>
          </w:rPr>
          <w:t>十九、资金筹措与投资分析</w:t>
        </w:r>
        <w:r>
          <w:tab/>
        </w:r>
        <w:r>
          <w:fldChar w:fldCharType="begin"/>
        </w:r>
        <w:r>
          <w:instrText xml:space="preserve"> PAGEREF _Toc15104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_Toc11890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_Toc17626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val="en-US"/>
          </w:rPr>
          <w:t>二十、第四十五章员工品牌建设</w:t>
        </w:r>
        <w:r>
          <w:tab/>
        </w:r>
        <w:r>
          <w:fldChar w:fldCharType="begin"/>
        </w:r>
        <w:r>
          <w:instrText xml:space="preserve"> PAGEREF _Toc23449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_Toc17637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val="en-US"/>
          </w:rPr>
          <w:t>(二)、在计算机及外部设备维修服务行业内建立个人影响力</w:t>
        </w:r>
        <w:r>
          <w:tab/>
        </w:r>
        <w:r>
          <w:fldChar w:fldCharType="begin"/>
        </w:r>
        <w:r>
          <w:instrText xml:space="preserve"> PAGEREF _Toc3610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_Toc14881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_Toc6732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_Toc7030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_Toc1952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val="en-US"/>
          </w:rPr>
          <w:t>二十一、第四十八章员工环保与可持续发展</w:t>
        </w:r>
        <w:r>
          <w:tab/>
        </w:r>
        <w:r>
          <w:fldChar w:fldCharType="begin"/>
        </w:r>
        <w:r>
          <w:instrText xml:space="preserve"> PAGEREF _Toc13851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_Toc19440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_Toc30737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_Toc30336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_Toc20396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_Toc28654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_Toc20549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https://d.book118.com/186142051145010053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计算机及外部设备维修服务项目调研分析报告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计算机及外部设备维修服务项目调研分析报告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计算机及外部设备维修服务项目调研分析报告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计算机及外部设备维修服务项目调研分析报告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计算机及外部设备维修服务项目调研分析报告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9E700A"/>
    <w:rsid w:val="059E70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86142051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2024-02-23T22:23:00Z</dcterms:created>
  <dcterms:modified xsi:type="dcterms:W3CDTF">2024-02-23T22:23:34Z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