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18"/>
        </w:rPr>
      </w:pPr>
    </w:p>
    <w:p>
      <w:pPr>
        <w:spacing w:before="27"/>
        <w:ind w:left="280" w:right="1486" w:firstLine="0"/>
        <w:jc w:val="center"/>
        <w:rPr>
          <w:b/>
          <w:sz w:val="48"/>
        </w:rPr>
      </w:pPr>
      <w:r>
        <w:rPr>
          <w:b/>
          <w:position w:val="5"/>
          <w:sz w:val="54"/>
        </w:rPr>
        <w:t>平顶山市轻工路</w:t>
      </w:r>
      <w:r>
        <w:rPr>
          <w:b/>
          <w:sz w:val="48"/>
        </w:rPr>
        <w:t>（开源路--东环路）</w:t>
      </w:r>
    </w:p>
    <w:p>
      <w:pPr>
        <w:pStyle w:val="Title"/>
      </w:pPr>
      <w:r>
        <w:t>下穿平舞铁路箱涵立交工程施工组织设计</w:t>
      </w: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rPr>
          <w:b/>
          <w:sz w:val="54"/>
        </w:rPr>
      </w:pPr>
    </w:p>
    <w:p>
      <w:pPr>
        <w:pStyle w:val="BodyText"/>
        <w:spacing w:before="2"/>
        <w:rPr>
          <w:b/>
          <w:sz w:val="39"/>
        </w:rPr>
      </w:pPr>
    </w:p>
    <w:p>
      <w:pPr>
        <w:pStyle w:val="Heading4"/>
        <w:spacing w:line="400" w:lineRule="auto"/>
        <w:ind w:left="2641" w:right="6437"/>
        <w:jc w:val="both"/>
      </w:pPr>
      <w:r>
        <w:rPr>
          <w:spacing w:val="-1"/>
        </w:rPr>
        <w:t>施 工 单位：平煤神马建工集团有限公司编 制 人 ：</w:t>
      </w:r>
    </w:p>
    <w:p>
      <w:pPr>
        <w:spacing w:before="0" w:line="400" w:lineRule="auto"/>
        <w:ind w:left="2641" w:right="11488" w:firstLine="0"/>
        <w:jc w:val="both"/>
        <w:rPr>
          <w:sz w:val="42"/>
        </w:rPr>
      </w:pPr>
      <w:r>
        <w:rPr>
          <w:spacing w:val="-3"/>
          <w:sz w:val="42"/>
        </w:rPr>
        <w:t xml:space="preserve">项目负责人： </w:t>
      </w:r>
      <w:r>
        <w:rPr>
          <w:spacing w:val="-2"/>
          <w:sz w:val="42"/>
        </w:rPr>
        <w:t>项 目 经理： 审  核 人 ：</w:t>
      </w:r>
    </w:p>
    <w:p>
      <w:pPr>
        <w:pStyle w:val="Heading4"/>
        <w:spacing w:line="400" w:lineRule="auto"/>
        <w:ind w:left="2641" w:right="4773"/>
        <w:jc w:val="both"/>
      </w:pPr>
      <w:r>
        <w:t>工 程 地址：平顶山市轻工路（</w:t>
      </w:r>
      <w:r>
        <w:rPr>
          <w:spacing w:val="-4"/>
        </w:rPr>
        <w:t>开源路--东环路</w:t>
      </w:r>
      <w:r>
        <w:rPr>
          <w:spacing w:val="-15"/>
        </w:rPr>
        <w:t xml:space="preserve">） </w:t>
      </w:r>
      <w:r>
        <w:rPr>
          <w:spacing w:val="-1"/>
        </w:rPr>
        <w:t>编 制 日期</w:t>
      </w:r>
      <w:r>
        <w:t>：2016</w:t>
      </w:r>
      <w:r>
        <w:rPr>
          <w:spacing w:val="-72"/>
        </w:rPr>
        <w:t xml:space="preserve"> 年 </w:t>
      </w:r>
      <w:r>
        <w:t>11</w:t>
      </w:r>
      <w:r>
        <w:rPr>
          <w:spacing w:val="-71"/>
        </w:rPr>
        <w:t xml:space="preserve"> 月 </w:t>
      </w:r>
      <w:r>
        <w:t>20</w:t>
      </w:r>
      <w:r>
        <w:rPr>
          <w:spacing w:val="-54"/>
        </w:rPr>
        <w:t xml:space="preserve"> 日</w:t>
      </w:r>
    </w:p>
    <w:p>
      <w:pPr>
        <w:spacing w:after="0" w:line="400" w:lineRule="auto"/>
        <w:jc w:val="both"/>
        <w:sectPr>
          <w:headerReference w:type="default" r:id="rId4"/>
          <w:footerReference w:type="default" r:id="rId5"/>
          <w:type w:val="continuous"/>
          <w:pgSz w:w="17860" w:h="25270"/>
          <w:pgMar w:top="1740" w:right="0" w:bottom="2000" w:left="1200" w:header="1084" w:footer="1819"/>
          <w:cols w:space="708"/>
        </w:sectPr>
      </w:pPr>
    </w:p>
    <w:p>
      <w:pPr>
        <w:pStyle w:val="BodyText"/>
        <w:spacing w:before="12"/>
        <w:rPr>
          <w:sz w:val="25"/>
        </w:rPr>
      </w:pPr>
    </w:p>
    <w:p>
      <w:pPr>
        <w:spacing w:before="37"/>
        <w:ind w:left="280" w:right="1475" w:firstLine="0"/>
        <w:jc w:val="center"/>
        <w:rPr>
          <w:b/>
          <w:sz w:val="45"/>
        </w:rPr>
      </w:pPr>
      <w:r>
        <w:rPr>
          <w:b/>
          <w:position w:val="2"/>
          <w:sz w:val="48"/>
        </w:rPr>
        <w:t>平顶山市轻工路</w:t>
      </w:r>
      <w:r>
        <w:rPr>
          <w:b/>
          <w:sz w:val="45"/>
        </w:rPr>
        <w:t>（开源路--东环路）</w:t>
      </w:r>
    </w:p>
    <w:p>
      <w:pPr>
        <w:pStyle w:val="BodyText"/>
        <w:spacing w:before="4"/>
        <w:rPr>
          <w:b/>
          <w:sz w:val="38"/>
        </w:rPr>
      </w:pPr>
    </w:p>
    <w:p>
      <w:pPr>
        <w:pStyle w:val="Heading1"/>
        <w:ind w:right="1534"/>
      </w:pPr>
      <w:r>
        <w:drawing>
          <wp:anchor distT="0" distB="0" distL="0" distR="0" simplePos="0" relativeHeight="251658240" behindDoc="1" locked="0" layoutInCell="1" allowOverlap="1">
            <wp:simplePos x="0" y="0"/>
            <wp:positionH relativeFrom="page">
              <wp:posOffset>1663700</wp:posOffset>
            </wp:positionH>
            <wp:positionV relativeFrom="paragraph">
              <wp:posOffset>539876</wp:posOffset>
            </wp:positionV>
            <wp:extent cx="8048625" cy="1160322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8048625" cy="11603228"/>
                    </a:xfrm>
                    <a:prstGeom prst="rect">
                      <a:avLst/>
                    </a:prstGeom>
                  </pic:spPr>
                </pic:pic>
              </a:graphicData>
            </a:graphic>
          </wp:anchor>
        </w:drawing>
      </w:r>
      <w:r>
        <w:t>下穿平舞铁路箱涵立交工程施工组织设计审批表</w:t>
      </w:r>
    </w:p>
    <w:p>
      <w:pPr>
        <w:pStyle w:val="BodyText"/>
        <w:spacing w:before="5"/>
        <w:rPr>
          <w:b/>
          <w:sz w:val="37"/>
        </w:rPr>
      </w:pPr>
    </w:p>
    <w:p>
      <w:pPr>
        <w:pStyle w:val="BodyText"/>
        <w:ind w:left="1608"/>
      </w:pPr>
      <w:r>
        <w:t>工程科：</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pPr>
    </w:p>
    <w:p>
      <w:pPr>
        <w:pStyle w:val="BodyText"/>
        <w:ind w:left="1608"/>
      </w:pPr>
      <w:r>
        <w:t>机电科：</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5"/>
        </w:rPr>
      </w:pPr>
    </w:p>
    <w:p>
      <w:pPr>
        <w:pStyle w:val="BodyText"/>
        <w:ind w:left="1608"/>
      </w:pPr>
      <w:r>
        <w:t>安检科：</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03"/>
        <w:ind w:left="1608"/>
      </w:pPr>
      <w:r>
        <w:t>总工程师：</w:t>
      </w:r>
    </w:p>
    <w:p>
      <w:pPr>
        <w:spacing w:after="0"/>
        <w:sectPr>
          <w:headerReference w:type="default" r:id="rId7"/>
          <w:footerReference w:type="default" r:id="rId8"/>
          <w:pgSz w:w="17860" w:h="25270"/>
          <w:pgMar w:top="1740" w:right="0" w:bottom="2020" w:left="1200" w:header="1084" w:footer="1819"/>
          <w:pgNumType w:start="2"/>
          <w:cols w:space="708"/>
        </w:sectPr>
      </w:pPr>
    </w:p>
    <w:p>
      <w:pPr>
        <w:pStyle w:val="Heading2"/>
        <w:tabs>
          <w:tab w:val="left" w:pos="8540"/>
        </w:tabs>
        <w:spacing w:before="26"/>
        <w:ind w:left="7409"/>
      </w:pPr>
      <w:r>
        <w:t>目</w:t>
        <w:tab/>
        <w:t>录</w:t>
      </w:r>
    </w:p>
    <w:p>
      <w:pPr>
        <w:tabs>
          <w:tab w:val="left" w:pos="5173"/>
        </w:tabs>
        <w:spacing w:before="321" w:line="374" w:lineRule="auto"/>
        <w:ind w:left="960" w:right="5777" w:firstLine="0"/>
        <w:jc w:val="left"/>
        <w:rPr>
          <w:sz w:val="36"/>
        </w:rPr>
      </w:pPr>
      <w:r>
        <w:rPr>
          <w:b/>
          <w:sz w:val="42"/>
        </w:rPr>
        <w:t>第一章：编制说明</w:t>
        <w:tab/>
      </w:r>
      <w:r>
        <w:rPr>
          <w:sz w:val="42"/>
        </w:rPr>
        <w:t>……………………………</w:t>
      </w:r>
      <w:r>
        <w:rPr>
          <w:b/>
          <w:position w:val="-4"/>
          <w:sz w:val="36"/>
        </w:rPr>
        <w:t>第</w:t>
      </w:r>
      <w:r>
        <w:rPr>
          <w:b/>
          <w:spacing w:val="-91"/>
          <w:position w:val="-4"/>
          <w:sz w:val="36"/>
        </w:rPr>
        <w:t xml:space="preserve"> </w:t>
      </w:r>
      <w:r>
        <w:rPr>
          <w:b/>
          <w:position w:val="-4"/>
          <w:sz w:val="36"/>
        </w:rPr>
        <w:t>3</w:t>
      </w:r>
      <w:r>
        <w:rPr>
          <w:b/>
          <w:spacing w:val="-91"/>
          <w:position w:val="-4"/>
          <w:sz w:val="36"/>
        </w:rPr>
        <w:t xml:space="preserve"> </w:t>
      </w:r>
      <w:r>
        <w:rPr>
          <w:b/>
          <w:spacing w:val="-16"/>
          <w:position w:val="-4"/>
          <w:sz w:val="36"/>
        </w:rPr>
        <w:t>页</w:t>
      </w:r>
      <w:r>
        <w:rPr>
          <w:sz w:val="36"/>
        </w:rPr>
        <w:t>第一节：总体设计</w:t>
      </w:r>
    </w:p>
    <w:p>
      <w:pPr>
        <w:pStyle w:val="BodyText"/>
        <w:spacing w:line="443" w:lineRule="exact"/>
        <w:ind w:left="960"/>
      </w:pPr>
      <w:r>
        <w:t>第二节：箱涵设计简介</w:t>
      </w:r>
    </w:p>
    <w:p>
      <w:pPr>
        <w:pStyle w:val="BodyText"/>
        <w:spacing w:before="237"/>
        <w:ind w:left="960"/>
      </w:pPr>
      <w:r>
        <w:t>第三节：场地地质情况</w:t>
      </w:r>
    </w:p>
    <w:p>
      <w:pPr>
        <w:spacing w:before="186" w:line="357" w:lineRule="auto"/>
        <w:ind w:left="960" w:right="5755" w:firstLine="0"/>
        <w:jc w:val="both"/>
        <w:rPr>
          <w:sz w:val="36"/>
        </w:rPr>
      </w:pPr>
      <w:r>
        <w:rPr>
          <w:b/>
          <w:sz w:val="42"/>
        </w:rPr>
        <w:t>第二章：工程概况…………………………………</w:t>
      </w:r>
      <w:r>
        <w:rPr>
          <w:b/>
          <w:spacing w:val="-46"/>
          <w:position w:val="-4"/>
          <w:sz w:val="36"/>
        </w:rPr>
        <w:t xml:space="preserve">第 </w:t>
      </w:r>
      <w:r>
        <w:rPr>
          <w:b/>
          <w:position w:val="-4"/>
          <w:sz w:val="36"/>
        </w:rPr>
        <w:t>3</w:t>
      </w:r>
      <w:r>
        <w:rPr>
          <w:b/>
          <w:spacing w:val="-53"/>
          <w:position w:val="-4"/>
          <w:sz w:val="36"/>
        </w:rPr>
        <w:t xml:space="preserve"> 页</w:t>
      </w:r>
      <w:r>
        <w:rPr>
          <w:b/>
          <w:sz w:val="42"/>
        </w:rPr>
        <w:t xml:space="preserve">第三章：工程目标……………………………… </w:t>
      </w:r>
      <w:r>
        <w:rPr>
          <w:b/>
          <w:spacing w:val="-47"/>
          <w:position w:val="-4"/>
          <w:sz w:val="36"/>
        </w:rPr>
        <w:t xml:space="preserve">第 </w:t>
      </w:r>
      <w:r>
        <w:rPr>
          <w:b/>
          <w:position w:val="-4"/>
          <w:sz w:val="36"/>
        </w:rPr>
        <w:t>6</w:t>
      </w:r>
      <w:r>
        <w:rPr>
          <w:b/>
          <w:spacing w:val="-55"/>
          <w:position w:val="-4"/>
          <w:sz w:val="36"/>
        </w:rPr>
        <w:t xml:space="preserve"> 页</w:t>
      </w:r>
      <w:r>
        <w:rPr>
          <w:b/>
          <w:sz w:val="42"/>
        </w:rPr>
        <w:t>第四章：施工部署…………………………………</w:t>
      </w:r>
      <w:r>
        <w:rPr>
          <w:b/>
          <w:spacing w:val="-46"/>
          <w:position w:val="-4"/>
          <w:sz w:val="36"/>
        </w:rPr>
        <w:t xml:space="preserve">第 </w:t>
      </w:r>
      <w:r>
        <w:rPr>
          <w:b/>
          <w:position w:val="-4"/>
          <w:sz w:val="36"/>
        </w:rPr>
        <w:t>6</w:t>
      </w:r>
      <w:r>
        <w:rPr>
          <w:b/>
          <w:spacing w:val="-53"/>
          <w:position w:val="-4"/>
          <w:sz w:val="36"/>
        </w:rPr>
        <w:t xml:space="preserve"> 页</w:t>
      </w:r>
      <w:r>
        <w:rPr>
          <w:sz w:val="36"/>
        </w:rPr>
        <w:t>第一节：工程特点、施工管理重点及难点</w:t>
      </w:r>
    </w:p>
    <w:p>
      <w:pPr>
        <w:pStyle w:val="BodyText"/>
        <w:spacing w:before="14"/>
        <w:ind w:left="960"/>
      </w:pPr>
      <w:r>
        <w:t>第二节：施工现场布置</w:t>
      </w:r>
    </w:p>
    <w:p>
      <w:pPr>
        <w:spacing w:before="185" w:line="374" w:lineRule="auto"/>
        <w:ind w:left="960" w:right="5755" w:firstLine="0"/>
        <w:jc w:val="left"/>
        <w:rPr>
          <w:sz w:val="36"/>
        </w:rPr>
      </w:pPr>
      <w:r>
        <w:rPr>
          <w:b/>
          <w:sz w:val="42"/>
        </w:rPr>
        <w:t>第五章：各主要施工方案实施……………………</w:t>
      </w:r>
      <w:r>
        <w:rPr>
          <w:b/>
          <w:spacing w:val="-46"/>
          <w:position w:val="-4"/>
          <w:sz w:val="36"/>
        </w:rPr>
        <w:t xml:space="preserve">第 </w:t>
      </w:r>
      <w:r>
        <w:rPr>
          <w:b/>
          <w:position w:val="-4"/>
          <w:sz w:val="36"/>
        </w:rPr>
        <w:t>9</w:t>
      </w:r>
      <w:r>
        <w:rPr>
          <w:b/>
          <w:spacing w:val="-53"/>
          <w:position w:val="-4"/>
          <w:sz w:val="36"/>
        </w:rPr>
        <w:t xml:space="preserve"> 页</w:t>
      </w:r>
      <w:r>
        <w:rPr>
          <w:sz w:val="36"/>
        </w:rPr>
        <w:t>第一节：箱涵顶进流程</w:t>
      </w:r>
    </w:p>
    <w:p>
      <w:pPr>
        <w:pStyle w:val="BodyText"/>
        <w:spacing w:line="440" w:lineRule="exact"/>
        <w:ind w:left="960"/>
      </w:pPr>
      <w:r>
        <w:t>第二节：箱涵顶进后续施工</w:t>
      </w:r>
    </w:p>
    <w:p>
      <w:pPr>
        <w:pStyle w:val="BodyText"/>
        <w:spacing w:before="241"/>
        <w:ind w:left="960"/>
      </w:pPr>
      <w:r>
        <w:t>第三节：项目组织机构管理</w:t>
      </w:r>
    </w:p>
    <w:p>
      <w:pPr>
        <w:pStyle w:val="BodyText"/>
        <w:spacing w:before="238" w:line="364" w:lineRule="auto"/>
        <w:ind w:left="960" w:right="10296"/>
      </w:pPr>
      <w:r>
        <w:t>第四节：保证工期的施工进度计划第五节：劳动力及资源配置计划</w:t>
      </w:r>
    </w:p>
    <w:p>
      <w:pPr>
        <w:spacing w:before="0" w:line="514" w:lineRule="exact"/>
        <w:ind w:left="960" w:right="0" w:firstLine="0"/>
        <w:jc w:val="left"/>
        <w:rPr>
          <w:b/>
          <w:sz w:val="36"/>
        </w:rPr>
      </w:pPr>
      <w:r>
        <w:rPr>
          <w:b/>
          <w:sz w:val="42"/>
        </w:rPr>
        <w:t>第六章：质量保证措施……………………………</w:t>
      </w:r>
      <w:r>
        <w:rPr>
          <w:b/>
          <w:position w:val="-4"/>
          <w:sz w:val="36"/>
        </w:rPr>
        <w:t>第 25 页</w:t>
      </w:r>
    </w:p>
    <w:p>
      <w:pPr>
        <w:pStyle w:val="BodyText"/>
        <w:spacing w:before="301" w:line="364" w:lineRule="auto"/>
        <w:ind w:left="960" w:right="12096"/>
        <w:jc w:val="both"/>
      </w:pPr>
      <w:r>
        <w:t>第一节：施工组织保证第二节：管理体系保证第三节：管理制度实施</w:t>
      </w:r>
    </w:p>
    <w:p>
      <w:pPr>
        <w:spacing w:before="0" w:line="515" w:lineRule="exact"/>
        <w:ind w:left="960" w:right="0" w:firstLine="0"/>
        <w:jc w:val="left"/>
        <w:rPr>
          <w:b/>
          <w:sz w:val="36"/>
        </w:rPr>
      </w:pPr>
      <w:r>
        <w:rPr>
          <w:b/>
          <w:sz w:val="42"/>
        </w:rPr>
        <w:t xml:space="preserve">第七章：安全文明施工保证措施………………… </w:t>
      </w:r>
      <w:r>
        <w:rPr>
          <w:b/>
          <w:position w:val="-4"/>
          <w:sz w:val="36"/>
        </w:rPr>
        <w:t>第 27 页</w:t>
      </w:r>
    </w:p>
    <w:p>
      <w:pPr>
        <w:pStyle w:val="BodyText"/>
        <w:spacing w:before="302" w:line="364" w:lineRule="auto"/>
        <w:ind w:left="960" w:right="11376"/>
        <w:jc w:val="both"/>
      </w:pPr>
      <w:r>
        <w:t>第一节：各种安全制度建立第二节：应急预案防护措施第三节：顶进施工安全措施</w:t>
      </w:r>
    </w:p>
    <w:p>
      <w:pPr>
        <w:pStyle w:val="Heading3"/>
        <w:spacing w:line="479" w:lineRule="exact"/>
        <w:jc w:val="both"/>
      </w:pPr>
      <w:r>
        <w:rPr>
          <w:spacing w:val="-5"/>
        </w:rPr>
        <w:t xml:space="preserve">第八章：季节性施工保证措施……………………第 </w:t>
      </w:r>
      <w:r>
        <w:t>32</w:t>
      </w:r>
      <w:r>
        <w:rPr>
          <w:spacing w:val="-57"/>
        </w:rPr>
        <w:t xml:space="preserve"> 页</w:t>
      </w:r>
    </w:p>
    <w:p>
      <w:pPr>
        <w:spacing w:before="279" w:line="364" w:lineRule="auto"/>
        <w:ind w:left="960" w:right="5363" w:firstLine="0"/>
        <w:jc w:val="both"/>
        <w:rPr>
          <w:b/>
          <w:sz w:val="42"/>
        </w:rPr>
      </w:pPr>
      <w:r>
        <w:rPr>
          <w:b/>
          <w:spacing w:val="-5"/>
          <w:sz w:val="42"/>
        </w:rPr>
        <w:t xml:space="preserve">第九章：施工现场平面图…………………………第 </w:t>
      </w:r>
      <w:r>
        <w:rPr>
          <w:b/>
          <w:sz w:val="42"/>
        </w:rPr>
        <w:t>32</w:t>
      </w:r>
      <w:r>
        <w:rPr>
          <w:b/>
          <w:spacing w:val="-65"/>
          <w:sz w:val="42"/>
        </w:rPr>
        <w:t xml:space="preserve"> 页</w:t>
      </w:r>
      <w:r>
        <w:rPr>
          <w:b/>
          <w:spacing w:val="-5"/>
          <w:sz w:val="42"/>
        </w:rPr>
        <w:t xml:space="preserve">第十章：施工进度计划图…………………………第 </w:t>
      </w:r>
      <w:r>
        <w:rPr>
          <w:b/>
          <w:sz w:val="42"/>
        </w:rPr>
        <w:t>32</w:t>
      </w:r>
      <w:r>
        <w:rPr>
          <w:b/>
          <w:spacing w:val="-65"/>
          <w:sz w:val="42"/>
        </w:rPr>
        <w:t xml:space="preserve"> 页</w:t>
      </w:r>
    </w:p>
    <w:p>
      <w:pPr>
        <w:spacing w:after="0" w:line="364" w:lineRule="auto"/>
        <w:jc w:val="both"/>
        <w:rPr>
          <w:sz w:val="42"/>
        </w:rPr>
        <w:sectPr>
          <w:headerReference w:type="default" r:id="rId9"/>
          <w:footerReference w:type="default" r:id="rId10"/>
          <w:pgSz w:w="17860" w:h="25270"/>
          <w:pgMar w:top="1740" w:right="0" w:bottom="2020" w:left="1200" w:header="1084" w:footer="1819"/>
          <w:pgNumType w:start="3"/>
          <w:cols w:space="708"/>
        </w:sectPr>
      </w:pPr>
    </w:p>
    <w:p>
      <w:pPr>
        <w:pStyle w:val="BodyText"/>
        <w:spacing w:before="5"/>
        <w:rPr>
          <w:b/>
          <w:sz w:val="27"/>
        </w:rPr>
      </w:pPr>
    </w:p>
    <w:p>
      <w:pPr>
        <w:pStyle w:val="Heading1"/>
        <w:spacing w:before="13"/>
        <w:ind w:right="1492"/>
        <w:rPr>
          <w:rFonts w:ascii="幼圆" w:eastAsia="幼圆" w:hint="eastAsia"/>
        </w:rPr>
      </w:pPr>
      <w:r>
        <w:rPr>
          <w:rFonts w:ascii="幼圆" w:eastAsia="幼圆" w:hint="eastAsia"/>
        </w:rPr>
        <w:t>第一章、编制说明</w:t>
      </w:r>
    </w:p>
    <w:p>
      <w:pPr>
        <w:pStyle w:val="BodyText"/>
        <w:spacing w:before="10"/>
        <w:rPr>
          <w:rFonts w:ascii="幼圆"/>
          <w:b/>
        </w:rPr>
      </w:pPr>
    </w:p>
    <w:p>
      <w:pPr>
        <w:pStyle w:val="BodyText"/>
        <w:spacing w:line="362" w:lineRule="auto"/>
        <w:ind w:left="960" w:right="2124" w:firstLine="720"/>
        <w:rPr>
          <w:rFonts w:ascii="幼圆" w:eastAsia="幼圆" w:hint="eastAsia"/>
        </w:rPr>
      </w:pPr>
      <w:r>
        <w:rPr>
          <w:rFonts w:ascii="幼圆" w:eastAsia="幼圆" w:hint="eastAsia"/>
          <w:spacing w:val="-8"/>
        </w:rPr>
        <w:t>本施工组织设计的编制是依据施工图纸、并结合类似工程的施工经验和现有技术及</w:t>
      </w:r>
      <w:r>
        <w:rPr>
          <w:rFonts w:ascii="幼圆" w:eastAsia="幼圆" w:hint="eastAsia"/>
        </w:rPr>
        <w:t>机械设备情况编制。</w:t>
      </w:r>
    </w:p>
    <w:p>
      <w:pPr>
        <w:pStyle w:val="BodyText"/>
        <w:spacing w:before="7"/>
        <w:ind w:left="1680"/>
        <w:rPr>
          <w:rFonts w:ascii="幼圆" w:eastAsia="幼圆" w:hint="eastAsia"/>
        </w:rPr>
      </w:pPr>
      <w:r>
        <w:rPr>
          <w:rFonts w:ascii="幼圆" w:eastAsia="幼圆" w:hint="eastAsia"/>
        </w:rPr>
        <w:t>编制内容包括工程施工图纸范围内的土建工程及安装工程。</w:t>
      </w:r>
    </w:p>
    <w:p>
      <w:pPr>
        <w:pStyle w:val="BodyText"/>
        <w:spacing w:before="238" w:line="364" w:lineRule="auto"/>
        <w:ind w:left="1680" w:right="3096"/>
        <w:rPr>
          <w:rFonts w:ascii="幼圆" w:eastAsia="幼圆" w:hint="eastAsia"/>
        </w:rPr>
      </w:pPr>
      <w:r>
        <w:rPr>
          <w:rFonts w:ascii="幼圆" w:eastAsia="幼圆" w:hint="eastAsia"/>
        </w:rPr>
        <w:t>主要编制依据为建筑施工图纸和相关设计文件，以及如下施工规范和规程： 1、现场实际勘察情况。</w:t>
      </w:r>
    </w:p>
    <w:p>
      <w:pPr>
        <w:pStyle w:val="BodyText"/>
        <w:spacing w:line="459" w:lineRule="exact"/>
        <w:ind w:left="1680"/>
        <w:rPr>
          <w:rFonts w:ascii="幼圆" w:eastAsia="幼圆" w:hint="eastAsia"/>
        </w:rPr>
      </w:pPr>
      <w:r>
        <w:rPr>
          <w:rFonts w:ascii="幼圆" w:eastAsia="幼圆" w:hint="eastAsia"/>
        </w:rPr>
        <w:t>2、国家现行的建筑工程施工质量验收规范;</w:t>
      </w:r>
    </w:p>
    <w:p>
      <w:pPr>
        <w:pStyle w:val="BodyText"/>
        <w:spacing w:before="11"/>
        <w:rPr>
          <w:rFonts w:ascii="幼圆"/>
          <w:sz w:val="23"/>
        </w:rPr>
      </w:pPr>
    </w:p>
    <w:tbl>
      <w:tblPr>
        <w:tblStyle w:val="TableNormal0"/>
        <w:tblW w:w="0" w:type="auto"/>
        <w:jc w:val="left"/>
        <w:tblInd w:w="1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60"/>
        <w:gridCol w:w="3510"/>
        <w:gridCol w:w="1401"/>
      </w:tblGrid>
      <w:tr>
        <w:tblPrEx>
          <w:tblW w:w="0" w:type="auto"/>
          <w:jc w:val="left"/>
          <w:tblInd w:w="1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9"/>
          <w:jc w:val="left"/>
        </w:trPr>
        <w:tc>
          <w:tcPr>
            <w:tcW w:w="6260" w:type="dxa"/>
          </w:tcPr>
          <w:p>
            <w:pPr>
              <w:pStyle w:val="TableParagraph"/>
              <w:spacing w:line="397" w:lineRule="exact"/>
              <w:ind w:left="50"/>
              <w:rPr>
                <w:rFonts w:ascii="幼圆" w:eastAsia="幼圆" w:hint="eastAsia"/>
                <w:sz w:val="36"/>
              </w:rPr>
            </w:pPr>
            <w:r>
              <w:rPr>
                <w:rFonts w:ascii="幼圆" w:eastAsia="幼圆" w:hint="eastAsia"/>
                <w:sz w:val="36"/>
              </w:rPr>
              <w:t>3、《铁路桥涵设计基本规范规范》</w:t>
            </w:r>
          </w:p>
        </w:tc>
        <w:tc>
          <w:tcPr>
            <w:tcW w:w="3510" w:type="dxa"/>
          </w:tcPr>
          <w:p>
            <w:pPr>
              <w:pStyle w:val="TableParagraph"/>
              <w:spacing w:line="397" w:lineRule="exact"/>
              <w:ind w:left="450"/>
              <w:rPr>
                <w:rFonts w:ascii="幼圆"/>
                <w:sz w:val="36"/>
              </w:rPr>
            </w:pPr>
            <w:r>
              <w:rPr>
                <w:rFonts w:ascii="幼圆"/>
                <w:sz w:val="36"/>
              </w:rPr>
              <w:t>TB10002.1--2005</w:t>
            </w:r>
          </w:p>
        </w:tc>
        <w:tc>
          <w:tcPr>
            <w:tcW w:w="1401" w:type="dxa"/>
          </w:tcPr>
          <w:p>
            <w:pPr>
              <w:pStyle w:val="TableParagraph"/>
              <w:spacing w:line="397" w:lineRule="exact"/>
              <w:ind w:right="46"/>
              <w:jc w:val="right"/>
              <w:rPr>
                <w:rFonts w:ascii="幼圆" w:eastAsia="幼圆" w:hint="eastAsia"/>
                <w:sz w:val="36"/>
              </w:rPr>
            </w:pPr>
            <w:r>
              <w:rPr>
                <w:rFonts w:ascii="幼圆" w:eastAsia="幼圆" w:hint="eastAsia"/>
                <w:sz w:val="36"/>
              </w:rPr>
              <w:t>2010 版</w:t>
            </w:r>
          </w:p>
        </w:tc>
      </w:tr>
      <w:tr>
        <w:tblPrEx>
          <w:tblW w:w="0" w:type="auto"/>
          <w:jc w:val="left"/>
          <w:tblInd w:w="1638" w:type="dxa"/>
          <w:tblLayout w:type="fixed"/>
          <w:tblCellMar>
            <w:top w:w="0" w:type="dxa"/>
            <w:left w:w="0" w:type="dxa"/>
            <w:bottom w:w="0" w:type="dxa"/>
            <w:right w:w="0" w:type="dxa"/>
          </w:tblCellMar>
          <w:tblLook w:val="01E0"/>
        </w:tblPrEx>
        <w:trPr>
          <w:trHeight w:val="3333"/>
          <w:jc w:val="left"/>
        </w:trPr>
        <w:tc>
          <w:tcPr>
            <w:tcW w:w="6260" w:type="dxa"/>
          </w:tcPr>
          <w:p>
            <w:pPr>
              <w:pStyle w:val="TableParagraph"/>
              <w:spacing w:before="104"/>
              <w:ind w:left="50"/>
              <w:rPr>
                <w:rFonts w:ascii="幼圆" w:eastAsia="幼圆" w:hint="eastAsia"/>
                <w:sz w:val="36"/>
              </w:rPr>
            </w:pPr>
            <w:r>
              <w:rPr>
                <w:rFonts w:ascii="幼圆" w:eastAsia="幼圆" w:hint="eastAsia"/>
                <w:sz w:val="36"/>
              </w:rPr>
              <w:t>4、《铁路和桥涵地基基础设计规范》</w:t>
            </w:r>
          </w:p>
          <w:p>
            <w:pPr>
              <w:pStyle w:val="TableParagraph"/>
              <w:spacing w:before="241"/>
              <w:ind w:left="50"/>
              <w:rPr>
                <w:rFonts w:ascii="幼圆" w:eastAsia="幼圆" w:hint="eastAsia"/>
                <w:sz w:val="36"/>
              </w:rPr>
            </w:pPr>
            <w:r>
              <w:rPr>
                <w:rFonts w:ascii="幼圆" w:eastAsia="幼圆" w:hint="eastAsia"/>
                <w:sz w:val="36"/>
              </w:rPr>
              <w:t>5</w:t>
            </w:r>
            <w:r>
              <w:rPr>
                <w:rFonts w:ascii="幼圆" w:eastAsia="幼圆" w:hint="eastAsia"/>
                <w:spacing w:val="-14"/>
                <w:sz w:val="36"/>
              </w:rPr>
              <w:t>、《铁路混凝土结构耐久性设计规范》</w:t>
            </w:r>
          </w:p>
          <w:p>
            <w:pPr>
              <w:pStyle w:val="TableParagraph"/>
              <w:spacing w:before="241"/>
              <w:ind w:left="50"/>
              <w:rPr>
                <w:rFonts w:ascii="幼圆" w:eastAsia="幼圆" w:hint="eastAsia"/>
                <w:sz w:val="36"/>
              </w:rPr>
            </w:pPr>
            <w:r>
              <w:rPr>
                <w:rFonts w:ascii="幼圆" w:eastAsia="幼圆" w:hint="eastAsia"/>
                <w:spacing w:val="-1"/>
                <w:sz w:val="36"/>
              </w:rPr>
              <w:t>6</w:t>
            </w:r>
            <w:r>
              <w:rPr>
                <w:rFonts w:ascii="幼圆" w:eastAsia="幼圆" w:hint="eastAsia"/>
                <w:spacing w:val="-16"/>
                <w:sz w:val="36"/>
              </w:rPr>
              <w:t>、《铁路桥涵建筑修理规定》</w:t>
            </w:r>
          </w:p>
          <w:p>
            <w:pPr>
              <w:pStyle w:val="TableParagraph"/>
              <w:spacing w:before="237"/>
              <w:ind w:left="50"/>
              <w:rPr>
                <w:rFonts w:ascii="幼圆" w:eastAsia="幼圆" w:hint="eastAsia"/>
                <w:sz w:val="36"/>
              </w:rPr>
            </w:pPr>
            <w:r>
              <w:rPr>
                <w:rFonts w:ascii="幼圆" w:eastAsia="幼圆" w:hint="eastAsia"/>
                <w:spacing w:val="-1"/>
                <w:sz w:val="36"/>
              </w:rPr>
              <w:t>7</w:t>
            </w:r>
            <w:r>
              <w:rPr>
                <w:rFonts w:ascii="幼圆" w:eastAsia="幼圆" w:hint="eastAsia"/>
                <w:spacing w:val="-16"/>
                <w:sz w:val="36"/>
              </w:rPr>
              <w:t>、《城市道路工程设计规范》</w:t>
            </w:r>
          </w:p>
          <w:p>
            <w:pPr>
              <w:pStyle w:val="TableParagraph"/>
              <w:spacing w:before="241" w:line="405" w:lineRule="exact"/>
              <w:ind w:left="50"/>
              <w:rPr>
                <w:rFonts w:ascii="幼圆" w:eastAsia="幼圆" w:hint="eastAsia"/>
                <w:sz w:val="36"/>
              </w:rPr>
            </w:pPr>
            <w:r>
              <w:rPr>
                <w:rFonts w:ascii="幼圆" w:eastAsia="幼圆" w:hint="eastAsia"/>
                <w:sz w:val="36"/>
              </w:rPr>
              <w:t>8、《城市桥梁设计规范》</w:t>
            </w:r>
          </w:p>
        </w:tc>
        <w:tc>
          <w:tcPr>
            <w:tcW w:w="3510" w:type="dxa"/>
          </w:tcPr>
          <w:p>
            <w:pPr>
              <w:pStyle w:val="TableParagraph"/>
              <w:spacing w:before="104" w:line="364" w:lineRule="auto"/>
              <w:ind w:left="450" w:right="357"/>
              <w:rPr>
                <w:rFonts w:ascii="幼圆"/>
                <w:sz w:val="36"/>
              </w:rPr>
            </w:pPr>
            <w:r>
              <w:rPr>
                <w:rFonts w:ascii="幼圆"/>
                <w:sz w:val="36"/>
              </w:rPr>
              <w:t>TB10002.3--2005 TB10005--2010</w:t>
            </w:r>
          </w:p>
          <w:p>
            <w:pPr>
              <w:pStyle w:val="TableParagraph"/>
              <w:spacing w:before="2" w:line="362" w:lineRule="auto"/>
              <w:ind w:left="810" w:right="446" w:hanging="720"/>
              <w:rPr>
                <w:rFonts w:ascii="幼圆" w:eastAsia="幼圆" w:hint="eastAsia"/>
                <w:sz w:val="36"/>
              </w:rPr>
            </w:pPr>
            <w:r>
              <w:rPr>
                <w:rFonts w:ascii="幼圆" w:eastAsia="幼圆" w:hint="eastAsia"/>
                <w:sz w:val="36"/>
              </w:rPr>
              <w:t>铁运《2010》38</w:t>
            </w:r>
            <w:r>
              <w:rPr>
                <w:rFonts w:ascii="幼圆" w:eastAsia="幼圆" w:hint="eastAsia"/>
                <w:spacing w:val="-53"/>
                <w:sz w:val="36"/>
              </w:rPr>
              <w:t xml:space="preserve"> 号</w:t>
            </w:r>
            <w:r>
              <w:rPr>
                <w:rFonts w:ascii="幼圆" w:eastAsia="幼圆" w:hint="eastAsia"/>
                <w:sz w:val="36"/>
              </w:rPr>
              <w:t>CJJ37--2012</w:t>
            </w:r>
          </w:p>
          <w:p>
            <w:pPr>
              <w:pStyle w:val="TableParagraph"/>
              <w:spacing w:before="7" w:line="405" w:lineRule="exact"/>
              <w:ind w:left="1350"/>
              <w:rPr>
                <w:rFonts w:ascii="幼圆"/>
                <w:sz w:val="36"/>
              </w:rPr>
            </w:pPr>
            <w:r>
              <w:rPr>
                <w:rFonts w:ascii="幼圆"/>
                <w:sz w:val="36"/>
              </w:rPr>
              <w:t>CJJ11--2011</w:t>
            </w:r>
          </w:p>
        </w:tc>
        <w:tc>
          <w:tcPr>
            <w:tcW w:w="1401" w:type="dxa"/>
          </w:tcPr>
          <w:p>
            <w:pPr>
              <w:pStyle w:val="TableParagraph"/>
              <w:spacing w:before="104"/>
              <w:ind w:right="46"/>
              <w:jc w:val="right"/>
              <w:rPr>
                <w:rFonts w:ascii="幼圆" w:eastAsia="幼圆" w:hint="eastAsia"/>
                <w:sz w:val="36"/>
              </w:rPr>
            </w:pPr>
            <w:r>
              <w:rPr>
                <w:rFonts w:ascii="幼圆" w:eastAsia="幼圆" w:hint="eastAsia"/>
                <w:sz w:val="36"/>
              </w:rPr>
              <w:t>2010 版</w:t>
            </w:r>
          </w:p>
        </w:tc>
      </w:tr>
    </w:tbl>
    <w:p>
      <w:pPr>
        <w:pStyle w:val="BodyText"/>
        <w:tabs>
          <w:tab w:val="left" w:pos="10141"/>
        </w:tabs>
        <w:spacing w:before="273"/>
        <w:ind w:left="1680"/>
        <w:rPr>
          <w:rFonts w:ascii="幼圆" w:eastAsia="幼圆" w:hint="eastAsia"/>
        </w:rPr>
      </w:pPr>
      <w:r>
        <w:rPr>
          <w:rFonts w:ascii="幼圆" w:eastAsia="幼圆" w:hint="eastAsia"/>
        </w:rPr>
        <w:t>9</w:t>
      </w:r>
      <w:r>
        <w:rPr>
          <w:rFonts w:ascii="幼圆" w:eastAsia="幼圆" w:hint="eastAsia"/>
          <w:spacing w:val="-180"/>
        </w:rPr>
        <w:t>、</w:t>
      </w:r>
      <w:r>
        <w:rPr>
          <w:rFonts w:ascii="幼圆" w:eastAsia="幼圆" w:hint="eastAsia"/>
        </w:rPr>
        <w:t>《建筑地面工程施工质量验收规范》</w:t>
        <w:tab/>
        <w:t>GB50209-02</w:t>
      </w:r>
    </w:p>
    <w:p>
      <w:pPr>
        <w:pStyle w:val="BodyText"/>
        <w:spacing w:before="242"/>
        <w:ind w:left="1680"/>
        <w:rPr>
          <w:rFonts w:ascii="幼圆" w:eastAsia="幼圆" w:hint="eastAsia"/>
        </w:rPr>
      </w:pPr>
      <w:r>
        <w:rPr>
          <w:rFonts w:ascii="幼圆" w:eastAsia="幼圆" w:hint="eastAsia"/>
        </w:rPr>
        <w:t>10、《公路钢筋混凝土及预应力混凝土桥涵设计规范》JTGD62--2004</w:t>
      </w:r>
    </w:p>
    <w:p>
      <w:pPr>
        <w:pStyle w:val="BodyText"/>
        <w:tabs>
          <w:tab w:val="left" w:pos="7981"/>
        </w:tabs>
        <w:spacing w:before="237"/>
        <w:ind w:left="1680"/>
        <w:rPr>
          <w:rFonts w:ascii="幼圆" w:eastAsia="幼圆" w:hint="eastAsia"/>
        </w:rPr>
      </w:pPr>
      <w:r>
        <w:rPr>
          <w:rFonts w:ascii="幼圆" w:eastAsia="幼圆" w:hint="eastAsia"/>
        </w:rPr>
        <w:t>11</w:t>
      </w:r>
      <w:r>
        <w:rPr>
          <w:rFonts w:ascii="幼圆" w:eastAsia="幼圆" w:hint="eastAsia"/>
          <w:spacing w:val="-180"/>
        </w:rPr>
        <w:t>、</w:t>
      </w:r>
      <w:r>
        <w:rPr>
          <w:rFonts w:ascii="幼圆" w:eastAsia="幼圆" w:hint="eastAsia"/>
        </w:rPr>
        <w:t>《公路沥青路面设计规范》</w:t>
        <w:tab/>
        <w:t>JTGD30--2015</w:t>
      </w:r>
    </w:p>
    <w:p>
      <w:pPr>
        <w:pStyle w:val="BodyText"/>
        <w:rPr>
          <w:rFonts w:ascii="幼圆"/>
        </w:rPr>
      </w:pPr>
    </w:p>
    <w:p>
      <w:pPr>
        <w:pStyle w:val="BodyText"/>
        <w:spacing w:before="6"/>
        <w:rPr>
          <w:rFonts w:ascii="幼圆"/>
          <w:sz w:val="29"/>
        </w:rPr>
      </w:pPr>
    </w:p>
    <w:p>
      <w:pPr>
        <w:pStyle w:val="Heading1"/>
        <w:spacing w:before="1"/>
        <w:rPr>
          <w:rFonts w:ascii="幼圆" w:eastAsia="幼圆" w:hint="eastAsia"/>
        </w:rPr>
      </w:pPr>
      <w:r>
        <w:rPr>
          <w:rFonts w:ascii="幼圆" w:eastAsia="幼圆" w:hint="eastAsia"/>
        </w:rPr>
        <w:t>第二章、工程概况</w:t>
      </w:r>
    </w:p>
    <w:p>
      <w:pPr>
        <w:pStyle w:val="Heading4"/>
        <w:spacing w:before="365"/>
        <w:ind w:left="1436"/>
        <w:rPr>
          <w:rFonts w:ascii="幼圆" w:eastAsia="幼圆" w:hAnsi="幼圆" w:hint="eastAsia"/>
        </w:rPr>
      </w:pPr>
      <w:r>
        <w:rPr>
          <w:rFonts w:ascii="幼圆" w:eastAsia="幼圆" w:hAnsi="幼圆" w:hint="eastAsia"/>
        </w:rPr>
        <w:t>— 、总体简介</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16"/>
        </w:rPr>
      </w:pPr>
    </w:p>
    <w:tbl>
      <w:tblPr>
        <w:tblStyle w:val="TableNormal0"/>
        <w:tblW w:w="0" w:type="auto"/>
        <w:jc w:val="left"/>
        <w:tblInd w:w="1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1"/>
        <w:gridCol w:w="2412"/>
        <w:gridCol w:w="9038"/>
      </w:tblGrid>
      <w:tr>
        <w:tblPrEx>
          <w:tblW w:w="0" w:type="auto"/>
          <w:jc w:val="left"/>
          <w:tblInd w:w="1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0"/>
          <w:jc w:val="left"/>
        </w:trPr>
        <w:tc>
          <w:tcPr>
            <w:tcW w:w="811" w:type="dxa"/>
          </w:tcPr>
          <w:p>
            <w:pPr>
              <w:pStyle w:val="TableParagraph"/>
              <w:spacing w:line="397" w:lineRule="exact"/>
              <w:ind w:left="50"/>
              <w:rPr>
                <w:rFonts w:ascii="幼圆"/>
                <w:sz w:val="36"/>
              </w:rPr>
            </w:pPr>
            <w:r>
              <w:rPr>
                <w:rFonts w:ascii="幼圆"/>
                <w:sz w:val="36"/>
              </w:rPr>
              <w:t>1</w:t>
            </w:r>
          </w:p>
        </w:tc>
        <w:tc>
          <w:tcPr>
            <w:tcW w:w="2412" w:type="dxa"/>
          </w:tcPr>
          <w:p>
            <w:pPr>
              <w:pStyle w:val="TableParagraph"/>
              <w:spacing w:line="397" w:lineRule="exact"/>
              <w:ind w:right="388"/>
              <w:jc w:val="right"/>
              <w:rPr>
                <w:rFonts w:ascii="幼圆" w:eastAsia="幼圆" w:hint="eastAsia"/>
                <w:sz w:val="36"/>
              </w:rPr>
            </w:pPr>
            <w:r>
              <w:rPr>
                <w:rFonts w:ascii="幼圆" w:eastAsia="幼圆" w:hint="eastAsia"/>
                <w:sz w:val="36"/>
              </w:rPr>
              <w:t>工程名称</w:t>
            </w:r>
          </w:p>
        </w:tc>
        <w:tc>
          <w:tcPr>
            <w:tcW w:w="9038" w:type="dxa"/>
          </w:tcPr>
          <w:p>
            <w:pPr>
              <w:pStyle w:val="TableParagraph"/>
              <w:spacing w:line="384" w:lineRule="exact"/>
              <w:ind w:left="391"/>
              <w:rPr>
                <w:rFonts w:ascii="幼圆" w:eastAsia="幼圆" w:hint="eastAsia"/>
                <w:sz w:val="33"/>
              </w:rPr>
            </w:pPr>
            <w:r>
              <w:rPr>
                <w:rFonts w:ascii="幼圆" w:eastAsia="幼圆" w:hint="eastAsia"/>
                <w:sz w:val="33"/>
              </w:rPr>
              <w:t>平顶山市轻工路（开源路--东环路）下穿平舞铁路箱涵工程</w:t>
            </w:r>
          </w:p>
        </w:tc>
      </w:tr>
      <w:tr>
        <w:tblPrEx>
          <w:tblW w:w="0" w:type="auto"/>
          <w:jc w:val="left"/>
          <w:tblInd w:w="1296" w:type="dxa"/>
          <w:tblLayout w:type="fixed"/>
          <w:tblCellMar>
            <w:top w:w="0" w:type="dxa"/>
            <w:left w:w="0" w:type="dxa"/>
            <w:bottom w:w="0" w:type="dxa"/>
            <w:right w:w="0" w:type="dxa"/>
          </w:tblCellMar>
          <w:tblLook w:val="01E0"/>
        </w:tblPrEx>
        <w:trPr>
          <w:trHeight w:val="722"/>
          <w:jc w:val="left"/>
        </w:trPr>
        <w:tc>
          <w:tcPr>
            <w:tcW w:w="811" w:type="dxa"/>
          </w:tcPr>
          <w:p>
            <w:pPr>
              <w:pStyle w:val="TableParagraph"/>
              <w:spacing w:before="116"/>
              <w:ind w:left="50"/>
              <w:rPr>
                <w:rFonts w:ascii="幼圆"/>
                <w:sz w:val="36"/>
              </w:rPr>
            </w:pPr>
            <w:r>
              <w:rPr>
                <w:rFonts w:ascii="幼圆"/>
                <w:sz w:val="36"/>
              </w:rPr>
              <w:t>2</w:t>
            </w:r>
          </w:p>
        </w:tc>
        <w:tc>
          <w:tcPr>
            <w:tcW w:w="2412" w:type="dxa"/>
          </w:tcPr>
          <w:p>
            <w:pPr>
              <w:pStyle w:val="TableParagraph"/>
              <w:spacing w:before="116"/>
              <w:ind w:right="388"/>
              <w:jc w:val="right"/>
              <w:rPr>
                <w:rFonts w:ascii="幼圆" w:eastAsia="幼圆" w:hint="eastAsia"/>
                <w:sz w:val="36"/>
              </w:rPr>
            </w:pPr>
            <w:r>
              <w:rPr>
                <w:rFonts w:ascii="幼圆" w:eastAsia="幼圆" w:hint="eastAsia"/>
                <w:sz w:val="36"/>
              </w:rPr>
              <w:t>工程地址</w:t>
            </w:r>
          </w:p>
        </w:tc>
        <w:tc>
          <w:tcPr>
            <w:tcW w:w="9038" w:type="dxa"/>
          </w:tcPr>
          <w:p>
            <w:pPr>
              <w:pStyle w:val="TableParagraph"/>
              <w:spacing w:before="116"/>
              <w:ind w:left="391"/>
              <w:rPr>
                <w:rFonts w:ascii="幼圆" w:eastAsia="幼圆" w:hint="eastAsia"/>
                <w:sz w:val="36"/>
              </w:rPr>
            </w:pPr>
            <w:r>
              <w:rPr>
                <w:rFonts w:ascii="幼圆" w:eastAsia="幼圆" w:hint="eastAsia"/>
                <w:sz w:val="36"/>
              </w:rPr>
              <w:t>平顶山市轻工路（开源路--东环路）</w:t>
            </w:r>
          </w:p>
        </w:tc>
      </w:tr>
      <w:tr>
        <w:tblPrEx>
          <w:tblW w:w="0" w:type="auto"/>
          <w:jc w:val="left"/>
          <w:tblInd w:w="1296" w:type="dxa"/>
          <w:tblLayout w:type="fixed"/>
          <w:tblCellMar>
            <w:top w:w="0" w:type="dxa"/>
            <w:left w:w="0" w:type="dxa"/>
            <w:bottom w:w="0" w:type="dxa"/>
            <w:right w:w="0" w:type="dxa"/>
          </w:tblCellMar>
          <w:tblLook w:val="01E0"/>
        </w:tblPrEx>
        <w:trPr>
          <w:trHeight w:val="723"/>
          <w:jc w:val="left"/>
        </w:trPr>
        <w:tc>
          <w:tcPr>
            <w:tcW w:w="811" w:type="dxa"/>
          </w:tcPr>
          <w:p>
            <w:pPr>
              <w:pStyle w:val="TableParagraph"/>
              <w:spacing w:before="117"/>
              <w:ind w:left="50"/>
              <w:rPr>
                <w:rFonts w:ascii="幼圆"/>
                <w:sz w:val="36"/>
              </w:rPr>
            </w:pPr>
            <w:r>
              <w:rPr>
                <w:rFonts w:ascii="幼圆"/>
                <w:sz w:val="36"/>
              </w:rPr>
              <w:t>3</w:t>
            </w:r>
          </w:p>
        </w:tc>
        <w:tc>
          <w:tcPr>
            <w:tcW w:w="2412" w:type="dxa"/>
          </w:tcPr>
          <w:p>
            <w:pPr>
              <w:pStyle w:val="TableParagraph"/>
              <w:spacing w:before="117"/>
              <w:ind w:right="388"/>
              <w:jc w:val="right"/>
              <w:rPr>
                <w:rFonts w:ascii="幼圆" w:eastAsia="幼圆" w:hint="eastAsia"/>
                <w:sz w:val="36"/>
              </w:rPr>
            </w:pPr>
            <w:r>
              <w:rPr>
                <w:rFonts w:ascii="幼圆" w:eastAsia="幼圆" w:hint="eastAsia"/>
                <w:sz w:val="36"/>
              </w:rPr>
              <w:t>建设单位</w:t>
            </w:r>
          </w:p>
        </w:tc>
        <w:tc>
          <w:tcPr>
            <w:tcW w:w="9038" w:type="dxa"/>
          </w:tcPr>
          <w:p>
            <w:pPr>
              <w:pStyle w:val="TableParagraph"/>
              <w:spacing w:before="117"/>
              <w:ind w:left="391"/>
              <w:rPr>
                <w:rFonts w:ascii="幼圆" w:eastAsia="幼圆" w:hint="eastAsia"/>
                <w:sz w:val="36"/>
              </w:rPr>
            </w:pPr>
            <w:r>
              <w:rPr>
                <w:rFonts w:ascii="幼圆" w:eastAsia="幼圆" w:hint="eastAsia"/>
                <w:sz w:val="36"/>
              </w:rPr>
              <w:t>平顶山市城乡规划建设局</w:t>
            </w:r>
          </w:p>
        </w:tc>
      </w:tr>
      <w:tr>
        <w:tblPrEx>
          <w:tblW w:w="0" w:type="auto"/>
          <w:jc w:val="left"/>
          <w:tblInd w:w="1296" w:type="dxa"/>
          <w:tblLayout w:type="fixed"/>
          <w:tblCellMar>
            <w:top w:w="0" w:type="dxa"/>
            <w:left w:w="0" w:type="dxa"/>
            <w:bottom w:w="0" w:type="dxa"/>
            <w:right w:w="0" w:type="dxa"/>
          </w:tblCellMar>
          <w:tblLook w:val="01E0"/>
        </w:tblPrEx>
        <w:trPr>
          <w:trHeight w:val="723"/>
          <w:jc w:val="left"/>
        </w:trPr>
        <w:tc>
          <w:tcPr>
            <w:tcW w:w="811" w:type="dxa"/>
          </w:tcPr>
          <w:p>
            <w:pPr>
              <w:pStyle w:val="TableParagraph"/>
              <w:spacing w:before="117"/>
              <w:ind w:left="50"/>
              <w:rPr>
                <w:rFonts w:ascii="幼圆"/>
                <w:sz w:val="36"/>
              </w:rPr>
            </w:pPr>
            <w:r>
              <w:rPr>
                <w:rFonts w:ascii="幼圆"/>
                <w:sz w:val="36"/>
              </w:rPr>
              <w:t>4</w:t>
            </w:r>
          </w:p>
        </w:tc>
        <w:tc>
          <w:tcPr>
            <w:tcW w:w="2412" w:type="dxa"/>
          </w:tcPr>
          <w:p>
            <w:pPr>
              <w:pStyle w:val="TableParagraph"/>
              <w:spacing w:before="117"/>
              <w:ind w:right="388"/>
              <w:jc w:val="right"/>
              <w:rPr>
                <w:rFonts w:ascii="幼圆" w:eastAsia="幼圆" w:hint="eastAsia"/>
                <w:sz w:val="36"/>
              </w:rPr>
            </w:pPr>
            <w:r>
              <w:rPr>
                <w:rFonts w:ascii="幼圆" w:eastAsia="幼圆" w:hint="eastAsia"/>
                <w:sz w:val="36"/>
              </w:rPr>
              <w:t>设计单位</w:t>
            </w:r>
          </w:p>
        </w:tc>
        <w:tc>
          <w:tcPr>
            <w:tcW w:w="9038" w:type="dxa"/>
          </w:tcPr>
          <w:p>
            <w:pPr>
              <w:pStyle w:val="TableParagraph"/>
              <w:spacing w:before="117"/>
              <w:ind w:left="391"/>
              <w:rPr>
                <w:rFonts w:ascii="幼圆" w:eastAsia="幼圆" w:hint="eastAsia"/>
                <w:sz w:val="36"/>
              </w:rPr>
            </w:pPr>
            <w:r>
              <w:rPr>
                <w:rFonts w:ascii="幼圆" w:eastAsia="幼圆" w:hint="eastAsia"/>
                <w:sz w:val="36"/>
              </w:rPr>
              <w:t>中铁工程设计咨询集团有限公司</w:t>
            </w:r>
          </w:p>
        </w:tc>
      </w:tr>
      <w:tr>
        <w:tblPrEx>
          <w:tblW w:w="0" w:type="auto"/>
          <w:jc w:val="left"/>
          <w:tblInd w:w="1296" w:type="dxa"/>
          <w:tblLayout w:type="fixed"/>
          <w:tblCellMar>
            <w:top w:w="0" w:type="dxa"/>
            <w:left w:w="0" w:type="dxa"/>
            <w:bottom w:w="0" w:type="dxa"/>
            <w:right w:w="0" w:type="dxa"/>
          </w:tblCellMar>
          <w:tblLook w:val="01E0"/>
        </w:tblPrEx>
        <w:trPr>
          <w:trHeight w:val="723"/>
          <w:jc w:val="left"/>
        </w:trPr>
        <w:tc>
          <w:tcPr>
            <w:tcW w:w="811" w:type="dxa"/>
          </w:tcPr>
          <w:p>
            <w:pPr>
              <w:pStyle w:val="TableParagraph"/>
              <w:spacing w:before="117"/>
              <w:ind w:left="50"/>
              <w:rPr>
                <w:rFonts w:ascii="幼圆"/>
                <w:sz w:val="36"/>
              </w:rPr>
            </w:pPr>
            <w:r>
              <w:rPr>
                <w:rFonts w:ascii="幼圆"/>
                <w:sz w:val="36"/>
              </w:rPr>
              <w:t>5</w:t>
            </w:r>
          </w:p>
        </w:tc>
        <w:tc>
          <w:tcPr>
            <w:tcW w:w="2412" w:type="dxa"/>
          </w:tcPr>
          <w:p>
            <w:pPr>
              <w:pStyle w:val="TableParagraph"/>
              <w:spacing w:before="117"/>
              <w:ind w:right="388"/>
              <w:jc w:val="right"/>
              <w:rPr>
                <w:rFonts w:ascii="幼圆" w:eastAsia="幼圆" w:hint="eastAsia"/>
                <w:sz w:val="36"/>
              </w:rPr>
            </w:pPr>
            <w:r>
              <w:rPr>
                <w:rFonts w:ascii="幼圆" w:eastAsia="幼圆" w:hint="eastAsia"/>
                <w:sz w:val="36"/>
              </w:rPr>
              <w:t>监理单位</w:t>
            </w:r>
          </w:p>
        </w:tc>
        <w:tc>
          <w:tcPr>
            <w:tcW w:w="9038" w:type="dxa"/>
          </w:tcPr>
          <w:p>
            <w:pPr>
              <w:pStyle w:val="TableParagraph"/>
              <w:spacing w:before="117"/>
              <w:ind w:left="391"/>
              <w:rPr>
                <w:rFonts w:ascii="幼圆" w:eastAsia="幼圆" w:hint="eastAsia"/>
                <w:sz w:val="36"/>
              </w:rPr>
            </w:pPr>
            <w:r>
              <w:rPr>
                <w:rFonts w:ascii="幼圆" w:eastAsia="幼圆" w:hint="eastAsia"/>
                <w:sz w:val="36"/>
              </w:rPr>
              <w:t>平顶山市工程建设监理公司</w:t>
            </w:r>
          </w:p>
        </w:tc>
      </w:tr>
      <w:tr>
        <w:tblPrEx>
          <w:tblW w:w="0" w:type="auto"/>
          <w:jc w:val="left"/>
          <w:tblInd w:w="1296" w:type="dxa"/>
          <w:tblLayout w:type="fixed"/>
          <w:tblCellMar>
            <w:top w:w="0" w:type="dxa"/>
            <w:left w:w="0" w:type="dxa"/>
            <w:bottom w:w="0" w:type="dxa"/>
            <w:right w:w="0" w:type="dxa"/>
          </w:tblCellMar>
          <w:tblLook w:val="01E0"/>
        </w:tblPrEx>
        <w:trPr>
          <w:trHeight w:val="721"/>
          <w:jc w:val="left"/>
        </w:trPr>
        <w:tc>
          <w:tcPr>
            <w:tcW w:w="811" w:type="dxa"/>
          </w:tcPr>
          <w:p>
            <w:pPr>
              <w:pStyle w:val="TableParagraph"/>
              <w:spacing w:before="117"/>
              <w:ind w:left="50"/>
              <w:rPr>
                <w:rFonts w:ascii="幼圆"/>
                <w:sz w:val="36"/>
              </w:rPr>
            </w:pPr>
            <w:r>
              <w:rPr>
                <w:rFonts w:ascii="幼圆"/>
                <w:sz w:val="36"/>
              </w:rPr>
              <w:t>6</w:t>
            </w:r>
          </w:p>
        </w:tc>
        <w:tc>
          <w:tcPr>
            <w:tcW w:w="2412" w:type="dxa"/>
          </w:tcPr>
          <w:p>
            <w:pPr>
              <w:pStyle w:val="TableParagraph"/>
              <w:spacing w:before="117"/>
              <w:ind w:right="388"/>
              <w:jc w:val="right"/>
              <w:rPr>
                <w:rFonts w:ascii="幼圆" w:eastAsia="幼圆" w:hint="eastAsia"/>
                <w:sz w:val="36"/>
              </w:rPr>
            </w:pPr>
            <w:r>
              <w:rPr>
                <w:rFonts w:ascii="幼圆" w:eastAsia="幼圆" w:hint="eastAsia"/>
                <w:sz w:val="36"/>
              </w:rPr>
              <w:t>质量标准</w:t>
            </w:r>
          </w:p>
        </w:tc>
        <w:tc>
          <w:tcPr>
            <w:tcW w:w="9038" w:type="dxa"/>
          </w:tcPr>
          <w:p>
            <w:pPr>
              <w:pStyle w:val="TableParagraph"/>
              <w:spacing w:before="117"/>
              <w:ind w:left="391"/>
              <w:rPr>
                <w:rFonts w:ascii="幼圆" w:eastAsia="幼圆" w:hint="eastAsia"/>
                <w:sz w:val="36"/>
              </w:rPr>
            </w:pPr>
            <w:r>
              <w:rPr>
                <w:rFonts w:ascii="幼圆" w:eastAsia="幼圆" w:hint="eastAsia"/>
                <w:sz w:val="36"/>
              </w:rPr>
              <w:t>合格工程,争创市优，符合设计标准</w:t>
            </w:r>
          </w:p>
        </w:tc>
      </w:tr>
      <w:tr>
        <w:tblPrEx>
          <w:tblW w:w="0" w:type="auto"/>
          <w:jc w:val="left"/>
          <w:tblInd w:w="1296" w:type="dxa"/>
          <w:tblLayout w:type="fixed"/>
          <w:tblCellMar>
            <w:top w:w="0" w:type="dxa"/>
            <w:left w:w="0" w:type="dxa"/>
            <w:bottom w:w="0" w:type="dxa"/>
            <w:right w:w="0" w:type="dxa"/>
          </w:tblCellMar>
          <w:tblLook w:val="01E0"/>
        </w:tblPrEx>
        <w:trPr>
          <w:trHeight w:val="540"/>
          <w:jc w:val="left"/>
        </w:trPr>
        <w:tc>
          <w:tcPr>
            <w:tcW w:w="811" w:type="dxa"/>
          </w:tcPr>
          <w:p>
            <w:pPr>
              <w:pStyle w:val="TableParagraph"/>
              <w:spacing w:before="115" w:line="405" w:lineRule="exact"/>
              <w:ind w:left="50"/>
              <w:rPr>
                <w:rFonts w:ascii="幼圆"/>
                <w:sz w:val="36"/>
              </w:rPr>
            </w:pPr>
            <w:r>
              <w:rPr>
                <w:rFonts w:ascii="幼圆"/>
                <w:sz w:val="36"/>
              </w:rPr>
              <w:t>7</w:t>
            </w:r>
          </w:p>
        </w:tc>
        <w:tc>
          <w:tcPr>
            <w:tcW w:w="2412" w:type="dxa"/>
          </w:tcPr>
          <w:p>
            <w:pPr>
              <w:pStyle w:val="TableParagraph"/>
              <w:spacing w:before="115" w:line="405" w:lineRule="exact"/>
              <w:ind w:right="388"/>
              <w:jc w:val="right"/>
              <w:rPr>
                <w:rFonts w:ascii="幼圆" w:eastAsia="幼圆" w:hint="eastAsia"/>
                <w:sz w:val="36"/>
              </w:rPr>
            </w:pPr>
            <w:r>
              <w:rPr>
                <w:rFonts w:ascii="幼圆" w:eastAsia="幼圆" w:hint="eastAsia"/>
                <w:sz w:val="36"/>
              </w:rPr>
              <w:t>勘探单位</w:t>
            </w:r>
          </w:p>
        </w:tc>
        <w:tc>
          <w:tcPr>
            <w:tcW w:w="9038" w:type="dxa"/>
          </w:tcPr>
          <w:p>
            <w:pPr>
              <w:pStyle w:val="TableParagraph"/>
              <w:spacing w:before="115" w:line="405" w:lineRule="exact"/>
              <w:ind w:left="391"/>
              <w:rPr>
                <w:rFonts w:ascii="幼圆" w:eastAsia="幼圆" w:hint="eastAsia"/>
                <w:sz w:val="36"/>
              </w:rPr>
            </w:pPr>
            <w:r>
              <w:rPr>
                <w:rFonts w:ascii="幼圆" w:eastAsia="幼圆" w:hint="eastAsia"/>
                <w:sz w:val="36"/>
              </w:rPr>
              <w:t>中铁工程设计咨询集团有限公司</w:t>
            </w:r>
          </w:p>
        </w:tc>
      </w:tr>
    </w:tbl>
    <w:p>
      <w:pPr>
        <w:pStyle w:val="BodyText"/>
        <w:spacing w:before="1"/>
        <w:rPr>
          <w:rFonts w:ascii="幼圆"/>
          <w:sz w:val="24"/>
        </w:rPr>
      </w:pPr>
    </w:p>
    <w:p>
      <w:pPr>
        <w:spacing w:before="26"/>
        <w:ind w:left="1500" w:right="0" w:firstLine="0"/>
        <w:jc w:val="left"/>
        <w:rPr>
          <w:rFonts w:ascii="幼圆" w:eastAsia="幼圆" w:hint="eastAsia"/>
          <w:sz w:val="42"/>
        </w:rPr>
      </w:pPr>
      <w:r>
        <w:pict>
          <v:group id="_x0000_s1025" style="width:669pt;height:299pt;margin-top:-294.97pt;margin-left:97pt;mso-position-horizontal-relative:page;position:absolute;z-index:-251657216" coordorigin="1940,-5899" coordsize="13380,5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80;height:5980;left:1940;position:absolute;top:-5900" stroked="f">
              <v:imagedata r:id="rId11" o:title=""/>
            </v:shape>
            <v:shapetype id="_x0000_t202" coordsize="21600,21600" o:spt="202" path="m,l,21600r21600,l21600,xe">
              <v:stroke joinstyle="miter"/>
              <v:path gradientshapeok="t" o:connecttype="rect"/>
            </v:shapetype>
            <v:shape id="_x0000_s1027" type="#_x0000_t202" style="width:740;height:360;left:2268;position:absolute;top:-572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序号</w:t>
                    </w:r>
                  </w:p>
                </w:txbxContent>
              </v:textbox>
            </v:shape>
            <v:shape id="_x0000_s1028" type="#_x0000_t202" style="width:380;height:360;left:3791;position:absolute;top:-572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项</w:t>
                    </w:r>
                  </w:p>
                </w:txbxContent>
              </v:textbox>
            </v:shape>
            <v:shape id="_x0000_s1029" type="#_x0000_t202" style="width:380;height:360;left:5051;position:absolute;top:-572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目</w:t>
                    </w:r>
                  </w:p>
                </w:txbxContent>
              </v:textbox>
            </v:shape>
            <v:shape id="_x0000_s1030" type="#_x0000_t202" style="width:380;height:360;left:9506;position:absolute;top:-572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内</w:t>
                    </w:r>
                  </w:p>
                </w:txbxContent>
              </v:textbox>
            </v:shape>
            <v:shape id="_x0000_s1031" type="#_x0000_t202" style="width:380;height:360;left:11306;position:absolute;top:-5728" filled="f" stroked="f">
              <v:textbox inset="0,0,0,0">
                <w:txbxContent>
                  <w:p>
                    <w:pPr>
                      <w:spacing w:before="0" w:line="360" w:lineRule="exact"/>
                      <w:ind w:left="0" w:right="0" w:firstLine="0"/>
                      <w:jc w:val="left"/>
                      <w:rPr>
                        <w:rFonts w:ascii="幼圆" w:eastAsia="幼圆" w:hint="eastAsia"/>
                        <w:sz w:val="36"/>
                      </w:rPr>
                    </w:pPr>
                    <w:r>
                      <w:rPr>
                        <w:rFonts w:ascii="幼圆" w:eastAsia="幼圆" w:hint="eastAsia"/>
                        <w:sz w:val="36"/>
                      </w:rPr>
                      <w:t>容</w:t>
                    </w:r>
                  </w:p>
                </w:txbxContent>
              </v:textbox>
            </v:shape>
          </v:group>
        </w:pict>
      </w:r>
      <w:r>
        <w:rPr>
          <w:rFonts w:ascii="幼圆" w:eastAsia="幼圆" w:hint="eastAsia"/>
          <w:sz w:val="42"/>
        </w:rPr>
        <w:t>二、箱涵设计简介</w:t>
      </w:r>
    </w:p>
    <w:p>
      <w:pPr>
        <w:spacing w:after="0"/>
        <w:jc w:val="left"/>
        <w:rPr>
          <w:rFonts w:ascii="幼圆" w:eastAsia="幼圆" w:hint="eastAsia"/>
          <w:sz w:val="42"/>
        </w:rPr>
        <w:sectPr>
          <w:headerReference w:type="default" r:id="rId12"/>
          <w:footerReference w:type="default" r:id="rId13"/>
          <w:pgSz w:w="17860" w:h="25270"/>
          <w:pgMar w:top="1740" w:right="0" w:bottom="2000" w:left="1200" w:header="1084" w:footer="1819"/>
          <w:pgNumType w:start="4"/>
          <w:cols w:space="708"/>
        </w:sectPr>
      </w:pPr>
    </w:p>
    <w:p>
      <w:pPr>
        <w:pStyle w:val="BodyText"/>
        <w:spacing w:before="10"/>
        <w:rPr>
          <w:rFonts w:ascii="幼圆"/>
          <w:sz w:val="20"/>
        </w:rPr>
      </w:pPr>
      <w:r>
        <w:pict>
          <v:group id="_x0000_s1032" style="width:659pt;height:638pt;margin-top:93pt;margin-left:97pt;mso-position-horizontal-relative:page;mso-position-vertical-relative:page;position:absolute;z-index:-251656192" coordorigin="1940,1860" coordsize="13180,12760">
            <v:shape id="_x0000_s1033" type="#_x0000_t75" style="width:13180;height:12760;left:1940;position:absolute;top:1860" stroked="f">
              <v:imagedata r:id="rId14" o:title=""/>
            </v:shape>
            <v:shape id="_x0000_s1034" type="#_x0000_t202" style="width:200;height:360;left:2438;position:absolute;top:5736" filled="f" stroked="f">
              <v:textbox inset="0,0,0,0">
                <w:txbxContent>
                  <w:p>
                    <w:pPr>
                      <w:spacing w:before="0" w:line="360" w:lineRule="exact"/>
                      <w:ind w:left="0" w:right="0" w:firstLine="0"/>
                      <w:jc w:val="left"/>
                      <w:rPr>
                        <w:sz w:val="36"/>
                      </w:rPr>
                    </w:pPr>
                    <w:r>
                      <w:rPr>
                        <w:sz w:val="36"/>
                      </w:rPr>
                      <w:t>1</w:t>
                    </w:r>
                  </w:p>
                </w:txbxContent>
              </v:textbox>
            </v:shape>
            <v:shape id="_x0000_s1035" type="#_x0000_t202" style="width:1460;height:360;left:3474;position:absolute;top:5736" filled="f" stroked="f">
              <v:textbox inset="0,0,0,0">
                <w:txbxContent>
                  <w:p>
                    <w:pPr>
                      <w:spacing w:before="0" w:line="360" w:lineRule="exact"/>
                      <w:ind w:left="0" w:right="0" w:firstLine="0"/>
                      <w:jc w:val="left"/>
                      <w:rPr>
                        <w:sz w:val="36"/>
                      </w:rPr>
                    </w:pPr>
                    <w:r>
                      <w:rPr>
                        <w:sz w:val="36"/>
                      </w:rPr>
                      <w:t>桥涵规模</w:t>
                    </w:r>
                  </w:p>
                </w:txbxContent>
              </v:textbox>
            </v:shape>
            <v:shape id="_x0000_s1036" type="#_x0000_t202" style="width:1460;height:360;left:8007;position:absolute;top:5635" filled="f" stroked="f">
              <v:textbox inset="0,0,0,0">
                <w:txbxContent>
                  <w:p>
                    <w:pPr>
                      <w:spacing w:before="0" w:line="360" w:lineRule="exact"/>
                      <w:ind w:left="0" w:right="0" w:firstLine="0"/>
                      <w:jc w:val="left"/>
                      <w:rPr>
                        <w:sz w:val="36"/>
                      </w:rPr>
                    </w:pPr>
                    <w:r>
                      <w:rPr>
                        <w:sz w:val="36"/>
                      </w:rPr>
                      <w:t>设计标准</w:t>
                    </w:r>
                  </w:p>
                </w:txbxContent>
              </v:textbox>
            </v:shape>
            <v:shape id="_x0000_s1037" type="#_x0000_t202" style="width:1820;height:1084;left:11792;position:absolute;top:5635" filled="f" stroked="f">
              <v:textbox inset="0,0,0,0">
                <w:txbxContent>
                  <w:p>
                    <w:pPr>
                      <w:spacing w:before="0" w:line="411" w:lineRule="exact"/>
                      <w:ind w:left="0" w:right="18" w:firstLine="0"/>
                      <w:jc w:val="center"/>
                      <w:rPr>
                        <w:sz w:val="36"/>
                      </w:rPr>
                    </w:pPr>
                    <w:r>
                      <w:rPr>
                        <w:sz w:val="36"/>
                      </w:rPr>
                      <w:t>城市次道路</w:t>
                    </w:r>
                  </w:p>
                  <w:p>
                    <w:pPr>
                      <w:spacing w:before="262" w:line="411" w:lineRule="exact"/>
                      <w:ind w:left="0" w:right="18" w:firstLine="0"/>
                      <w:jc w:val="center"/>
                      <w:rPr>
                        <w:sz w:val="36"/>
                      </w:rPr>
                    </w:pPr>
                    <w:r>
                      <w:rPr>
                        <w:sz w:val="36"/>
                      </w:rPr>
                      <w:t>40Km/h</w:t>
                    </w:r>
                  </w:p>
                </w:txbxContent>
              </v:textbox>
            </v:shape>
            <v:shape id="_x0000_s1038" type="#_x0000_t202" style="width:1460;height:360;left:8007;position:absolute;top:6708" filled="f" stroked="f">
              <v:textbox inset="0,0,0,0">
                <w:txbxContent>
                  <w:p>
                    <w:pPr>
                      <w:spacing w:before="0" w:line="360" w:lineRule="exact"/>
                      <w:ind w:left="0" w:right="0" w:firstLine="0"/>
                      <w:jc w:val="left"/>
                      <w:rPr>
                        <w:sz w:val="36"/>
                      </w:rPr>
                    </w:pPr>
                    <w:r>
                      <w:rPr>
                        <w:sz w:val="36"/>
                      </w:rPr>
                      <w:t>设计车速</w:t>
                    </w:r>
                  </w:p>
                </w:txbxContent>
              </v:textbox>
            </v:shape>
            <v:shape id="_x0000_s1039" type="#_x0000_t202" style="width:1460;height:360;left:5505;position:absolute;top:7187" filled="f" stroked="f">
              <v:textbox inset="0,0,0,0">
                <w:txbxContent>
                  <w:p>
                    <w:pPr>
                      <w:spacing w:before="0" w:line="360" w:lineRule="exact"/>
                      <w:ind w:left="0" w:right="0" w:firstLine="0"/>
                      <w:jc w:val="left"/>
                      <w:rPr>
                        <w:sz w:val="36"/>
                      </w:rPr>
                    </w:pPr>
                    <w:r>
                      <w:rPr>
                        <w:sz w:val="36"/>
                      </w:rPr>
                      <w:t>技术标准</w:t>
                    </w:r>
                  </w:p>
                </w:txbxContent>
              </v:textbox>
            </v:shape>
            <v:shape id="_x0000_s1040" type="#_x0000_t202" style="width:1460;height:360;left:8007;position:absolute;top:7907" filled="f" stroked="f">
              <v:textbox inset="0,0,0,0">
                <w:txbxContent>
                  <w:p>
                    <w:pPr>
                      <w:spacing w:before="0" w:line="360" w:lineRule="exact"/>
                      <w:ind w:left="0" w:right="0" w:firstLine="0"/>
                      <w:jc w:val="left"/>
                      <w:rPr>
                        <w:sz w:val="36"/>
                      </w:rPr>
                    </w:pPr>
                    <w:r>
                      <w:rPr>
                        <w:sz w:val="36"/>
                      </w:rPr>
                      <w:t>路面结构</w:t>
                    </w:r>
                  </w:p>
                </w:txbxContent>
              </v:textbox>
            </v:shape>
            <v:shape id="_x0000_s1041" type="#_x0000_t202" style="width:830;height:360;left:12285;position:absolute;top:7907" filled="f" stroked="f">
              <v:textbox inset="0,0,0,0">
                <w:txbxContent>
                  <w:p>
                    <w:pPr>
                      <w:spacing w:before="0" w:line="360" w:lineRule="exact"/>
                      <w:ind w:left="0" w:right="0" w:firstLine="0"/>
                      <w:jc w:val="left"/>
                      <w:rPr>
                        <w:sz w:val="36"/>
                      </w:rPr>
                    </w:pPr>
                    <w:r>
                      <w:rPr>
                        <w:sz w:val="36"/>
                      </w:rPr>
                      <w:t>10</w:t>
                    </w:r>
                    <w:r>
                      <w:rPr>
                        <w:spacing w:val="-45"/>
                        <w:sz w:val="36"/>
                      </w:rPr>
                      <w:t xml:space="preserve"> 年</w:t>
                    </w:r>
                  </w:p>
                </w:txbxContent>
              </v:textbox>
            </v:shape>
            <v:shape id="_x0000_s1042" type="#_x0000_t202" style="width:2180;height:360;left:7647;position:absolute;top:8609" filled="f" stroked="f">
              <v:textbox inset="0,0,0,0">
                <w:txbxContent>
                  <w:p>
                    <w:pPr>
                      <w:spacing w:before="0" w:line="360" w:lineRule="exact"/>
                      <w:ind w:left="0" w:right="0" w:firstLine="0"/>
                      <w:jc w:val="left"/>
                      <w:rPr>
                        <w:sz w:val="36"/>
                      </w:rPr>
                    </w:pPr>
                    <w:r>
                      <w:rPr>
                        <w:sz w:val="36"/>
                      </w:rPr>
                      <w:t>设计使用年限</w:t>
                    </w:r>
                  </w:p>
                </w:txbxContent>
              </v:textbox>
            </v:shape>
            <v:shape id="_x0000_s1043" type="#_x0000_t202" style="width:1460;height:360;left:7118;position:absolute;top:9549" filled="f" stroked="f">
              <v:textbox inset="0,0,0,0">
                <w:txbxContent>
                  <w:p>
                    <w:pPr>
                      <w:spacing w:before="0" w:line="360" w:lineRule="exact"/>
                      <w:ind w:left="0" w:right="0" w:firstLine="0"/>
                      <w:jc w:val="left"/>
                      <w:rPr>
                        <w:sz w:val="36"/>
                      </w:rPr>
                    </w:pPr>
                    <w:r>
                      <w:rPr>
                        <w:sz w:val="36"/>
                      </w:rPr>
                      <w:t>机动车道</w:t>
                    </w:r>
                  </w:p>
                </w:txbxContent>
              </v:textbox>
            </v:shape>
            <v:shape id="_x0000_s1044" type="#_x0000_t202" style="width:1820;height:360;left:11792;position:absolute;top:9549" filled="f" stroked="f">
              <v:textbox inset="0,0,0,0">
                <w:txbxContent>
                  <w:p>
                    <w:pPr>
                      <w:spacing w:before="0" w:line="360" w:lineRule="exact"/>
                      <w:ind w:left="0" w:right="0" w:firstLine="0"/>
                      <w:jc w:val="left"/>
                      <w:rPr>
                        <w:sz w:val="36"/>
                      </w:rPr>
                    </w:pPr>
                    <w:r>
                      <w:rPr>
                        <w:sz w:val="36"/>
                      </w:rPr>
                      <w:t>非机动车道</w:t>
                    </w:r>
                  </w:p>
                </w:txbxContent>
              </v:textbox>
            </v:shape>
            <v:shape id="_x0000_s1045" type="#_x0000_t202" style="width:200;height:360;left:2438;position:absolute;top:9909" filled="f" stroked="f">
              <v:textbox inset="0,0,0,0">
                <w:txbxContent>
                  <w:p>
                    <w:pPr>
                      <w:spacing w:before="0" w:line="360" w:lineRule="exact"/>
                      <w:ind w:left="0" w:right="0" w:firstLine="0"/>
                      <w:jc w:val="left"/>
                      <w:rPr>
                        <w:sz w:val="36"/>
                      </w:rPr>
                    </w:pPr>
                    <w:r>
                      <w:rPr>
                        <w:sz w:val="36"/>
                      </w:rPr>
                      <w:t>2</w:t>
                    </w:r>
                  </w:p>
                </w:txbxContent>
              </v:textbox>
            </v:shape>
            <v:shape id="_x0000_s1046" type="#_x0000_t202" style="width:1460;height:360;left:3474;position:absolute;top:9909" filled="f" stroked="f">
              <v:textbox inset="0,0,0,0">
                <w:txbxContent>
                  <w:p>
                    <w:pPr>
                      <w:spacing w:before="0" w:line="360" w:lineRule="exact"/>
                      <w:ind w:left="0" w:right="0" w:firstLine="0"/>
                      <w:jc w:val="left"/>
                      <w:rPr>
                        <w:sz w:val="36"/>
                      </w:rPr>
                    </w:pPr>
                    <w:r>
                      <w:rPr>
                        <w:sz w:val="36"/>
                      </w:rPr>
                      <w:t>立交净高</w:t>
                    </w:r>
                  </w:p>
                </w:txbxContent>
              </v:textbox>
            </v:shape>
            <v:shape id="_x0000_s1047" type="#_x0000_t202" style="width:740;height:360;left:7478;position:absolute;top:10272" filled="f" stroked="f">
              <v:textbox inset="0,0,0,0">
                <w:txbxContent>
                  <w:p>
                    <w:pPr>
                      <w:spacing w:before="0" w:line="360" w:lineRule="exact"/>
                      <w:ind w:left="0" w:right="0" w:firstLine="0"/>
                      <w:jc w:val="left"/>
                      <w:rPr>
                        <w:sz w:val="36"/>
                      </w:rPr>
                    </w:pPr>
                    <w:r>
                      <w:rPr>
                        <w:sz w:val="36"/>
                      </w:rPr>
                      <w:t>4.5m</w:t>
                    </w:r>
                  </w:p>
                </w:txbxContent>
              </v:textbox>
            </v:shape>
            <v:shape id="_x0000_s1048" type="#_x0000_t202" style="width:740;height:360;left:12332;position:absolute;top:10272" filled="f" stroked="f">
              <v:textbox inset="0,0,0,0">
                <w:txbxContent>
                  <w:p>
                    <w:pPr>
                      <w:spacing w:before="0" w:line="360" w:lineRule="exact"/>
                      <w:ind w:left="0" w:right="0" w:firstLine="0"/>
                      <w:jc w:val="left"/>
                      <w:rPr>
                        <w:sz w:val="36"/>
                      </w:rPr>
                    </w:pPr>
                    <w:r>
                      <w:rPr>
                        <w:sz w:val="36"/>
                      </w:rPr>
                      <w:t>3.5m</w:t>
                    </w:r>
                  </w:p>
                </w:txbxContent>
              </v:textbox>
            </v:shape>
            <v:shape id="_x0000_s1049" type="#_x0000_t202" style="width:1820;height:360;left:3294;position:absolute;top:10992" filled="f" stroked="f">
              <v:textbox inset="0,0,0,0">
                <w:txbxContent>
                  <w:p>
                    <w:pPr>
                      <w:spacing w:before="0" w:line="360" w:lineRule="exact"/>
                      <w:ind w:left="0" w:right="0" w:firstLine="0"/>
                      <w:jc w:val="left"/>
                      <w:rPr>
                        <w:sz w:val="36"/>
                      </w:rPr>
                    </w:pPr>
                    <w:r>
                      <w:rPr>
                        <w:sz w:val="36"/>
                      </w:rPr>
                      <w:t>路基横断面</w:t>
                    </w:r>
                  </w:p>
                </w:txbxContent>
              </v:textbox>
            </v:shape>
            <v:shape id="_x0000_s1050" type="#_x0000_t202" style="width:9588;height:360;left:5497;position:absolute;top:10992" filled="f" stroked="f">
              <v:textbox inset="0,0,0,0">
                <w:txbxContent>
                  <w:p>
                    <w:pPr>
                      <w:spacing w:before="0" w:line="360" w:lineRule="exact"/>
                      <w:ind w:left="0" w:right="0" w:firstLine="0"/>
                      <w:jc w:val="left"/>
                      <w:rPr>
                        <w:sz w:val="36"/>
                      </w:rPr>
                    </w:pPr>
                    <w:r>
                      <w:rPr>
                        <w:sz w:val="36"/>
                      </w:rPr>
                      <w:t>K3+431.34</w:t>
                    </w:r>
                    <w:r>
                      <w:rPr>
                        <w:spacing w:val="-32"/>
                        <w:sz w:val="36"/>
                      </w:rPr>
                      <w:t xml:space="preserve"> 处下穿平舞铁路，采用 </w:t>
                    </w:r>
                    <w:r>
                      <w:rPr>
                        <w:sz w:val="36"/>
                      </w:rPr>
                      <w:t>35.8m</w:t>
                    </w:r>
                    <w:r>
                      <w:rPr>
                        <w:spacing w:val="-64"/>
                        <w:sz w:val="36"/>
                      </w:rPr>
                      <w:t xml:space="preserve"> 路基，</w:t>
                    </w:r>
                    <w:r>
                      <w:rPr>
                        <w:sz w:val="36"/>
                      </w:rPr>
                      <w:t>16m</w:t>
                    </w:r>
                    <w:r>
                      <w:rPr>
                        <w:spacing w:val="-16"/>
                        <w:sz w:val="36"/>
                      </w:rPr>
                      <w:t xml:space="preserve"> 快慢车道，</w:t>
                    </w:r>
                  </w:p>
                </w:txbxContent>
              </v:textbox>
            </v:shape>
            <v:shape id="_x0000_s1051" type="#_x0000_t202" style="width:200;height:360;left:2438;position:absolute;top:11345" filled="f" stroked="f">
              <v:textbox inset="0,0,0,0">
                <w:txbxContent>
                  <w:p>
                    <w:pPr>
                      <w:spacing w:before="0" w:line="360" w:lineRule="exact"/>
                      <w:ind w:left="0" w:right="0" w:firstLine="0"/>
                      <w:jc w:val="left"/>
                      <w:rPr>
                        <w:sz w:val="36"/>
                      </w:rPr>
                    </w:pPr>
                    <w:r>
                      <w:rPr>
                        <w:sz w:val="36"/>
                      </w:rPr>
                      <w:t>3</w:t>
                    </w:r>
                  </w:p>
                </w:txbxContent>
              </v:textbox>
            </v:shape>
            <v:shape id="_x0000_s1052" type="#_x0000_t202" style="width:740;height:360;left:3834;position:absolute;top:11694" filled="f" stroked="f">
              <v:textbox inset="0,0,0,0">
                <w:txbxContent>
                  <w:p>
                    <w:pPr>
                      <w:spacing w:before="0" w:line="360" w:lineRule="exact"/>
                      <w:ind w:left="0" w:right="0" w:firstLine="0"/>
                      <w:jc w:val="left"/>
                      <w:rPr>
                        <w:sz w:val="36"/>
                      </w:rPr>
                    </w:pPr>
                    <w:r>
                      <w:rPr>
                        <w:sz w:val="36"/>
                      </w:rPr>
                      <w:t>布置</w:t>
                    </w:r>
                  </w:p>
                </w:txbxContent>
              </v:textbox>
            </v:shape>
            <v:shape id="_x0000_s1053" type="#_x0000_t202" style="width:6051;height:360;left:7176;position:absolute;top:11694" filled="f" stroked="f">
              <v:textbox inset="0,0,0,0">
                <w:txbxContent>
                  <w:p>
                    <w:pPr>
                      <w:spacing w:before="0" w:line="360" w:lineRule="exact"/>
                      <w:ind w:left="0" w:right="0" w:firstLine="0"/>
                      <w:jc w:val="left"/>
                      <w:rPr>
                        <w:sz w:val="36"/>
                      </w:rPr>
                    </w:pPr>
                    <w:r>
                      <w:rPr>
                        <w:spacing w:val="-23"/>
                        <w:sz w:val="36"/>
                      </w:rPr>
                      <w:t xml:space="preserve">及两端 </w:t>
                    </w:r>
                    <w:r>
                      <w:rPr>
                        <w:sz w:val="36"/>
                      </w:rPr>
                      <w:t>16</w:t>
                    </w:r>
                    <w:r>
                      <w:rPr>
                        <w:spacing w:val="-14"/>
                        <w:sz w:val="36"/>
                      </w:rPr>
                      <w:t xml:space="preserve"> 米非机动车道</w:t>
                    </w:r>
                    <w:r>
                      <w:rPr>
                        <w:sz w:val="36"/>
                      </w:rPr>
                      <w:t>，3.8m</w:t>
                    </w:r>
                    <w:r>
                      <w:rPr>
                        <w:spacing w:val="-23"/>
                        <w:sz w:val="36"/>
                      </w:rPr>
                      <w:t xml:space="preserve"> 人行道</w:t>
                    </w:r>
                  </w:p>
                </w:txbxContent>
              </v:textbox>
            </v:shape>
            <v:shape id="_x0000_s1054" type="#_x0000_t202" style="width:1820;height:360;left:3294;position:absolute;top:12419" filled="f" stroked="f">
              <v:textbox inset="0,0,0,0">
                <w:txbxContent>
                  <w:p>
                    <w:pPr>
                      <w:spacing w:before="0" w:line="360" w:lineRule="exact"/>
                      <w:ind w:left="0" w:right="0" w:firstLine="0"/>
                      <w:jc w:val="left"/>
                      <w:rPr>
                        <w:sz w:val="36"/>
                      </w:rPr>
                    </w:pPr>
                    <w:r>
                      <w:rPr>
                        <w:sz w:val="36"/>
                      </w:rPr>
                      <w:t>机动车道照</w:t>
                    </w:r>
                  </w:p>
                </w:txbxContent>
              </v:textbox>
            </v:shape>
            <v:shape id="_x0000_s1055" type="#_x0000_t202" style="width:200;height:360;left:2438;position:absolute;top:12768" filled="f" stroked="f">
              <v:textbox inset="0,0,0,0">
                <w:txbxContent>
                  <w:p>
                    <w:pPr>
                      <w:spacing w:before="0" w:line="360" w:lineRule="exact"/>
                      <w:ind w:left="0" w:right="0" w:firstLine="0"/>
                      <w:jc w:val="left"/>
                      <w:rPr>
                        <w:sz w:val="36"/>
                      </w:rPr>
                    </w:pPr>
                    <w:r>
                      <w:rPr>
                        <w:sz w:val="36"/>
                      </w:rPr>
                      <w:t>4</w:t>
                    </w:r>
                  </w:p>
                </w:txbxContent>
              </v:textbox>
            </v:shape>
            <v:shape id="_x0000_s1056" type="#_x0000_t202" style="width:6051;height:360;left:7176;position:absolute;top:12768" filled="f" stroked="f">
              <v:textbox inset="0,0,0,0">
                <w:txbxContent>
                  <w:p>
                    <w:pPr>
                      <w:spacing w:before="0" w:line="360" w:lineRule="exact"/>
                      <w:ind w:left="0" w:right="0" w:firstLine="0"/>
                      <w:jc w:val="left"/>
                      <w:rPr>
                        <w:sz w:val="36"/>
                      </w:rPr>
                    </w:pPr>
                    <w:r>
                      <w:rPr>
                        <w:sz w:val="36"/>
                      </w:rPr>
                      <w:t>平均照度≥ 301x，</w:t>
                    </w:r>
                    <w:r>
                      <w:rPr>
                        <w:spacing w:val="-15"/>
                        <w:sz w:val="36"/>
                      </w:rPr>
                      <w:t xml:space="preserve">照度均匀度 </w:t>
                    </w:r>
                    <w:r>
                      <w:rPr>
                        <w:sz w:val="36"/>
                      </w:rPr>
                      <w:t>u≥0.4</w:t>
                    </w:r>
                  </w:p>
                </w:txbxContent>
              </v:textbox>
            </v:shape>
            <v:shape id="_x0000_s1057" type="#_x0000_t202" style="width:380;height:360;left:4014;position:absolute;top:13117" filled="f" stroked="f">
              <v:textbox inset="0,0,0,0">
                <w:txbxContent>
                  <w:p>
                    <w:pPr>
                      <w:spacing w:before="0" w:line="360" w:lineRule="exact"/>
                      <w:ind w:left="0" w:right="0" w:firstLine="0"/>
                      <w:jc w:val="left"/>
                      <w:rPr>
                        <w:sz w:val="36"/>
                      </w:rPr>
                    </w:pPr>
                    <w:r>
                      <w:rPr>
                        <w:sz w:val="36"/>
                      </w:rPr>
                      <w:t>明</w:t>
                    </w:r>
                  </w:p>
                </w:txbxContent>
              </v:textbox>
            </v:shape>
            <v:shape id="_x0000_s1058" type="#_x0000_t202" style="width:200;height:360;left:2438;position:absolute;top:13841" filled="f" stroked="f">
              <v:textbox inset="0,0,0,0">
                <w:txbxContent>
                  <w:p>
                    <w:pPr>
                      <w:spacing w:before="0" w:line="360" w:lineRule="exact"/>
                      <w:ind w:left="0" w:right="0" w:firstLine="0"/>
                      <w:jc w:val="left"/>
                      <w:rPr>
                        <w:sz w:val="36"/>
                      </w:rPr>
                    </w:pPr>
                    <w:r>
                      <w:rPr>
                        <w:sz w:val="36"/>
                      </w:rPr>
                      <w:t>5</w:t>
                    </w:r>
                  </w:p>
                </w:txbxContent>
              </v:textbox>
            </v:shape>
            <v:shape id="_x0000_s1059" type="#_x0000_t202" style="width:1820;height:360;left:3294;position:absolute;top:13841" filled="f" stroked="f">
              <v:textbox inset="0,0,0,0">
                <w:txbxContent>
                  <w:p>
                    <w:pPr>
                      <w:spacing w:before="0" w:line="360" w:lineRule="exact"/>
                      <w:ind w:left="0" w:right="0" w:firstLine="0"/>
                      <w:jc w:val="left"/>
                      <w:rPr>
                        <w:sz w:val="36"/>
                      </w:rPr>
                    </w:pPr>
                    <w:r>
                      <w:rPr>
                        <w:sz w:val="36"/>
                      </w:rPr>
                      <w:t>人行道照明</w:t>
                    </w:r>
                  </w:p>
                </w:txbxContent>
              </v:textbox>
            </v:shape>
            <v:shape id="_x0000_s1060" type="#_x0000_t202" style="width:2721;height:360;left:9379;position:absolute;top:13841" filled="f" stroked="f">
              <v:textbox inset="0,0,0,0">
                <w:txbxContent>
                  <w:p>
                    <w:pPr>
                      <w:spacing w:before="0" w:line="360" w:lineRule="exact"/>
                      <w:ind w:left="0" w:right="0" w:firstLine="0"/>
                      <w:jc w:val="left"/>
                      <w:rPr>
                        <w:sz w:val="36"/>
                      </w:rPr>
                    </w:pPr>
                    <w:r>
                      <w:rPr>
                        <w:sz w:val="36"/>
                      </w:rPr>
                      <w:t>平均照度≥ 7.51</w:t>
                    </w:r>
                  </w:p>
                </w:txbxContent>
              </v:textbox>
            </v:shape>
          </v:group>
        </w:pict>
      </w:r>
    </w:p>
    <w:tbl>
      <w:tblPr>
        <w:tblStyle w:val="TableNormal1"/>
        <w:tblW w:w="0" w:type="auto"/>
        <w:jc w:val="left"/>
        <w:tblInd w:w="9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3"/>
        <w:gridCol w:w="923"/>
        <w:gridCol w:w="925"/>
        <w:gridCol w:w="2592"/>
        <w:gridCol w:w="2023"/>
        <w:gridCol w:w="2213"/>
      </w:tblGrid>
      <w:tr>
        <w:tblPrEx>
          <w:tblW w:w="0" w:type="auto"/>
          <w:jc w:val="left"/>
          <w:tblInd w:w="9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3"/>
          <w:jc w:val="left"/>
        </w:trPr>
        <w:tc>
          <w:tcPr>
            <w:tcW w:w="1153" w:type="dxa"/>
          </w:tcPr>
          <w:p>
            <w:pPr>
              <w:pStyle w:val="TableParagraph"/>
              <w:spacing w:line="411" w:lineRule="exact"/>
              <w:ind w:left="50"/>
              <w:rPr>
                <w:sz w:val="36"/>
              </w:rPr>
            </w:pPr>
            <w:r>
              <w:rPr>
                <w:sz w:val="36"/>
              </w:rPr>
              <w:t>序号</w:t>
            </w:r>
          </w:p>
        </w:tc>
        <w:tc>
          <w:tcPr>
            <w:tcW w:w="923" w:type="dxa"/>
          </w:tcPr>
          <w:p>
            <w:pPr>
              <w:pStyle w:val="TableParagraph"/>
              <w:spacing w:line="411" w:lineRule="exact"/>
              <w:ind w:left="383"/>
              <w:rPr>
                <w:sz w:val="36"/>
              </w:rPr>
            </w:pPr>
            <w:r>
              <w:rPr>
                <w:sz w:val="36"/>
              </w:rPr>
              <w:t>项</w:t>
            </w:r>
          </w:p>
        </w:tc>
        <w:tc>
          <w:tcPr>
            <w:tcW w:w="925" w:type="dxa"/>
          </w:tcPr>
          <w:p>
            <w:pPr>
              <w:pStyle w:val="TableParagraph"/>
              <w:spacing w:line="411" w:lineRule="exact"/>
              <w:ind w:left="180"/>
              <w:rPr>
                <w:sz w:val="36"/>
              </w:rPr>
            </w:pPr>
            <w:r>
              <w:rPr>
                <w:sz w:val="36"/>
              </w:rPr>
              <w:t>目</w:t>
            </w:r>
          </w:p>
        </w:tc>
        <w:tc>
          <w:tcPr>
            <w:tcW w:w="2592" w:type="dxa"/>
          </w:tcPr>
          <w:p>
            <w:pPr>
              <w:pStyle w:val="TableParagraph"/>
              <w:rPr>
                <w:rFonts w:ascii="Times New Roman"/>
                <w:sz w:val="34"/>
              </w:rPr>
            </w:pPr>
          </w:p>
        </w:tc>
        <w:tc>
          <w:tcPr>
            <w:tcW w:w="2023" w:type="dxa"/>
          </w:tcPr>
          <w:p>
            <w:pPr>
              <w:pStyle w:val="TableParagraph"/>
              <w:spacing w:line="411" w:lineRule="exact"/>
              <w:ind w:right="123"/>
              <w:jc w:val="center"/>
              <w:rPr>
                <w:sz w:val="36"/>
              </w:rPr>
            </w:pPr>
            <w:r>
              <w:rPr>
                <w:sz w:val="36"/>
              </w:rPr>
              <w:t>内</w:t>
            </w:r>
          </w:p>
        </w:tc>
        <w:tc>
          <w:tcPr>
            <w:tcW w:w="2213" w:type="dxa"/>
          </w:tcPr>
          <w:p>
            <w:pPr>
              <w:pStyle w:val="TableParagraph"/>
              <w:spacing w:line="411" w:lineRule="exact"/>
              <w:ind w:right="44"/>
              <w:jc w:val="right"/>
              <w:rPr>
                <w:sz w:val="36"/>
              </w:rPr>
            </w:pPr>
            <w:r>
              <w:rPr>
                <w:sz w:val="36"/>
              </w:rPr>
              <w:t>容</w:t>
            </w:r>
          </w:p>
        </w:tc>
      </w:tr>
      <w:tr>
        <w:tblPrEx>
          <w:tblW w:w="0" w:type="auto"/>
          <w:jc w:val="left"/>
          <w:tblInd w:w="925" w:type="dxa"/>
          <w:tblLayout w:type="fixed"/>
          <w:tblCellMar>
            <w:top w:w="0" w:type="dxa"/>
            <w:left w:w="0" w:type="dxa"/>
            <w:bottom w:w="0" w:type="dxa"/>
            <w:right w:w="0" w:type="dxa"/>
          </w:tblCellMar>
          <w:tblLook w:val="01E0"/>
        </w:tblPrEx>
        <w:trPr>
          <w:trHeight w:val="727"/>
          <w:jc w:val="left"/>
        </w:trPr>
        <w:tc>
          <w:tcPr>
            <w:tcW w:w="3001" w:type="dxa"/>
            <w:gridSpan w:val="3"/>
            <w:vMerge w:val="restart"/>
          </w:tcPr>
          <w:p>
            <w:pPr>
              <w:pStyle w:val="TableParagraph"/>
              <w:rPr>
                <w:rFonts w:ascii="Times New Roman"/>
                <w:sz w:val="34"/>
              </w:rPr>
            </w:pPr>
          </w:p>
        </w:tc>
        <w:tc>
          <w:tcPr>
            <w:tcW w:w="2592" w:type="dxa"/>
          </w:tcPr>
          <w:p>
            <w:pPr>
              <w:pStyle w:val="TableParagraph"/>
              <w:spacing w:before="133"/>
              <w:ind w:left="385"/>
              <w:rPr>
                <w:sz w:val="36"/>
              </w:rPr>
            </w:pPr>
            <w:r>
              <w:rPr>
                <w:sz w:val="36"/>
              </w:rPr>
              <w:t>桥涵长度</w:t>
            </w:r>
          </w:p>
        </w:tc>
        <w:tc>
          <w:tcPr>
            <w:tcW w:w="2023" w:type="dxa"/>
          </w:tcPr>
          <w:p>
            <w:pPr>
              <w:pStyle w:val="TableParagraph"/>
              <w:rPr>
                <w:rFonts w:ascii="Times New Roman"/>
                <w:sz w:val="34"/>
              </w:rPr>
            </w:pPr>
          </w:p>
        </w:tc>
        <w:tc>
          <w:tcPr>
            <w:tcW w:w="2213" w:type="dxa"/>
          </w:tcPr>
          <w:p>
            <w:pPr>
              <w:pStyle w:val="TableParagraph"/>
              <w:spacing w:before="133"/>
              <w:ind w:left="898"/>
              <w:rPr>
                <w:sz w:val="36"/>
              </w:rPr>
            </w:pPr>
            <w:r>
              <w:rPr>
                <w:sz w:val="36"/>
              </w:rPr>
              <w:t>35.8m</w:t>
            </w:r>
          </w:p>
        </w:tc>
      </w:tr>
      <w:tr>
        <w:tblPrEx>
          <w:tblW w:w="0" w:type="auto"/>
          <w:jc w:val="left"/>
          <w:tblInd w:w="925" w:type="dxa"/>
          <w:tblLayout w:type="fixed"/>
          <w:tblCellMar>
            <w:top w:w="0" w:type="dxa"/>
            <w:left w:w="0" w:type="dxa"/>
            <w:bottom w:w="0" w:type="dxa"/>
            <w:right w:w="0" w:type="dxa"/>
          </w:tblCellMar>
          <w:tblLook w:val="01E0"/>
        </w:tblPrEx>
        <w:trPr>
          <w:trHeight w:val="1990"/>
          <w:jc w:val="left"/>
        </w:trPr>
        <w:tc>
          <w:tcPr>
            <w:tcW w:w="3001" w:type="dxa"/>
            <w:gridSpan w:val="3"/>
            <w:vMerge/>
            <w:tcBorders>
              <w:top w:val="nil"/>
            </w:tcBorders>
          </w:tcPr>
          <w:p>
            <w:pPr>
              <w:rPr>
                <w:sz w:val="2"/>
                <w:szCs w:val="2"/>
              </w:rPr>
            </w:pPr>
          </w:p>
        </w:tc>
        <w:tc>
          <w:tcPr>
            <w:tcW w:w="2592" w:type="dxa"/>
          </w:tcPr>
          <w:p>
            <w:pPr>
              <w:pStyle w:val="TableParagraph"/>
              <w:spacing w:before="133" w:line="376" w:lineRule="auto"/>
              <w:ind w:left="385" w:right="765"/>
              <w:rPr>
                <w:sz w:val="36"/>
              </w:rPr>
            </w:pPr>
            <w:r>
              <w:rPr>
                <w:spacing w:val="-5"/>
                <w:sz w:val="36"/>
              </w:rPr>
              <w:t>桥涵深度桥涵高度</w:t>
            </w:r>
          </w:p>
          <w:p>
            <w:pPr>
              <w:pStyle w:val="TableParagraph"/>
              <w:spacing w:line="389" w:lineRule="exact"/>
              <w:ind w:left="385"/>
              <w:rPr>
                <w:sz w:val="36"/>
              </w:rPr>
            </w:pPr>
            <w:r>
              <w:rPr>
                <w:sz w:val="36"/>
              </w:rPr>
              <w:t>与路夹角</w:t>
            </w:r>
          </w:p>
        </w:tc>
        <w:tc>
          <w:tcPr>
            <w:tcW w:w="2023" w:type="dxa"/>
          </w:tcPr>
          <w:p>
            <w:pPr>
              <w:pStyle w:val="TableParagraph"/>
              <w:rPr>
                <w:rFonts w:ascii="Times New Roman"/>
                <w:sz w:val="34"/>
              </w:rPr>
            </w:pPr>
          </w:p>
        </w:tc>
        <w:tc>
          <w:tcPr>
            <w:tcW w:w="2213" w:type="dxa"/>
          </w:tcPr>
          <w:p>
            <w:pPr>
              <w:pStyle w:val="TableParagraph"/>
              <w:spacing w:before="133"/>
              <w:ind w:left="988"/>
              <w:rPr>
                <w:sz w:val="36"/>
              </w:rPr>
            </w:pPr>
            <w:r>
              <w:rPr>
                <w:sz w:val="36"/>
              </w:rPr>
              <w:t>8.9m</w:t>
            </w:r>
          </w:p>
          <w:p>
            <w:pPr>
              <w:pStyle w:val="TableParagraph"/>
              <w:spacing w:before="262"/>
              <w:ind w:left="988"/>
              <w:rPr>
                <w:sz w:val="36"/>
              </w:rPr>
            </w:pPr>
            <w:r>
              <w:rPr>
                <w:sz w:val="36"/>
              </w:rPr>
              <w:t>7.9m</w:t>
            </w:r>
          </w:p>
          <w:p>
            <w:pPr>
              <w:pStyle w:val="TableParagraph"/>
              <w:spacing w:before="262" w:line="391" w:lineRule="exact"/>
              <w:ind w:left="1121"/>
              <w:rPr>
                <w:sz w:val="18"/>
              </w:rPr>
            </w:pPr>
            <w:r>
              <w:rPr>
                <w:sz w:val="36"/>
              </w:rPr>
              <w:t>64</w:t>
            </w:r>
            <w:r>
              <w:rPr>
                <w:position w:val="3"/>
                <w:sz w:val="18"/>
              </w:rPr>
              <w:t>0</w:t>
            </w:r>
          </w:p>
        </w:tc>
      </w:tr>
    </w:tbl>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4"/>
        <w:rPr>
          <w:rFonts w:ascii="幼圆"/>
          <w:sz w:val="19"/>
        </w:rPr>
      </w:pPr>
      <w:r>
        <w:pict>
          <v:group id="_x0000_s1061" style="width:704pt;height:233pt;margin-top:14.36pt;margin-left:96pt;mso-position-horizontal-relative:page;mso-wrap-distance-left:0;mso-wrap-distance-right:0;position:absolute;z-index:-251655168" coordorigin="1920,287" coordsize="14080,4660">
            <v:shape id="_x0000_s1062" type="#_x0000_t75" style="width:14080;height:4660;left:1920;position:absolute;top:287" stroked="f">
              <v:imagedata r:id="rId15" o:title=""/>
            </v:shape>
            <v:shape id="_x0000_s1063" type="#_x0000_t202" style="width:1820;height:360;left:2834;position:absolute;top:552" filled="f" stroked="f">
              <v:textbox inset="0,0,0,0">
                <w:txbxContent>
                  <w:p>
                    <w:pPr>
                      <w:spacing w:before="0" w:line="360" w:lineRule="exact"/>
                      <w:ind w:left="0" w:right="0" w:firstLine="0"/>
                      <w:jc w:val="left"/>
                      <w:rPr>
                        <w:sz w:val="36"/>
                      </w:rPr>
                    </w:pPr>
                    <w:r>
                      <w:rPr>
                        <w:sz w:val="36"/>
                      </w:rPr>
                      <w:t>混凝土标号</w:t>
                    </w:r>
                  </w:p>
                </w:txbxContent>
              </v:textbox>
            </v:shape>
            <v:shape id="_x0000_s1064" type="#_x0000_t202" style="width:1460;height:360;left:9963;position:absolute;top:552" filled="f" stroked="f">
              <v:textbox inset="0,0,0,0">
                <w:txbxContent>
                  <w:p>
                    <w:pPr>
                      <w:spacing w:before="0" w:line="360" w:lineRule="exact"/>
                      <w:ind w:left="0" w:right="0" w:firstLine="0"/>
                      <w:jc w:val="left"/>
                      <w:rPr>
                        <w:sz w:val="36"/>
                      </w:rPr>
                    </w:pPr>
                    <w:r>
                      <w:rPr>
                        <w:sz w:val="36"/>
                      </w:rPr>
                      <w:t>浇筑位置</w:t>
                    </w:r>
                  </w:p>
                </w:txbxContent>
              </v:textbox>
            </v:shape>
            <v:shape id="_x0000_s1065" type="#_x0000_t202" style="width:1100;height:360;left:3193;position:absolute;top:1431" filled="f" stroked="f">
              <v:textbox inset="0,0,0,0">
                <w:txbxContent>
                  <w:p>
                    <w:pPr>
                      <w:spacing w:before="0" w:line="360" w:lineRule="exact"/>
                      <w:ind w:left="0" w:right="0" w:firstLine="0"/>
                      <w:jc w:val="left"/>
                      <w:rPr>
                        <w:sz w:val="36"/>
                      </w:rPr>
                    </w:pPr>
                    <w:r>
                      <w:rPr>
                        <w:sz w:val="36"/>
                      </w:rPr>
                      <w:t>C40 P8</w:t>
                    </w:r>
                  </w:p>
                </w:txbxContent>
              </v:textbox>
            </v:shape>
            <v:shape id="_x0000_s1066" type="#_x0000_t202" style="width:740;height:360;left:10323;position:absolute;top:1431" filled="f" stroked="f">
              <v:textbox inset="0,0,0,0">
                <w:txbxContent>
                  <w:p>
                    <w:pPr>
                      <w:spacing w:before="0" w:line="360" w:lineRule="exact"/>
                      <w:ind w:left="0" w:right="0" w:firstLine="0"/>
                      <w:jc w:val="left"/>
                      <w:rPr>
                        <w:sz w:val="36"/>
                      </w:rPr>
                    </w:pPr>
                    <w:r>
                      <w:rPr>
                        <w:sz w:val="36"/>
                      </w:rPr>
                      <w:t>箱体</w:t>
                    </w:r>
                  </w:p>
                </w:txbxContent>
              </v:textbox>
            </v:shape>
            <v:shape id="_x0000_s1067" type="#_x0000_t202" style="width:560;height:360;left:3463;position:absolute;top:2314" filled="f" stroked="f">
              <v:textbox inset="0,0,0,0">
                <w:txbxContent>
                  <w:p>
                    <w:pPr>
                      <w:spacing w:before="0" w:line="360" w:lineRule="exact"/>
                      <w:ind w:left="0" w:right="0" w:firstLine="0"/>
                      <w:jc w:val="left"/>
                      <w:rPr>
                        <w:sz w:val="36"/>
                      </w:rPr>
                    </w:pPr>
                    <w:r>
                      <w:rPr>
                        <w:sz w:val="36"/>
                      </w:rPr>
                      <w:t>C30</w:t>
                    </w:r>
                  </w:p>
                </w:txbxContent>
              </v:textbox>
            </v:shape>
            <v:shape id="_x0000_s1068" type="#_x0000_t202" style="width:9740;height:360;left:5822;position:absolute;top:2314" filled="f" stroked="f">
              <v:textbox inset="0,0,0,0">
                <w:txbxContent>
                  <w:p>
                    <w:pPr>
                      <w:spacing w:before="0" w:line="360" w:lineRule="exact"/>
                      <w:ind w:left="0" w:right="0" w:firstLine="0"/>
                      <w:jc w:val="left"/>
                      <w:rPr>
                        <w:sz w:val="36"/>
                      </w:rPr>
                    </w:pPr>
                    <w:r>
                      <w:rPr>
                        <w:sz w:val="36"/>
                      </w:rPr>
                      <w:t>箱顶栏板、帽石、电缆槽、挡水坎、箱顶排水坡、洞口挡土墙</w:t>
                    </w:r>
                  </w:p>
                </w:txbxContent>
              </v:textbox>
            </v:shape>
            <v:shape id="_x0000_s1069" type="#_x0000_t202" style="width:560;height:360;left:3463;position:absolute;top:3192" filled="f" stroked="f">
              <v:textbox inset="0,0,0,0">
                <w:txbxContent>
                  <w:p>
                    <w:pPr>
                      <w:spacing w:before="0" w:line="360" w:lineRule="exact"/>
                      <w:ind w:left="0" w:right="0" w:firstLine="0"/>
                      <w:jc w:val="left"/>
                      <w:rPr>
                        <w:sz w:val="36"/>
                      </w:rPr>
                    </w:pPr>
                    <w:r>
                      <w:rPr>
                        <w:sz w:val="36"/>
                      </w:rPr>
                      <w:t>C25</w:t>
                    </w:r>
                  </w:p>
                </w:txbxContent>
              </v:textbox>
            </v:shape>
            <v:shape id="_x0000_s1070" type="#_x0000_t202" style="width:5060;height:360;left:8162;position:absolute;top:3192" filled="f" stroked="f">
              <v:textbox inset="0,0,0,0">
                <w:txbxContent>
                  <w:p>
                    <w:pPr>
                      <w:spacing w:before="0" w:line="360" w:lineRule="exact"/>
                      <w:ind w:left="0" w:right="0" w:firstLine="0"/>
                      <w:jc w:val="left"/>
                      <w:rPr>
                        <w:sz w:val="36"/>
                      </w:rPr>
                    </w:pPr>
                    <w:r>
                      <w:rPr>
                        <w:sz w:val="36"/>
                      </w:rPr>
                      <w:t>桩身、护壁、承台、混凝土支墩</w:t>
                    </w:r>
                  </w:p>
                </w:txbxContent>
              </v:textbox>
            </v:shape>
            <v:shape id="_x0000_s1071" type="#_x0000_t202" style="width:560;height:360;left:3463;position:absolute;top:4074" filled="f" stroked="f">
              <v:textbox inset="0,0,0,0">
                <w:txbxContent>
                  <w:p>
                    <w:pPr>
                      <w:spacing w:before="0" w:line="360" w:lineRule="exact"/>
                      <w:ind w:left="0" w:right="0" w:firstLine="0"/>
                      <w:jc w:val="left"/>
                      <w:rPr>
                        <w:sz w:val="36"/>
                      </w:rPr>
                    </w:pPr>
                    <w:r>
                      <w:rPr>
                        <w:sz w:val="36"/>
                      </w:rPr>
                      <w:t>C20</w:t>
                    </w:r>
                  </w:p>
                </w:txbxContent>
              </v:textbox>
            </v:shape>
            <v:shape id="_x0000_s1072" type="#_x0000_t202" style="width:7220;height:360;left:7082;position:absolute;top:4074" filled="f" stroked="f">
              <v:textbox inset="0,0,0,0">
                <w:txbxContent>
                  <w:p>
                    <w:pPr>
                      <w:spacing w:before="0" w:line="360" w:lineRule="exact"/>
                      <w:ind w:left="0" w:right="0" w:firstLine="0"/>
                      <w:jc w:val="left"/>
                      <w:rPr>
                        <w:sz w:val="36"/>
                      </w:rPr>
                    </w:pPr>
                    <w:r>
                      <w:rPr>
                        <w:sz w:val="36"/>
                      </w:rPr>
                      <w:t>箱底垫层、机动车道、非机动车道调坡混凝土</w:t>
                    </w:r>
                  </w:p>
                </w:txbxContent>
              </v:textbox>
            </v:shape>
            <w10:wrap type="topAndBottom"/>
          </v:group>
        </w:pict>
      </w:r>
    </w:p>
    <w:p>
      <w:pPr>
        <w:pStyle w:val="BodyText"/>
        <w:rPr>
          <w:rFonts w:ascii="幼圆"/>
          <w:sz w:val="20"/>
        </w:rPr>
      </w:pPr>
    </w:p>
    <w:p>
      <w:pPr>
        <w:pStyle w:val="BodyText"/>
        <w:spacing w:before="5"/>
        <w:rPr>
          <w:rFonts w:ascii="幼圆"/>
          <w:sz w:val="27"/>
        </w:rPr>
      </w:pPr>
    </w:p>
    <w:p>
      <w:pPr>
        <w:pStyle w:val="BodyText"/>
        <w:spacing w:before="49" w:line="364" w:lineRule="auto"/>
        <w:ind w:left="960" w:right="2123" w:firstLine="720"/>
        <w:jc w:val="both"/>
      </w:pPr>
      <w:r>
        <w:rPr>
          <w:spacing w:val="-1"/>
        </w:rPr>
        <w:t xml:space="preserve">本铁路南北方向穿过杨西村庄，道路与铁路斜交，斜交角度为 </w:t>
      </w:r>
      <w:r>
        <w:t>64</w:t>
      </w:r>
      <w:r>
        <w:rPr>
          <w:position w:val="3"/>
          <w:sz w:val="18"/>
        </w:rPr>
        <w:t>0</w:t>
      </w:r>
      <w:r>
        <w:rPr>
          <w:spacing w:val="-3"/>
        </w:rPr>
        <w:t>，平舞铁路是舞</w:t>
      </w:r>
      <w:r>
        <w:rPr>
          <w:spacing w:val="-7"/>
        </w:rPr>
        <w:t>阳钢铁有限责任公司的专用铁路，从舞钢厂区寺坡至国铁平顶山站，桥位处平舞铁路里</w:t>
      </w:r>
      <w:r>
        <w:rPr>
          <w:spacing w:val="-13"/>
        </w:rPr>
        <w:t xml:space="preserve">程为 </w:t>
      </w:r>
      <w:r>
        <w:t>K6+608，</w:t>
      </w:r>
      <w:r>
        <w:rPr>
          <w:spacing w:val="-3"/>
        </w:rPr>
        <w:t xml:space="preserve">为单线非电气化铁路，位于 </w:t>
      </w:r>
      <w:r>
        <w:t>R=1000m</w:t>
      </w:r>
      <w:r>
        <w:rPr>
          <w:spacing w:val="-7"/>
        </w:rPr>
        <w:t xml:space="preserve"> 的曲线下坡段上，钢筋混凝土枕，</w:t>
      </w:r>
    </w:p>
    <w:p>
      <w:pPr>
        <w:spacing w:after="0" w:line="364" w:lineRule="auto"/>
        <w:jc w:val="both"/>
        <w:sectPr>
          <w:headerReference w:type="default" r:id="rId16"/>
          <w:footerReference w:type="default" r:id="rId17"/>
          <w:pgSz w:w="17860" w:h="25270"/>
          <w:pgMar w:top="1740" w:right="0" w:bottom="2020" w:left="1200" w:header="1084" w:footer="1819"/>
          <w:pgNumType w:start="5"/>
          <w:cols w:space="708"/>
        </w:sectPr>
      </w:pPr>
    </w:p>
    <w:p>
      <w:pPr>
        <w:pStyle w:val="BodyText"/>
        <w:spacing w:before="103" w:line="364" w:lineRule="auto"/>
        <w:ind w:left="960" w:right="2016"/>
        <w:jc w:val="both"/>
      </w:pPr>
      <w:r>
        <w:t>铁路以路提形式通过，铁路路肩比两侧地面高约 1.0-2.0m，东侧路基坡脚处有一条 2m 土路，路基全宽 6.6m。铁路东西两侧均为林地及民房，地形较平坦。该工程采用预制箱涵顶进法施工，工作坑设在铁路西侧，箱涵顶进到位后，为了防止路基土方塌方，预先在铁路两侧顺铁路方向各设置一排（7 根）直径 1.5m 挖孔桩防护路基，用作架空支点。</w:t>
      </w:r>
    </w:p>
    <w:p>
      <w:pPr>
        <w:pStyle w:val="Heading4"/>
        <w:spacing w:line="481" w:lineRule="exact"/>
        <w:ind w:left="960"/>
      </w:pPr>
      <w:r>
        <w:t>三、场地地质情况</w:t>
      </w:r>
    </w:p>
    <w:p>
      <w:pPr>
        <w:pStyle w:val="BodyText"/>
        <w:spacing w:before="334" w:line="362" w:lineRule="auto"/>
        <w:ind w:left="960" w:right="2124"/>
      </w:pPr>
      <w:r>
        <w:t>1</w:t>
      </w:r>
      <w:r>
        <w:rPr>
          <w:spacing w:val="-4"/>
        </w:rPr>
        <w:t xml:space="preserve">、本次在勘察深度范围内，地基土共分 </w:t>
      </w:r>
      <w:r>
        <w:t>9</w:t>
      </w:r>
      <w:r>
        <w:rPr>
          <w:spacing w:val="-26"/>
        </w:rPr>
        <w:t xml:space="preserve"> 个工程地质单元层，</w:t>
      </w:r>
      <w:r>
        <w:t>（不包括亚层</w:t>
      </w:r>
      <w:r>
        <w:rPr>
          <w:spacing w:val="-180"/>
        </w:rPr>
        <w:t>）</w:t>
      </w:r>
      <w:r>
        <w:rPr>
          <w:spacing w:val="-4"/>
        </w:rPr>
        <w:t>，现自上</w:t>
      </w:r>
      <w:r>
        <w:t>而下分述如下：</w:t>
      </w:r>
    </w:p>
    <w:p>
      <w:pPr>
        <w:pStyle w:val="ListParagraph"/>
        <w:numPr>
          <w:ilvl w:val="0"/>
          <w:numId w:val="26"/>
        </w:numPr>
        <w:tabs>
          <w:tab w:val="left" w:pos="1862"/>
        </w:tabs>
        <w:spacing w:before="9" w:after="0" w:line="240" w:lineRule="auto"/>
        <w:ind w:left="1861" w:right="0" w:hanging="902"/>
        <w:jc w:val="left"/>
        <w:rPr>
          <w:sz w:val="36"/>
        </w:rPr>
      </w:pPr>
      <w:r>
        <w:rPr>
          <w:sz w:val="36"/>
        </w:rPr>
        <w:t>、一层素填土</w:t>
      </w:r>
      <w:r>
        <w:rPr>
          <w:spacing w:val="-1"/>
          <w:sz w:val="36"/>
        </w:rPr>
        <w:t>（</w:t>
      </w:r>
      <w:r>
        <w:rPr>
          <w:sz w:val="36"/>
        </w:rPr>
        <w:t>Q4m</w:t>
      </w:r>
      <w:r>
        <w:rPr>
          <w:spacing w:val="1"/>
          <w:sz w:val="36"/>
        </w:rPr>
        <w:t>l</w:t>
      </w:r>
      <w:r>
        <w:rPr>
          <w:spacing w:val="-180"/>
          <w:sz w:val="36"/>
        </w:rPr>
        <w:t>）</w:t>
      </w:r>
      <w:r>
        <w:rPr>
          <w:sz w:val="36"/>
        </w:rPr>
        <w:t>。</w:t>
      </w:r>
    </w:p>
    <w:p>
      <w:pPr>
        <w:pStyle w:val="ListParagraph"/>
        <w:numPr>
          <w:ilvl w:val="0"/>
          <w:numId w:val="26"/>
        </w:numPr>
        <w:tabs>
          <w:tab w:val="left" w:pos="1862"/>
        </w:tabs>
        <w:spacing w:before="237" w:after="0" w:line="240" w:lineRule="auto"/>
        <w:ind w:left="1861" w:right="0" w:hanging="902"/>
        <w:jc w:val="left"/>
        <w:rPr>
          <w:sz w:val="36"/>
        </w:rPr>
      </w:pPr>
      <w:r>
        <w:rPr>
          <w:sz w:val="36"/>
        </w:rPr>
        <w:t>、二层粉质粘土：fak=150kpa;</w:t>
      </w:r>
    </w:p>
    <w:p>
      <w:pPr>
        <w:pStyle w:val="ListParagraph"/>
        <w:numPr>
          <w:ilvl w:val="0"/>
          <w:numId w:val="26"/>
        </w:numPr>
        <w:tabs>
          <w:tab w:val="left" w:pos="1862"/>
        </w:tabs>
        <w:spacing w:before="240" w:after="0" w:line="240" w:lineRule="auto"/>
        <w:ind w:left="1861" w:right="0" w:hanging="902"/>
        <w:jc w:val="left"/>
        <w:rPr>
          <w:sz w:val="36"/>
        </w:rPr>
      </w:pPr>
      <w:r>
        <w:rPr>
          <w:sz w:val="36"/>
        </w:rPr>
        <w:t>、三层粉质粘土：fak=180kpa;</w:t>
      </w:r>
    </w:p>
    <w:p>
      <w:pPr>
        <w:pStyle w:val="ListParagraph"/>
        <w:numPr>
          <w:ilvl w:val="0"/>
          <w:numId w:val="26"/>
        </w:numPr>
        <w:tabs>
          <w:tab w:val="left" w:pos="1862"/>
        </w:tabs>
        <w:spacing w:before="238" w:after="0" w:line="240" w:lineRule="auto"/>
        <w:ind w:left="1861" w:right="0" w:hanging="902"/>
        <w:jc w:val="left"/>
        <w:rPr>
          <w:sz w:val="36"/>
        </w:rPr>
      </w:pPr>
      <w:r>
        <w:rPr>
          <w:sz w:val="36"/>
        </w:rPr>
        <w:t>、四层粉砂：fak=200kpa;</w:t>
      </w:r>
    </w:p>
    <w:p>
      <w:pPr>
        <w:pStyle w:val="ListParagraph"/>
        <w:numPr>
          <w:ilvl w:val="0"/>
          <w:numId w:val="26"/>
        </w:numPr>
        <w:tabs>
          <w:tab w:val="left" w:pos="1862"/>
        </w:tabs>
        <w:spacing w:before="240" w:after="0" w:line="240" w:lineRule="auto"/>
        <w:ind w:left="1861" w:right="0" w:hanging="902"/>
        <w:jc w:val="left"/>
        <w:rPr>
          <w:sz w:val="36"/>
        </w:rPr>
      </w:pPr>
      <w:r>
        <w:rPr>
          <w:sz w:val="36"/>
        </w:rPr>
        <w:t>、五层砂卵石：fak=400kpa;</w:t>
      </w:r>
    </w:p>
    <w:p>
      <w:pPr>
        <w:pStyle w:val="ListParagraph"/>
        <w:numPr>
          <w:ilvl w:val="0"/>
          <w:numId w:val="26"/>
        </w:numPr>
        <w:tabs>
          <w:tab w:val="left" w:pos="1862"/>
        </w:tabs>
        <w:spacing w:before="237" w:after="0" w:line="240" w:lineRule="auto"/>
        <w:ind w:left="1861" w:right="0" w:hanging="902"/>
        <w:jc w:val="left"/>
        <w:rPr>
          <w:sz w:val="36"/>
        </w:rPr>
      </w:pPr>
      <w:r>
        <w:rPr>
          <w:sz w:val="36"/>
        </w:rPr>
        <w:t>、六层粉质粘土：fak=300kpa;</w:t>
      </w:r>
    </w:p>
    <w:p>
      <w:pPr>
        <w:pStyle w:val="ListParagraph"/>
        <w:numPr>
          <w:ilvl w:val="0"/>
          <w:numId w:val="26"/>
        </w:numPr>
        <w:tabs>
          <w:tab w:val="left" w:pos="1862"/>
        </w:tabs>
        <w:spacing w:before="241" w:after="0" w:line="240" w:lineRule="auto"/>
        <w:ind w:left="1861" w:right="0" w:hanging="902"/>
        <w:jc w:val="left"/>
        <w:rPr>
          <w:sz w:val="36"/>
        </w:rPr>
      </w:pPr>
      <w:r>
        <w:rPr>
          <w:sz w:val="36"/>
        </w:rPr>
        <w:t>、七层粉土：fak=280kpa;</w:t>
      </w:r>
    </w:p>
    <w:p>
      <w:pPr>
        <w:pStyle w:val="ListParagraph"/>
        <w:numPr>
          <w:ilvl w:val="0"/>
          <w:numId w:val="26"/>
        </w:numPr>
        <w:tabs>
          <w:tab w:val="left" w:pos="1862"/>
        </w:tabs>
        <w:spacing w:before="238" w:after="0" w:line="240" w:lineRule="auto"/>
        <w:ind w:left="1861" w:right="0" w:hanging="902"/>
        <w:jc w:val="left"/>
        <w:rPr>
          <w:sz w:val="36"/>
        </w:rPr>
      </w:pPr>
      <w:r>
        <w:rPr>
          <w:sz w:val="36"/>
        </w:rPr>
        <w:t>、八层粉质黏土：fak=320kpa;</w:t>
      </w:r>
    </w:p>
    <w:p>
      <w:pPr>
        <w:pStyle w:val="ListParagraph"/>
        <w:numPr>
          <w:ilvl w:val="0"/>
          <w:numId w:val="26"/>
        </w:numPr>
        <w:tabs>
          <w:tab w:val="left" w:pos="1862"/>
        </w:tabs>
        <w:spacing w:before="241" w:after="0" w:line="240" w:lineRule="auto"/>
        <w:ind w:left="1861" w:right="0" w:hanging="902"/>
        <w:jc w:val="left"/>
        <w:rPr>
          <w:sz w:val="36"/>
        </w:rPr>
      </w:pPr>
      <w:r>
        <w:rPr>
          <w:sz w:val="36"/>
        </w:rPr>
        <w:t>、九层细砂：fak=300kpa;</w:t>
      </w:r>
    </w:p>
    <w:p>
      <w:pPr>
        <w:pStyle w:val="BodyText"/>
        <w:spacing w:before="237"/>
        <w:ind w:left="960"/>
      </w:pPr>
      <w:r>
        <w:t>2、本工程场地无不良地质情况。</w:t>
      </w:r>
    </w:p>
    <w:p>
      <w:pPr>
        <w:pStyle w:val="BodyText"/>
        <w:spacing w:before="241" w:line="364" w:lineRule="auto"/>
        <w:ind w:left="960" w:right="2115"/>
      </w:pPr>
      <w:r>
        <w:t>3</w:t>
      </w:r>
      <w:r>
        <w:rPr>
          <w:spacing w:val="-5"/>
        </w:rPr>
        <w:t xml:space="preserve">、地下水类型属孔隙潜水，地下水稳定水位 </w:t>
      </w:r>
      <w:r>
        <w:t>6.30m</w:t>
      </w:r>
      <w:r>
        <w:rPr>
          <w:spacing w:val="-17"/>
        </w:rPr>
        <w:t xml:space="preserve"> 左右，近期内年最高水位 </w:t>
      </w:r>
      <w:r>
        <w:t>3.0m，</w:t>
      </w:r>
      <w:r>
        <w:rPr>
          <w:spacing w:val="-16"/>
        </w:rPr>
        <w:t>对</w:t>
      </w:r>
      <w:r>
        <w:t>混凝土及钢筋具有微腐蚀性。</w:t>
      </w:r>
    </w:p>
    <w:p>
      <w:pPr>
        <w:pStyle w:val="BodyText"/>
        <w:spacing w:line="364" w:lineRule="auto"/>
        <w:ind w:left="1097" w:right="1940"/>
      </w:pPr>
      <w:r>
        <w:t>4</w:t>
      </w:r>
      <w:r>
        <w:rPr>
          <w:spacing w:val="-23"/>
        </w:rPr>
        <w:t>、地下水、土对混凝土具微腐性，相关收件须按《工业建筑防腐蚀设计规范》</w:t>
      </w:r>
      <w:r>
        <w:rPr>
          <w:spacing w:val="-4"/>
        </w:rPr>
        <w:t xml:space="preserve">GB50046， </w:t>
      </w:r>
      <w:r>
        <w:t>以及《建筑防腐蚀工程施工及验收规范》GB50212-2002</w:t>
      </w:r>
      <w:r>
        <w:rPr>
          <w:spacing w:val="-13"/>
        </w:rPr>
        <w:t xml:space="preserve"> 要求进行防护。</w:t>
      </w:r>
    </w:p>
    <w:p>
      <w:pPr>
        <w:pStyle w:val="BodyText"/>
        <w:spacing w:line="460" w:lineRule="exact"/>
        <w:ind w:left="960"/>
      </w:pPr>
      <w:r>
        <w:t>5、设计要点：</w:t>
      </w:r>
    </w:p>
    <w:p>
      <w:pPr>
        <w:pStyle w:val="ListParagraph"/>
        <w:numPr>
          <w:ilvl w:val="0"/>
          <w:numId w:val="25"/>
        </w:numPr>
        <w:tabs>
          <w:tab w:val="left" w:pos="1862"/>
        </w:tabs>
        <w:spacing w:before="239" w:after="0" w:line="240" w:lineRule="auto"/>
        <w:ind w:left="1861" w:right="0" w:hanging="902"/>
        <w:jc w:val="left"/>
        <w:rPr>
          <w:sz w:val="36"/>
        </w:rPr>
      </w:pPr>
      <w:r>
        <w:rPr>
          <w:sz w:val="36"/>
        </w:rPr>
        <w:t>、本工程高程系统、道路里程系统与道路设计保持一致。</w:t>
      </w:r>
    </w:p>
    <w:p>
      <w:pPr>
        <w:pStyle w:val="ListParagraph"/>
        <w:numPr>
          <w:ilvl w:val="0"/>
          <w:numId w:val="25"/>
        </w:numPr>
        <w:tabs>
          <w:tab w:val="left" w:pos="1862"/>
        </w:tabs>
        <w:spacing w:before="237" w:after="0" w:line="240" w:lineRule="auto"/>
        <w:ind w:left="1861" w:right="0" w:hanging="902"/>
        <w:jc w:val="left"/>
        <w:rPr>
          <w:sz w:val="36"/>
        </w:rPr>
      </w:pPr>
      <w:r>
        <w:rPr>
          <w:spacing w:val="-6"/>
          <w:sz w:val="36"/>
        </w:rPr>
        <w:t xml:space="preserve">、轨底至框架桥顶板顶高度最小为 </w:t>
      </w:r>
      <w:r>
        <w:rPr>
          <w:sz w:val="36"/>
        </w:rPr>
        <w:t>0.74m。</w:t>
      </w:r>
    </w:p>
    <w:p>
      <w:pPr>
        <w:pStyle w:val="ListParagraph"/>
        <w:numPr>
          <w:ilvl w:val="0"/>
          <w:numId w:val="25"/>
        </w:numPr>
        <w:tabs>
          <w:tab w:val="left" w:pos="1862"/>
        </w:tabs>
        <w:spacing w:before="240" w:after="0" w:line="240" w:lineRule="auto"/>
        <w:ind w:left="1861" w:right="0" w:hanging="902"/>
        <w:jc w:val="left"/>
        <w:rPr>
          <w:sz w:val="36"/>
        </w:rPr>
      </w:pPr>
      <w:r>
        <w:rPr>
          <w:spacing w:val="-20"/>
          <w:sz w:val="36"/>
        </w:rPr>
        <w:t>、垂直铁路方向主体长度不小于既有路基宽度，并考虑线路养护通道及电缆槽设置。</w:t>
      </w:r>
    </w:p>
    <w:p>
      <w:pPr>
        <w:pStyle w:val="ListParagraph"/>
        <w:numPr>
          <w:ilvl w:val="0"/>
          <w:numId w:val="25"/>
        </w:numPr>
        <w:tabs>
          <w:tab w:val="left" w:pos="1862"/>
        </w:tabs>
        <w:spacing w:before="238" w:after="0" w:line="364" w:lineRule="auto"/>
        <w:ind w:left="960" w:right="2015" w:firstLine="0"/>
        <w:jc w:val="left"/>
        <w:rPr>
          <w:sz w:val="36"/>
        </w:rPr>
      </w:pPr>
      <w:r>
        <w:rPr>
          <w:spacing w:val="-4"/>
          <w:sz w:val="36"/>
        </w:rPr>
        <w:t xml:space="preserve">、框架桥顶防水层采用氯化聚乙烯型防水层，并铺 </w:t>
      </w:r>
      <w:r>
        <w:rPr>
          <w:sz w:val="36"/>
        </w:rPr>
        <w:t>6cm</w:t>
      </w:r>
      <w:r>
        <w:rPr>
          <w:spacing w:val="-60"/>
          <w:sz w:val="36"/>
        </w:rPr>
        <w:t xml:space="preserve"> 厚 </w:t>
      </w:r>
      <w:r>
        <w:rPr>
          <w:sz w:val="36"/>
        </w:rPr>
        <w:t>C40</w:t>
      </w:r>
      <w:r>
        <w:rPr>
          <w:spacing w:val="-12"/>
          <w:sz w:val="36"/>
        </w:rPr>
        <w:t xml:space="preserve"> 纤维混凝土保护层</w:t>
      </w:r>
      <w:r>
        <w:rPr>
          <w:spacing w:val="-4"/>
          <w:sz w:val="36"/>
        </w:rPr>
        <w:t>，边墙涂聚氨酯防水涂料。</w:t>
      </w:r>
    </w:p>
    <w:p>
      <w:pPr>
        <w:pStyle w:val="ListParagraph"/>
        <w:numPr>
          <w:ilvl w:val="0"/>
          <w:numId w:val="25"/>
        </w:numPr>
        <w:tabs>
          <w:tab w:val="left" w:pos="1862"/>
        </w:tabs>
        <w:spacing w:before="0" w:after="0" w:line="459" w:lineRule="exact"/>
        <w:ind w:left="1861" w:right="0" w:hanging="902"/>
        <w:jc w:val="left"/>
        <w:rPr>
          <w:sz w:val="36"/>
        </w:rPr>
      </w:pPr>
      <w:r>
        <w:rPr>
          <w:spacing w:val="-5"/>
          <w:sz w:val="36"/>
        </w:rPr>
        <w:t xml:space="preserve">、桥顶帽石栏杆内侧设置防抛网，防抛网高度 </w:t>
      </w:r>
      <w:r>
        <w:rPr>
          <w:sz w:val="36"/>
        </w:rPr>
        <w:t>2.2m。</w:t>
      </w:r>
    </w:p>
    <w:p>
      <w:pPr>
        <w:pStyle w:val="ListParagraph"/>
        <w:numPr>
          <w:ilvl w:val="0"/>
          <w:numId w:val="25"/>
        </w:numPr>
        <w:tabs>
          <w:tab w:val="left" w:pos="1862"/>
        </w:tabs>
        <w:spacing w:before="241" w:after="0" w:line="240" w:lineRule="auto"/>
        <w:ind w:left="1861" w:right="0" w:hanging="902"/>
        <w:jc w:val="left"/>
        <w:rPr>
          <w:sz w:val="36"/>
        </w:rPr>
      </w:pPr>
      <w:r>
        <w:rPr>
          <w:sz w:val="36"/>
        </w:rPr>
        <w:t>、主体施工完毕后，框架桥外侧挖空部分路基用级配碎石进行回填，并对框架桥两</w:t>
      </w:r>
    </w:p>
    <w:p>
      <w:pPr>
        <w:spacing w:after="0" w:line="240" w:lineRule="auto"/>
        <w:jc w:val="left"/>
        <w:rPr>
          <w:sz w:val="36"/>
        </w:rPr>
        <w:sectPr>
          <w:headerReference w:type="default" r:id="rId18"/>
          <w:footerReference w:type="default" r:id="rId19"/>
          <w:pgSz w:w="17860" w:h="25270"/>
          <w:pgMar w:top="1740" w:right="0" w:bottom="2020" w:left="1200" w:header="1084" w:footer="1819"/>
          <w:pgNumType w:start="6"/>
          <w:cols w:space="708"/>
        </w:sectPr>
      </w:pPr>
    </w:p>
    <w:p>
      <w:pPr>
        <w:pStyle w:val="BodyText"/>
        <w:spacing w:before="103"/>
        <w:ind w:left="960"/>
      </w:pPr>
      <w:r>
        <w:t>侧施工受影响的路基进行注浆加固。</w:t>
      </w:r>
    </w:p>
    <w:p>
      <w:pPr>
        <w:pStyle w:val="ListParagraph"/>
        <w:numPr>
          <w:ilvl w:val="0"/>
          <w:numId w:val="25"/>
        </w:numPr>
        <w:tabs>
          <w:tab w:val="left" w:pos="1862"/>
        </w:tabs>
        <w:spacing w:before="242" w:after="0" w:line="240" w:lineRule="auto"/>
        <w:ind w:left="1861" w:right="0" w:hanging="902"/>
        <w:jc w:val="left"/>
        <w:rPr>
          <w:sz w:val="36"/>
        </w:rPr>
      </w:pPr>
      <w:r>
        <w:rPr>
          <w:spacing w:val="-5"/>
          <w:sz w:val="36"/>
        </w:rPr>
        <w:t xml:space="preserve">、开挖施工基坑时需对路基边坡采用喷 </w:t>
      </w:r>
      <w:r>
        <w:rPr>
          <w:sz w:val="36"/>
        </w:rPr>
        <w:t>10cm</w:t>
      </w:r>
      <w:r>
        <w:rPr>
          <w:spacing w:val="-46"/>
          <w:sz w:val="36"/>
        </w:rPr>
        <w:t xml:space="preserve"> 厚的 </w:t>
      </w:r>
      <w:r>
        <w:rPr>
          <w:sz w:val="36"/>
        </w:rPr>
        <w:t>C20</w:t>
      </w:r>
      <w:r>
        <w:rPr>
          <w:spacing w:val="-14"/>
          <w:sz w:val="36"/>
        </w:rPr>
        <w:t xml:space="preserve"> 混凝土防护。</w:t>
      </w:r>
    </w:p>
    <w:p>
      <w:pPr>
        <w:pStyle w:val="ListParagraph"/>
        <w:numPr>
          <w:ilvl w:val="0"/>
          <w:numId w:val="25"/>
        </w:numPr>
        <w:tabs>
          <w:tab w:val="left" w:pos="1862"/>
        </w:tabs>
        <w:spacing w:before="237" w:after="0" w:line="240" w:lineRule="auto"/>
        <w:ind w:left="1861" w:right="0" w:hanging="902"/>
        <w:jc w:val="left"/>
        <w:rPr>
          <w:sz w:val="36"/>
        </w:rPr>
      </w:pPr>
      <w:r>
        <w:rPr>
          <w:spacing w:val="-4"/>
          <w:sz w:val="36"/>
        </w:rPr>
        <w:t xml:space="preserve">、框架桥主体施工完毕后，对破坏的路基边坡采用 </w:t>
      </w:r>
      <w:r>
        <w:rPr>
          <w:sz w:val="36"/>
        </w:rPr>
        <w:t>M10</w:t>
      </w:r>
      <w:r>
        <w:rPr>
          <w:spacing w:val="-11"/>
          <w:sz w:val="36"/>
        </w:rPr>
        <w:t xml:space="preserve"> 浆砌片石护坡防护。</w:t>
      </w:r>
    </w:p>
    <w:p>
      <w:pPr>
        <w:pStyle w:val="ListParagraph"/>
        <w:numPr>
          <w:ilvl w:val="0"/>
          <w:numId w:val="25"/>
        </w:numPr>
        <w:tabs>
          <w:tab w:val="left" w:pos="1862"/>
        </w:tabs>
        <w:spacing w:before="240" w:after="0" w:line="240" w:lineRule="auto"/>
        <w:ind w:left="1861" w:right="0" w:hanging="902"/>
        <w:jc w:val="left"/>
        <w:rPr>
          <w:sz w:val="36"/>
        </w:rPr>
      </w:pPr>
      <w:r>
        <w:rPr>
          <w:sz w:val="36"/>
        </w:rPr>
        <w:t>、在桥引道两端坡顶按规定设置限高防护架及安全警示标志。</w:t>
      </w:r>
    </w:p>
    <w:p>
      <w:pPr>
        <w:pStyle w:val="ListParagraph"/>
        <w:numPr>
          <w:ilvl w:val="0"/>
          <w:numId w:val="25"/>
        </w:numPr>
        <w:tabs>
          <w:tab w:val="left" w:pos="2042"/>
        </w:tabs>
        <w:spacing w:before="238" w:after="0" w:line="364" w:lineRule="auto"/>
        <w:ind w:left="960" w:right="2123" w:firstLine="0"/>
        <w:jc w:val="left"/>
        <w:rPr>
          <w:sz w:val="36"/>
        </w:rPr>
      </w:pPr>
      <w:r>
        <w:rPr>
          <w:spacing w:val="-3"/>
          <w:sz w:val="36"/>
        </w:rPr>
        <w:t xml:space="preserve">、根据地下水位高程，引道非机动车道外侧采用 </w:t>
      </w:r>
      <w:r>
        <w:rPr>
          <w:sz w:val="36"/>
        </w:rPr>
        <w:t>C30</w:t>
      </w:r>
      <w:r>
        <w:rPr>
          <w:spacing w:val="-8"/>
          <w:sz w:val="36"/>
        </w:rPr>
        <w:t xml:space="preserve"> 混凝土挡墙防护铁路路基</w:t>
      </w:r>
      <w:r>
        <w:rPr>
          <w:spacing w:val="-4"/>
          <w:sz w:val="36"/>
        </w:rPr>
        <w:t>，并在墙顶设置栏杆。</w:t>
      </w:r>
    </w:p>
    <w:p>
      <w:pPr>
        <w:pStyle w:val="ListParagraph"/>
        <w:numPr>
          <w:ilvl w:val="0"/>
          <w:numId w:val="25"/>
        </w:numPr>
        <w:tabs>
          <w:tab w:val="left" w:pos="2042"/>
        </w:tabs>
        <w:spacing w:before="0" w:after="0" w:line="364" w:lineRule="auto"/>
        <w:ind w:left="960" w:right="2123" w:firstLine="0"/>
        <w:jc w:val="left"/>
        <w:rPr>
          <w:sz w:val="36"/>
        </w:rPr>
      </w:pPr>
      <w:r>
        <w:rPr>
          <w:spacing w:val="-3"/>
          <w:sz w:val="36"/>
        </w:rPr>
        <w:t xml:space="preserve">、考虑斜交影响，在框架桥两侧股道下设置 </w:t>
      </w:r>
      <w:r>
        <w:rPr>
          <w:sz w:val="36"/>
        </w:rPr>
        <w:t>C30</w:t>
      </w:r>
      <w:r>
        <w:rPr>
          <w:spacing w:val="-8"/>
          <w:sz w:val="36"/>
        </w:rPr>
        <w:t xml:space="preserve"> 快干混凝土拨正块，确保铁路</w:t>
      </w:r>
      <w:r>
        <w:rPr>
          <w:spacing w:val="-4"/>
          <w:sz w:val="36"/>
        </w:rPr>
        <w:t>行车平顺性。</w:t>
      </w:r>
    </w:p>
    <w:p>
      <w:pPr>
        <w:pStyle w:val="ListParagraph"/>
        <w:numPr>
          <w:ilvl w:val="0"/>
          <w:numId w:val="25"/>
        </w:numPr>
        <w:tabs>
          <w:tab w:val="left" w:pos="2042"/>
        </w:tabs>
        <w:spacing w:before="0" w:after="0" w:line="460" w:lineRule="exact"/>
        <w:ind w:left="2041" w:right="0" w:hanging="1082"/>
        <w:jc w:val="left"/>
        <w:rPr>
          <w:sz w:val="36"/>
        </w:rPr>
      </w:pPr>
      <w:r>
        <w:rPr>
          <w:sz w:val="36"/>
        </w:rPr>
        <w:t>、在框架桥顶东侧设置通信电缆槽。</w:t>
      </w:r>
    </w:p>
    <w:p>
      <w:pPr>
        <w:pStyle w:val="ListParagraph"/>
        <w:numPr>
          <w:ilvl w:val="0"/>
          <w:numId w:val="25"/>
        </w:numPr>
        <w:tabs>
          <w:tab w:val="left" w:pos="2042"/>
        </w:tabs>
        <w:spacing w:before="239" w:after="0" w:line="240" w:lineRule="auto"/>
        <w:ind w:left="2041" w:right="0" w:hanging="1082"/>
        <w:jc w:val="left"/>
        <w:rPr>
          <w:sz w:val="36"/>
        </w:rPr>
      </w:pPr>
      <w:r>
        <w:rPr>
          <w:sz w:val="36"/>
        </w:rPr>
        <w:t>、框架桥施工完毕后，对铁路路肩上及引道施工影响范围内的桩基进行凿除。</w:t>
      </w:r>
    </w:p>
    <w:p>
      <w:pPr>
        <w:pStyle w:val="Heading1"/>
        <w:spacing w:before="137"/>
      </w:pPr>
      <w:r>
        <w:t>第三章、工程目标</w:t>
      </w:r>
    </w:p>
    <w:p>
      <w:pPr>
        <w:pStyle w:val="BodyText"/>
        <w:spacing w:before="421"/>
        <w:ind w:left="1680"/>
      </w:pPr>
      <w:r>
        <w:t>1、工程质量目标：确保市优，创建合格工程，保证工程质量符合设计要求。</w:t>
      </w:r>
    </w:p>
    <w:p>
      <w:pPr>
        <w:pStyle w:val="BodyText"/>
        <w:spacing w:before="237"/>
        <w:ind w:left="1680"/>
      </w:pPr>
      <w:r>
        <w:t>2、施工工期目标：总工期 150 日历天。</w:t>
      </w:r>
    </w:p>
    <w:p>
      <w:pPr>
        <w:pStyle w:val="BodyText"/>
        <w:spacing w:before="241"/>
        <w:ind w:left="1680"/>
      </w:pPr>
      <w:r>
        <w:t>3、工程成本造价控制目标。</w:t>
      </w:r>
    </w:p>
    <w:p>
      <w:pPr>
        <w:pStyle w:val="BodyText"/>
        <w:spacing w:before="237" w:line="364" w:lineRule="auto"/>
        <w:ind w:left="960" w:right="2016" w:firstLine="720"/>
        <w:jc w:val="both"/>
      </w:pPr>
      <w:r>
        <w:t>从图纸设计、材料设备选型、作业队伍的选择、现场施工组织、管理、协调与控制等各个方面，提出行之有效的合理化建议和方案，加强过程和程序控制，追求“过程精品”，避免不必要的拆改、浪费，尽最大能力减少和节省工程成本。</w:t>
      </w:r>
    </w:p>
    <w:p>
      <w:pPr>
        <w:pStyle w:val="BodyText"/>
        <w:spacing w:line="362" w:lineRule="auto"/>
        <w:ind w:left="960" w:right="1940" w:firstLine="720"/>
      </w:pPr>
      <w:r>
        <w:t>4</w:t>
      </w:r>
      <w:r>
        <w:rPr>
          <w:spacing w:val="-19"/>
        </w:rPr>
        <w:t>、安全生产目标：认真贯彻“安全第一，预防为主”的方针，杜绝死亡</w:t>
      </w:r>
      <w:r>
        <w:t>/</w:t>
      </w:r>
      <w:r>
        <w:rPr>
          <w:spacing w:val="-4"/>
        </w:rPr>
        <w:t>重伤事故、</w:t>
      </w:r>
      <w:r>
        <w:t>火灾事故和人员中毒等事件的发生。</w:t>
      </w:r>
    </w:p>
    <w:p>
      <w:pPr>
        <w:pStyle w:val="BodyText"/>
        <w:spacing w:before="7" w:line="362" w:lineRule="auto"/>
        <w:ind w:left="960" w:right="2193" w:firstLine="720"/>
      </w:pPr>
      <w:r>
        <w:t>5、文明施工目标：严格执行工程处及平顶山市有关部门的要求，达到市级标准化文明工地要求，争创标准化文明工地。</w:t>
      </w:r>
    </w:p>
    <w:p>
      <w:pPr>
        <w:pStyle w:val="BodyText"/>
        <w:spacing w:before="7"/>
        <w:ind w:left="1680"/>
      </w:pPr>
      <w:r>
        <w:t>6、环境保护目标：符合国家及地方有关的环保要求</w:t>
      </w:r>
    </w:p>
    <w:p>
      <w:pPr>
        <w:pStyle w:val="Heading1"/>
        <w:spacing w:before="142"/>
      </w:pPr>
      <w:r>
        <w:t>第四章、施工部署</w:t>
      </w:r>
    </w:p>
    <w:p>
      <w:pPr>
        <w:pStyle w:val="Heading4"/>
        <w:spacing w:before="362"/>
        <w:ind w:left="1590"/>
      </w:pPr>
      <w:r>
        <w:t>一、工程特点、施工管理重点及难点</w:t>
      </w:r>
    </w:p>
    <w:p>
      <w:pPr>
        <w:pStyle w:val="BodyText"/>
        <w:spacing w:before="335" w:line="364" w:lineRule="auto"/>
        <w:ind w:left="960" w:right="2016" w:firstLine="720"/>
      </w:pPr>
      <w:r>
        <w:t>1、本工程实施队伍管理，有专业队伍进行交叉施工，如何履行总包责任、权利和义务，站在工程全局的角度对专业承包商进行通盘策划、高效组织、管理、协调和有效的控制，是我们在本工程中最重要的任务，必须要加强对施工现场的管理工作，建立项目经理部权威性的统一指挥、协调设计与施工，以适应多变的客观条件，保证施工生产按预定的要求进展。</w:t>
      </w:r>
    </w:p>
    <w:p>
      <w:pPr>
        <w:spacing w:after="0" w:line="364" w:lineRule="auto"/>
        <w:sectPr>
          <w:headerReference w:type="default" r:id="rId20"/>
          <w:footerReference w:type="default" r:id="rId21"/>
          <w:pgSz w:w="17860" w:h="25270"/>
          <w:pgMar w:top="1740" w:right="0" w:bottom="2020" w:left="1200" w:header="1084" w:footer="1819"/>
          <w:pgNumType w:start="7"/>
          <w:cols w:space="708"/>
        </w:sectPr>
      </w:pPr>
    </w:p>
    <w:p>
      <w:pPr>
        <w:pStyle w:val="BodyText"/>
        <w:spacing w:before="103" w:line="364" w:lineRule="auto"/>
        <w:ind w:left="960" w:right="1944" w:firstLine="540"/>
        <w:jc w:val="both"/>
      </w:pPr>
      <w:r>
        <w:t>2</w:t>
      </w:r>
      <w:r>
        <w:rPr>
          <w:spacing w:val="-11"/>
        </w:rPr>
        <w:t>、项目部必须根据工程处的管理规定，结合项目的具体情况制定本项目的总承包管理实施细则，报处领导批准后认真执行。全面贯彻工程处的管理方针，调集优秀的管理</w:t>
      </w:r>
      <w:r>
        <w:rPr>
          <w:spacing w:val="-19"/>
        </w:rPr>
        <w:t>人员，发挥自身队伍优势，加强项目管理体系的运作。同时，优先采用先进技术、材料、</w:t>
      </w:r>
      <w:r>
        <w:t>工艺和设备，节约成本、提高工效、保证质量。通过严格的管理和全新的场容形象，确保施工管理目标的实现。</w:t>
      </w:r>
    </w:p>
    <w:p>
      <w:pPr>
        <w:pStyle w:val="BodyText"/>
        <w:spacing w:line="364" w:lineRule="auto"/>
        <w:ind w:left="960" w:right="2016" w:firstLine="540"/>
        <w:jc w:val="both"/>
      </w:pPr>
      <w:r>
        <w:t>3、项目部按照监理、建设单位、工程总监的要求，编制该工程综合进度计划。并以总计划为依据，编制分部、分项工程施工进度计划。以总计划为首要进行整个现场的有序施工。</w:t>
      </w:r>
    </w:p>
    <w:p>
      <w:pPr>
        <w:pStyle w:val="BodyText"/>
        <w:spacing w:line="458" w:lineRule="exact"/>
        <w:ind w:left="1860"/>
      </w:pPr>
      <w:r>
        <w:t>4、工程技术难点</w:t>
      </w:r>
    </w:p>
    <w:p>
      <w:pPr>
        <w:pStyle w:val="BodyText"/>
        <w:spacing w:before="239" w:line="362" w:lineRule="auto"/>
        <w:ind w:left="960" w:right="2018" w:firstLine="720"/>
      </w:pPr>
      <w:r>
        <w:rPr>
          <w:spacing w:val="-1"/>
        </w:rPr>
        <w:t>（</w:t>
      </w:r>
      <w:r>
        <w:t>1</w:t>
      </w:r>
      <w:r>
        <w:rPr>
          <w:spacing w:val="-180"/>
        </w:rPr>
        <w:t>）</w:t>
      </w:r>
      <w:r>
        <w:rPr>
          <w:spacing w:val="-1"/>
        </w:rPr>
        <w:t>、本设计标高系统、道路里程系统与道路设计保持一致，施工前施工单位应核</w:t>
      </w:r>
      <w:r>
        <w:t>对工点位置、里程、标高，有疑问及时与设计联系。</w:t>
      </w:r>
    </w:p>
    <w:p>
      <w:pPr>
        <w:pStyle w:val="ListParagraph"/>
        <w:numPr>
          <w:ilvl w:val="1"/>
          <w:numId w:val="25"/>
        </w:numPr>
        <w:tabs>
          <w:tab w:val="left" w:pos="2409"/>
        </w:tabs>
        <w:spacing w:before="7" w:after="0" w:line="364" w:lineRule="auto"/>
        <w:ind w:left="960" w:right="2016" w:firstLine="540"/>
        <w:jc w:val="both"/>
        <w:rPr>
          <w:sz w:val="36"/>
        </w:rPr>
      </w:pPr>
      <w:r>
        <w:rPr>
          <w:spacing w:val="2"/>
          <w:sz w:val="36"/>
        </w:rPr>
        <w:t>、引道与施工作业坑要提前开挖，并且要挖至设计底标高</w:t>
      </w:r>
      <w:r>
        <w:rPr>
          <w:sz w:val="36"/>
        </w:rPr>
        <w:t>-8.5m 位置，期间要进行地下降水，并且做好边坡防护和支撑，框架桥外侧挖路基面喷混凝土防护，以防</w:t>
      </w:r>
      <w:r>
        <w:rPr>
          <w:spacing w:val="-4"/>
          <w:sz w:val="36"/>
        </w:rPr>
        <w:t>路基塌方。</w:t>
      </w:r>
    </w:p>
    <w:p>
      <w:pPr>
        <w:pStyle w:val="ListParagraph"/>
        <w:numPr>
          <w:ilvl w:val="1"/>
          <w:numId w:val="25"/>
        </w:numPr>
        <w:tabs>
          <w:tab w:val="left" w:pos="2409"/>
        </w:tabs>
        <w:spacing w:before="0" w:after="0" w:line="364" w:lineRule="auto"/>
        <w:ind w:left="960" w:right="2189" w:firstLine="540"/>
        <w:jc w:val="left"/>
        <w:rPr>
          <w:sz w:val="36"/>
        </w:rPr>
      </w:pPr>
      <w:r>
        <w:rPr>
          <w:sz w:val="36"/>
        </w:rPr>
        <w:t>、因本工程基坑开挖面比较大，应避开雨季施工，并应做好基坑防排水工作</w:t>
      </w:r>
      <w:r>
        <w:rPr>
          <w:spacing w:val="-4"/>
          <w:sz w:val="36"/>
        </w:rPr>
        <w:t>，严禁外流水入基坑工作面。</w:t>
      </w:r>
    </w:p>
    <w:p>
      <w:pPr>
        <w:pStyle w:val="ListParagraph"/>
        <w:numPr>
          <w:ilvl w:val="1"/>
          <w:numId w:val="25"/>
        </w:numPr>
        <w:tabs>
          <w:tab w:val="left" w:pos="2409"/>
        </w:tabs>
        <w:spacing w:before="0" w:after="0" w:line="364" w:lineRule="auto"/>
        <w:ind w:left="960" w:right="1944" w:firstLine="540"/>
        <w:jc w:val="left"/>
        <w:rPr>
          <w:sz w:val="36"/>
        </w:rPr>
      </w:pPr>
      <w:r>
        <w:rPr>
          <w:sz w:val="36"/>
        </w:rPr>
        <w:t>、由于场地狭小，机械设备及材料堆放场地有限，混凝土供应要根据现场情况</w:t>
      </w:r>
      <w:r>
        <w:rPr>
          <w:spacing w:val="-18"/>
          <w:sz w:val="36"/>
        </w:rPr>
        <w:t xml:space="preserve">与商混站积极配合，并做好后期混凝土观察和养护工作。现场施工通行的施工人员较多， </w:t>
      </w:r>
      <w:r>
        <w:rPr>
          <w:spacing w:val="-6"/>
          <w:sz w:val="36"/>
        </w:rPr>
        <w:t>要增强施工人员的安全防范意识。并且在箱涵顶进过程中，要保证铁路上列车要正常通行；垂直方向使用吊车配合，方便上下提升，在西侧架空搭设安全上下通道，通道两侧和顶部要进行防护，在安全通道进口处设置警示标志和标语。</w:t>
      </w:r>
    </w:p>
    <w:p>
      <w:pPr>
        <w:pStyle w:val="ListParagraph"/>
        <w:numPr>
          <w:ilvl w:val="1"/>
          <w:numId w:val="25"/>
        </w:numPr>
        <w:tabs>
          <w:tab w:val="left" w:pos="2222"/>
        </w:tabs>
        <w:spacing w:before="0" w:after="0" w:line="364" w:lineRule="auto"/>
        <w:ind w:left="960" w:right="1946" w:firstLine="360"/>
        <w:jc w:val="left"/>
        <w:rPr>
          <w:sz w:val="36"/>
        </w:rPr>
      </w:pPr>
      <w:r>
        <w:rPr>
          <w:spacing w:val="-20"/>
          <w:sz w:val="36"/>
        </w:rPr>
        <w:t>、由于桥位地处水位较高，施工挖孔桩时，应加强通风、照明等安全设施的配备</w:t>
      </w:r>
      <w:r>
        <w:rPr>
          <w:spacing w:val="-5"/>
          <w:sz w:val="36"/>
        </w:rPr>
        <w:t>，挖桩至透水层时，应防止突涌，加强抽水。</w:t>
      </w:r>
    </w:p>
    <w:p>
      <w:pPr>
        <w:pStyle w:val="ListParagraph"/>
        <w:numPr>
          <w:ilvl w:val="1"/>
          <w:numId w:val="25"/>
        </w:numPr>
        <w:tabs>
          <w:tab w:val="left" w:pos="2409"/>
        </w:tabs>
        <w:spacing w:before="0" w:after="0" w:line="364" w:lineRule="auto"/>
        <w:ind w:left="960" w:right="2189" w:firstLine="540"/>
        <w:jc w:val="left"/>
        <w:rPr>
          <w:sz w:val="36"/>
        </w:rPr>
      </w:pPr>
      <w:r>
        <w:rPr>
          <w:sz w:val="36"/>
        </w:rPr>
        <w:t>、整个施工过程中，由于路基设备易发生变化，要不间断对于变形处进行沉</w:t>
      </w:r>
      <w:r>
        <w:rPr>
          <w:spacing w:val="-4"/>
          <w:sz w:val="36"/>
        </w:rPr>
        <w:t>降监测，发现沉降监测后，应立即停止顶进作业。</w:t>
      </w:r>
    </w:p>
    <w:p>
      <w:pPr>
        <w:pStyle w:val="ListParagraph"/>
        <w:numPr>
          <w:ilvl w:val="1"/>
          <w:numId w:val="25"/>
        </w:numPr>
        <w:tabs>
          <w:tab w:val="left" w:pos="2222"/>
        </w:tabs>
        <w:spacing w:before="0" w:after="0" w:line="459" w:lineRule="exact"/>
        <w:ind w:left="2221" w:right="0" w:hanging="902"/>
        <w:jc w:val="left"/>
        <w:rPr>
          <w:sz w:val="36"/>
        </w:rPr>
      </w:pPr>
      <w:r>
        <w:rPr>
          <w:sz w:val="36"/>
        </w:rPr>
        <w:t>、施工时，基槽过深，要进行地质验槽工作。</w:t>
      </w:r>
    </w:p>
    <w:p>
      <w:pPr>
        <w:pStyle w:val="ListParagraph"/>
        <w:numPr>
          <w:ilvl w:val="1"/>
          <w:numId w:val="25"/>
        </w:numPr>
        <w:tabs>
          <w:tab w:val="left" w:pos="2222"/>
        </w:tabs>
        <w:spacing w:before="232" w:after="0" w:line="240" w:lineRule="auto"/>
        <w:ind w:left="2221" w:right="0" w:hanging="902"/>
        <w:jc w:val="left"/>
        <w:rPr>
          <w:sz w:val="36"/>
        </w:rPr>
      </w:pPr>
      <w:r>
        <w:rPr>
          <w:spacing w:val="-19"/>
          <w:sz w:val="36"/>
        </w:rPr>
        <w:t>、大体积混凝土施工时，要采取有效措施防止水化热、收缩徐变对结构产生裂缝。</w:t>
      </w:r>
    </w:p>
    <w:p>
      <w:pPr>
        <w:pStyle w:val="ListParagraph"/>
        <w:numPr>
          <w:ilvl w:val="1"/>
          <w:numId w:val="25"/>
        </w:numPr>
        <w:tabs>
          <w:tab w:val="left" w:pos="2222"/>
        </w:tabs>
        <w:spacing w:before="237" w:after="0" w:line="240" w:lineRule="auto"/>
        <w:ind w:left="2221" w:right="0" w:hanging="902"/>
        <w:jc w:val="left"/>
        <w:rPr>
          <w:sz w:val="36"/>
        </w:rPr>
      </w:pPr>
      <w:r>
        <w:rPr>
          <w:spacing w:val="-4"/>
          <w:sz w:val="36"/>
        </w:rPr>
        <w:t xml:space="preserve">、本工程钢筋选用范围为，凡钢筋直径 </w:t>
      </w:r>
      <w:r>
        <w:rPr>
          <w:sz w:val="36"/>
        </w:rPr>
        <w:t>d≥12mm</w:t>
      </w:r>
      <w:r>
        <w:rPr>
          <w:spacing w:val="-30"/>
          <w:sz w:val="36"/>
        </w:rPr>
        <w:t xml:space="preserve"> 者为 </w:t>
      </w:r>
      <w:r>
        <w:rPr>
          <w:sz w:val="36"/>
        </w:rPr>
        <w:t>HRB400</w:t>
      </w:r>
      <w:r>
        <w:rPr>
          <w:spacing w:val="-17"/>
          <w:sz w:val="36"/>
        </w:rPr>
        <w:t xml:space="preserve"> 钢筋,直径 </w:t>
      </w:r>
      <w:r>
        <w:rPr>
          <w:sz w:val="36"/>
        </w:rPr>
        <w:t>d&lt;12mm</w:t>
      </w:r>
    </w:p>
    <w:p>
      <w:pPr>
        <w:pStyle w:val="BodyText"/>
        <w:spacing w:before="241"/>
        <w:ind w:left="960"/>
      </w:pPr>
      <w:r>
        <w:t>者为 HPB235 钢筋。</w:t>
      </w:r>
    </w:p>
    <w:p>
      <w:pPr>
        <w:pStyle w:val="BodyText"/>
        <w:spacing w:before="237"/>
        <w:ind w:left="1320"/>
      </w:pPr>
      <w:r>
        <w:t>5、施工要点</w:t>
      </w:r>
    </w:p>
    <w:p>
      <w:pPr>
        <w:spacing w:after="0"/>
        <w:sectPr>
          <w:headerReference w:type="default" r:id="rId22"/>
          <w:footerReference w:type="default" r:id="rId23"/>
          <w:pgSz w:w="17860" w:h="25270"/>
          <w:pgMar w:top="1740" w:right="0" w:bottom="2020" w:left="1200" w:header="1084" w:footer="1819"/>
          <w:pgNumType w:start="8"/>
          <w:cols w:space="708"/>
        </w:sectPr>
      </w:pPr>
    </w:p>
    <w:p>
      <w:pPr>
        <w:pStyle w:val="ListParagraph"/>
        <w:numPr>
          <w:ilvl w:val="0"/>
          <w:numId w:val="24"/>
        </w:numPr>
        <w:tabs>
          <w:tab w:val="left" w:pos="2222"/>
        </w:tabs>
        <w:spacing w:before="103" w:after="0" w:line="364" w:lineRule="auto"/>
        <w:ind w:left="960" w:right="2123" w:firstLine="360"/>
        <w:jc w:val="both"/>
        <w:rPr>
          <w:sz w:val="36"/>
        </w:rPr>
      </w:pPr>
      <w:r>
        <w:rPr>
          <w:spacing w:val="-3"/>
          <w:sz w:val="36"/>
        </w:rPr>
        <w:t xml:space="preserve">、基坑开挖后必须进行验槽，基底承载力不足 </w:t>
      </w:r>
      <w:r>
        <w:rPr>
          <w:sz w:val="36"/>
        </w:rPr>
        <w:t>160Kpa</w:t>
      </w:r>
      <w:r>
        <w:rPr>
          <w:spacing w:val="-8"/>
          <w:sz w:val="36"/>
        </w:rPr>
        <w:t xml:space="preserve"> 时及时通知相关部门， </w:t>
      </w:r>
      <w:r>
        <w:rPr>
          <w:spacing w:val="-4"/>
          <w:sz w:val="36"/>
        </w:rPr>
        <w:t>并进行地基处理。</w:t>
      </w:r>
    </w:p>
    <w:p>
      <w:pPr>
        <w:pStyle w:val="ListParagraph"/>
        <w:numPr>
          <w:ilvl w:val="0"/>
          <w:numId w:val="24"/>
        </w:numPr>
        <w:tabs>
          <w:tab w:val="left" w:pos="2244"/>
        </w:tabs>
        <w:spacing w:before="0" w:after="0" w:line="460" w:lineRule="exact"/>
        <w:ind w:left="2243" w:right="0" w:hanging="924"/>
        <w:jc w:val="left"/>
        <w:rPr>
          <w:sz w:val="36"/>
        </w:rPr>
      </w:pPr>
      <w:r>
        <w:rPr>
          <w:spacing w:val="10"/>
          <w:sz w:val="36"/>
        </w:rPr>
        <w:t xml:space="preserve">、箱涵主体采用 </w:t>
      </w:r>
      <w:r>
        <w:rPr>
          <w:sz w:val="36"/>
        </w:rPr>
        <w:t>D 型梁架空现浇的施工方法，线路架空期间，铁路列车限速</w:t>
      </w:r>
    </w:p>
    <w:p>
      <w:pPr>
        <w:pStyle w:val="BodyText"/>
        <w:spacing w:before="241"/>
        <w:ind w:left="960"/>
      </w:pPr>
      <w:r>
        <w:t>25KM/h。</w:t>
      </w:r>
    </w:p>
    <w:p>
      <w:pPr>
        <w:pStyle w:val="ListParagraph"/>
        <w:numPr>
          <w:ilvl w:val="0"/>
          <w:numId w:val="24"/>
        </w:numPr>
        <w:tabs>
          <w:tab w:val="left" w:pos="2222"/>
        </w:tabs>
        <w:spacing w:before="237" w:after="0" w:line="240" w:lineRule="auto"/>
        <w:ind w:left="2221" w:right="0" w:hanging="902"/>
        <w:jc w:val="left"/>
        <w:rPr>
          <w:sz w:val="36"/>
        </w:rPr>
      </w:pPr>
      <w:r>
        <w:rPr>
          <w:spacing w:val="-24"/>
          <w:sz w:val="36"/>
        </w:rPr>
        <w:t xml:space="preserve">、基坑开挖及施工过程中，注意及时排水，避免基坑长期浸泡，基坑边坡按 </w:t>
      </w:r>
      <w:r>
        <w:rPr>
          <w:sz w:val="36"/>
        </w:rPr>
        <w:t>1:0.5</w:t>
      </w:r>
    </w:p>
    <w:p>
      <w:pPr>
        <w:pStyle w:val="BodyText"/>
        <w:spacing w:before="241"/>
        <w:ind w:left="960"/>
      </w:pPr>
      <w:r>
        <w:t>开挖，基坑回填土应对称分层夯实。</w:t>
      </w:r>
    </w:p>
    <w:p>
      <w:pPr>
        <w:pStyle w:val="ListParagraph"/>
        <w:numPr>
          <w:ilvl w:val="0"/>
          <w:numId w:val="24"/>
        </w:numPr>
        <w:tabs>
          <w:tab w:val="left" w:pos="2222"/>
        </w:tabs>
        <w:spacing w:before="237" w:after="0" w:line="364" w:lineRule="auto"/>
        <w:ind w:left="960" w:right="2087" w:firstLine="360"/>
        <w:jc w:val="both"/>
        <w:rPr>
          <w:sz w:val="36"/>
        </w:rPr>
      </w:pPr>
      <w:r>
        <w:rPr>
          <w:spacing w:val="9"/>
          <w:sz w:val="36"/>
        </w:rPr>
        <w:t>、箱涵顶板用</w:t>
      </w:r>
      <w:r>
        <w:rPr>
          <w:sz w:val="36"/>
        </w:rPr>
        <w:t>C30</w:t>
      </w:r>
      <w:r>
        <w:rPr>
          <w:spacing w:val="-6"/>
          <w:sz w:val="36"/>
        </w:rPr>
        <w:t xml:space="preserve"> 混凝土做排水坡，排水坡上设置</w:t>
      </w:r>
      <w:r>
        <w:rPr>
          <w:sz w:val="36"/>
        </w:rPr>
        <w:t>TQF-1</w:t>
      </w:r>
      <w:r>
        <w:rPr>
          <w:spacing w:val="-11"/>
          <w:sz w:val="36"/>
        </w:rPr>
        <w:t xml:space="preserve"> 防水层，防水层上设</w:t>
      </w:r>
      <w:r>
        <w:rPr>
          <w:spacing w:val="-8"/>
          <w:sz w:val="36"/>
        </w:rPr>
        <w:t xml:space="preserve">置 </w:t>
      </w:r>
      <w:r>
        <w:rPr>
          <w:sz w:val="36"/>
        </w:rPr>
        <w:t>4CM</w:t>
      </w:r>
      <w:r>
        <w:rPr>
          <w:spacing w:val="-39"/>
          <w:sz w:val="36"/>
        </w:rPr>
        <w:t xml:space="preserve"> 厚 </w:t>
      </w:r>
      <w:r>
        <w:rPr>
          <w:sz w:val="36"/>
        </w:rPr>
        <w:t>C40</w:t>
      </w:r>
      <w:r>
        <w:rPr>
          <w:spacing w:val="-11"/>
          <w:sz w:val="36"/>
        </w:rPr>
        <w:t xml:space="preserve"> 纤维混凝土保护层，雨水沿两侧涵顶的直径 </w:t>
      </w:r>
      <w:r>
        <w:rPr>
          <w:sz w:val="36"/>
        </w:rPr>
        <w:t>100mmPVC</w:t>
      </w:r>
      <w:r>
        <w:rPr>
          <w:spacing w:val="-8"/>
          <w:sz w:val="36"/>
        </w:rPr>
        <w:t xml:space="preserve"> 落水管排至桥下路基侧沟。</w:t>
      </w:r>
    </w:p>
    <w:p>
      <w:pPr>
        <w:pStyle w:val="ListParagraph"/>
        <w:numPr>
          <w:ilvl w:val="0"/>
          <w:numId w:val="24"/>
        </w:numPr>
        <w:tabs>
          <w:tab w:val="left" w:pos="2222"/>
        </w:tabs>
        <w:spacing w:before="0" w:after="0" w:line="362" w:lineRule="auto"/>
        <w:ind w:left="960" w:right="2122" w:firstLine="360"/>
        <w:jc w:val="both"/>
        <w:rPr>
          <w:sz w:val="36"/>
        </w:rPr>
      </w:pPr>
      <w:r>
        <w:rPr>
          <w:spacing w:val="-3"/>
          <w:sz w:val="36"/>
        </w:rPr>
        <w:t xml:space="preserve">、箱涵两侧外壁、边墙均涂聚氨酯防水涂料，箱涵下设 </w:t>
      </w:r>
      <w:r>
        <w:rPr>
          <w:sz w:val="36"/>
        </w:rPr>
        <w:t>10cm</w:t>
      </w:r>
      <w:r>
        <w:rPr>
          <w:spacing w:val="-36"/>
          <w:sz w:val="36"/>
        </w:rPr>
        <w:t xml:space="preserve"> 厚的 </w:t>
      </w:r>
      <w:r>
        <w:rPr>
          <w:sz w:val="36"/>
        </w:rPr>
        <w:t>C20</w:t>
      </w:r>
      <w:r>
        <w:rPr>
          <w:spacing w:val="-18"/>
          <w:sz w:val="36"/>
        </w:rPr>
        <w:t xml:space="preserve"> 混凝土</w:t>
      </w:r>
      <w:r>
        <w:rPr>
          <w:spacing w:val="-27"/>
          <w:sz w:val="36"/>
        </w:rPr>
        <w:t xml:space="preserve">垫层及 </w:t>
      </w:r>
      <w:r>
        <w:rPr>
          <w:sz w:val="36"/>
        </w:rPr>
        <w:t>50cm</w:t>
      </w:r>
      <w:r>
        <w:rPr>
          <w:spacing w:val="-14"/>
          <w:sz w:val="36"/>
        </w:rPr>
        <w:t xml:space="preserve"> 厚碎石垫层，垫层长度与涵身一致，宽度两侧各超出涵身 </w:t>
      </w:r>
      <w:r>
        <w:rPr>
          <w:sz w:val="36"/>
        </w:rPr>
        <w:t>20cm。</w:t>
      </w:r>
    </w:p>
    <w:p>
      <w:pPr>
        <w:pStyle w:val="Heading4"/>
        <w:spacing w:line="491" w:lineRule="exact"/>
      </w:pPr>
      <w:r>
        <w:t>二、施工现场部署</w:t>
      </w:r>
    </w:p>
    <w:p>
      <w:pPr>
        <w:pStyle w:val="BodyText"/>
        <w:spacing w:before="334"/>
        <w:ind w:left="1320"/>
      </w:pPr>
      <w:r>
        <w:t>1、临时设施布置及说明</w:t>
      </w:r>
    </w:p>
    <w:p>
      <w:pPr>
        <w:pStyle w:val="BodyText"/>
        <w:spacing w:before="237" w:line="364" w:lineRule="auto"/>
        <w:ind w:left="960" w:right="1944" w:firstLine="360"/>
      </w:pPr>
      <w:r>
        <w:rPr>
          <w:spacing w:val="-19"/>
        </w:rPr>
        <w:t xml:space="preserve">根据工程实际情况，结合总体施工组织安排，主要生产临设在围挡期间一次布设到位， </w:t>
      </w:r>
      <w:r>
        <w:t>材料堆场、施工便道等根据各期施工的不同需求，在前期布置的基础上作适当调整。</w:t>
      </w:r>
    </w:p>
    <w:p>
      <w:pPr>
        <w:pStyle w:val="ListParagraph"/>
        <w:numPr>
          <w:ilvl w:val="0"/>
          <w:numId w:val="23"/>
        </w:numPr>
        <w:tabs>
          <w:tab w:val="left" w:pos="2222"/>
        </w:tabs>
        <w:spacing w:before="0" w:after="0" w:line="460" w:lineRule="exact"/>
        <w:ind w:left="2221" w:right="0" w:hanging="902"/>
        <w:jc w:val="left"/>
        <w:rPr>
          <w:sz w:val="36"/>
        </w:rPr>
      </w:pPr>
      <w:r>
        <w:rPr>
          <w:sz w:val="36"/>
        </w:rPr>
        <w:t>、施工围挡</w:t>
      </w:r>
    </w:p>
    <w:p>
      <w:pPr>
        <w:pStyle w:val="BodyText"/>
        <w:spacing w:before="241" w:line="362" w:lineRule="auto"/>
        <w:ind w:left="960" w:right="2124" w:firstLine="360"/>
      </w:pPr>
      <w:r>
        <w:rPr>
          <w:spacing w:val="-7"/>
        </w:rPr>
        <w:t>施工围挡设计图纸全封闭施工要求执行，在施工过程中加强围挡的日常维护、清理等</w:t>
      </w:r>
      <w:r>
        <w:t>工作。</w:t>
      </w:r>
    </w:p>
    <w:p>
      <w:pPr>
        <w:pStyle w:val="ListParagraph"/>
        <w:numPr>
          <w:ilvl w:val="0"/>
          <w:numId w:val="23"/>
        </w:numPr>
        <w:tabs>
          <w:tab w:val="left" w:pos="2222"/>
        </w:tabs>
        <w:spacing w:before="7" w:after="0" w:line="240" w:lineRule="auto"/>
        <w:ind w:left="2221" w:right="0" w:hanging="902"/>
        <w:jc w:val="left"/>
        <w:rPr>
          <w:sz w:val="36"/>
        </w:rPr>
      </w:pPr>
      <w:r>
        <w:rPr>
          <w:sz w:val="36"/>
        </w:rPr>
        <w:t>、临时道路</w:t>
      </w:r>
    </w:p>
    <w:p>
      <w:pPr>
        <w:pStyle w:val="BodyText"/>
        <w:spacing w:before="241" w:line="364" w:lineRule="auto"/>
        <w:ind w:left="960" w:right="2090" w:firstLine="360"/>
        <w:jc w:val="both"/>
      </w:pPr>
      <w:r>
        <w:rPr>
          <w:spacing w:val="-11"/>
        </w:rPr>
        <w:t>施工便道：场内设专用弃土外运及材料运输等施工车辆进出的施工便道与城市主干道连接。主便道出入口段采用钢筋混凝土路面（</w:t>
      </w:r>
      <w:r>
        <w:rPr>
          <w:spacing w:val="-1"/>
        </w:rPr>
        <w:t>路面厚度为</w:t>
      </w:r>
      <w:r>
        <w:t>20cm，</w:t>
      </w:r>
      <w:r>
        <w:rPr>
          <w:spacing w:val="-39"/>
        </w:rPr>
        <w:t xml:space="preserve">宽度 </w:t>
      </w:r>
      <w:r>
        <w:t>6m</w:t>
      </w:r>
      <w:r>
        <w:rPr>
          <w:spacing w:val="-180"/>
        </w:rPr>
        <w:t>）</w:t>
      </w:r>
      <w:r>
        <w:rPr>
          <w:spacing w:val="-3"/>
        </w:rPr>
        <w:t>，目前设置在</w:t>
      </w:r>
      <w:r>
        <w:t>从杨西村乡村主路通过。</w:t>
      </w:r>
    </w:p>
    <w:p>
      <w:pPr>
        <w:pStyle w:val="BodyText"/>
        <w:spacing w:line="364" w:lineRule="auto"/>
        <w:ind w:left="960" w:right="2122" w:firstLine="360"/>
        <w:jc w:val="both"/>
      </w:pPr>
      <w:r>
        <w:rPr>
          <w:spacing w:val="-3"/>
        </w:rPr>
        <w:t xml:space="preserve">场地硬化：在施工期间对施工场地全部进行硬化，硬化采用 </w:t>
      </w:r>
      <w:r>
        <w:t>12cm</w:t>
      </w:r>
      <w:r>
        <w:rPr>
          <w:spacing w:val="-36"/>
        </w:rPr>
        <w:t xml:space="preserve"> 厚的 </w:t>
      </w:r>
      <w:r>
        <w:t>C20</w:t>
      </w:r>
      <w:r>
        <w:rPr>
          <w:spacing w:val="-18"/>
        </w:rPr>
        <w:t xml:space="preserve"> 混凝土， </w:t>
      </w:r>
      <w:r>
        <w:rPr>
          <w:spacing w:val="-11"/>
        </w:rPr>
        <w:t xml:space="preserve">硬化场地向四周设 </w:t>
      </w:r>
      <w:r>
        <w:t>3‰的排水坡，排入排水沟和集水井。</w:t>
      </w:r>
    </w:p>
    <w:p>
      <w:pPr>
        <w:pStyle w:val="ListParagraph"/>
        <w:numPr>
          <w:ilvl w:val="0"/>
          <w:numId w:val="23"/>
        </w:numPr>
        <w:tabs>
          <w:tab w:val="left" w:pos="2222"/>
        </w:tabs>
        <w:spacing w:before="0" w:after="0" w:line="459" w:lineRule="exact"/>
        <w:ind w:left="2221" w:right="0" w:hanging="902"/>
        <w:jc w:val="left"/>
        <w:rPr>
          <w:sz w:val="36"/>
        </w:rPr>
      </w:pPr>
      <w:r>
        <w:rPr>
          <w:sz w:val="36"/>
        </w:rPr>
        <w:t>、临时标牌</w:t>
      </w:r>
    </w:p>
    <w:p>
      <w:pPr>
        <w:pStyle w:val="BodyText"/>
        <w:spacing w:before="237" w:line="364" w:lineRule="auto"/>
        <w:ind w:left="960" w:right="1909" w:firstLine="360"/>
      </w:pPr>
      <w:r>
        <w:t>在大门内侧显著位置设置“五牌二图</w:t>
      </w:r>
      <w:r>
        <w:rPr>
          <w:spacing w:val="-252"/>
        </w:rPr>
        <w:t>”</w:t>
      </w:r>
      <w:r>
        <w:t>（</w:t>
      </w:r>
      <w:r>
        <w:rPr>
          <w:spacing w:val="-1"/>
        </w:rPr>
        <w:t>即工程概况牌、管理人员名单及监督电话牌、</w:t>
      </w:r>
      <w:r>
        <w:t>消防保卫牌、安全生产牌、文明施工牌和施工现场平面图，工程效果图</w:t>
      </w:r>
      <w:r>
        <w:rPr>
          <w:spacing w:val="-58"/>
        </w:rPr>
        <w:t>）</w:t>
      </w:r>
      <w:r>
        <w:rPr>
          <w:spacing w:val="-10"/>
        </w:rPr>
        <w:t>，在大门外侧</w:t>
      </w:r>
      <w:r>
        <w:rPr>
          <w:spacing w:val="-21"/>
        </w:rPr>
        <w:t>设立一个公示标牌，书写项目名称、建设单位、设计单位、施工单位、监理单位、安全、质量监督单位、工程负责人和监督电话等，书写格式、标牌的格式和尺寸、设立的位置应经过监理工程师审批，要求美观整齐，字体清晰，并保持整洁。</w:t>
      </w:r>
    </w:p>
    <w:p>
      <w:pPr>
        <w:spacing w:after="0" w:line="364" w:lineRule="auto"/>
        <w:sectPr>
          <w:headerReference w:type="default" r:id="rId24"/>
          <w:footerReference w:type="default" r:id="rId25"/>
          <w:pgSz w:w="17860" w:h="25270"/>
          <w:pgMar w:top="1740" w:right="0" w:bottom="2020" w:left="1200" w:header="1084" w:footer="1819"/>
          <w:pgNumType w:start="9"/>
          <w:cols w:space="708"/>
        </w:sectPr>
      </w:pPr>
    </w:p>
    <w:p>
      <w:pPr>
        <w:pStyle w:val="BodyText"/>
        <w:spacing w:before="103" w:line="364" w:lineRule="auto"/>
        <w:ind w:left="960" w:right="2016" w:firstLine="360"/>
        <w:jc w:val="both"/>
      </w:pPr>
      <w:r>
        <w:t>在施工通道和作业面，挂设醒目的、具有针对性的警示牌、安全标志、如指令标志、提示标志、警告标志、禁止标志、高处作业标志等；并在场内设置宣传栏、读报栏、安全教育等宣传设施。</w:t>
      </w:r>
    </w:p>
    <w:p>
      <w:pPr>
        <w:pStyle w:val="ListParagraph"/>
        <w:numPr>
          <w:ilvl w:val="0"/>
          <w:numId w:val="23"/>
        </w:numPr>
        <w:tabs>
          <w:tab w:val="left" w:pos="2222"/>
        </w:tabs>
        <w:spacing w:before="0" w:after="0" w:line="461" w:lineRule="exact"/>
        <w:ind w:left="2221" w:right="0" w:hanging="902"/>
        <w:jc w:val="left"/>
        <w:rPr>
          <w:sz w:val="36"/>
        </w:rPr>
      </w:pPr>
      <w:r>
        <w:rPr>
          <w:sz w:val="36"/>
        </w:rPr>
        <w:t>、洗车槽</w:t>
      </w:r>
    </w:p>
    <w:p>
      <w:pPr>
        <w:pStyle w:val="BodyText"/>
        <w:spacing w:before="237" w:line="364" w:lineRule="auto"/>
        <w:ind w:left="960" w:right="2016" w:firstLine="360"/>
      </w:pPr>
      <w:r>
        <w:t>在围挡出入门口内各设一个混凝土洗车槽，上设钢格栅。配置高压水枪和蓄水水箱， 所有车辆冲洗干净后方可出场，洗车槽旁设一个沉淀池。</w:t>
      </w:r>
    </w:p>
    <w:p>
      <w:pPr>
        <w:pStyle w:val="ListParagraph"/>
        <w:numPr>
          <w:ilvl w:val="0"/>
          <w:numId w:val="23"/>
        </w:numPr>
        <w:tabs>
          <w:tab w:val="left" w:pos="2222"/>
        </w:tabs>
        <w:spacing w:before="0" w:after="0" w:line="459" w:lineRule="exact"/>
        <w:ind w:left="2221" w:right="0" w:hanging="902"/>
        <w:jc w:val="left"/>
        <w:rPr>
          <w:sz w:val="36"/>
        </w:rPr>
      </w:pPr>
      <w:r>
        <w:rPr>
          <w:sz w:val="36"/>
        </w:rPr>
        <w:t>、临时建筑</w:t>
      </w:r>
    </w:p>
    <w:p>
      <w:pPr>
        <w:pStyle w:val="BodyText"/>
        <w:spacing w:before="241"/>
        <w:ind w:left="1320"/>
      </w:pPr>
      <w:r>
        <w:t>①工作房</w:t>
      </w:r>
    </w:p>
    <w:p>
      <w:pPr>
        <w:pStyle w:val="BodyText"/>
        <w:spacing w:before="238"/>
        <w:ind w:left="1320"/>
      </w:pPr>
      <w:r>
        <w:t>采用彩钢瓦型钢结构，内设钢筋加工棚、机修房等以满足生产需要。</w:t>
      </w:r>
    </w:p>
    <w:p>
      <w:pPr>
        <w:pStyle w:val="BodyText"/>
        <w:spacing w:before="241"/>
        <w:ind w:left="1320"/>
      </w:pPr>
      <w:r>
        <w:t>②材料库房</w:t>
      </w:r>
    </w:p>
    <w:p>
      <w:pPr>
        <w:pStyle w:val="BodyText"/>
        <w:spacing w:before="237" w:line="364" w:lineRule="auto"/>
        <w:ind w:left="960" w:right="1943" w:firstLine="360"/>
      </w:pPr>
      <w:r>
        <w:rPr>
          <w:spacing w:val="-18"/>
        </w:rPr>
        <w:t>采用活动板房，易于搬迁，内分隔存小型材料、小型机具等日杂用品，要求分隔存放、</w:t>
      </w:r>
      <w:r>
        <w:t>标识清楚。</w:t>
      </w:r>
    </w:p>
    <w:p>
      <w:pPr>
        <w:pStyle w:val="ListParagraph"/>
        <w:numPr>
          <w:ilvl w:val="0"/>
          <w:numId w:val="23"/>
        </w:numPr>
        <w:tabs>
          <w:tab w:val="left" w:pos="2222"/>
        </w:tabs>
        <w:spacing w:before="0" w:after="0" w:line="364" w:lineRule="auto"/>
        <w:ind w:left="960" w:right="2018" w:firstLine="360"/>
        <w:jc w:val="left"/>
        <w:rPr>
          <w:sz w:val="36"/>
        </w:rPr>
      </w:pPr>
      <w:r>
        <w:rPr>
          <w:sz w:val="36"/>
        </w:rPr>
        <w:t>、根据需要在施工场地内设材料堆放场地、机械设备停放场地及钢木加工场地</w:t>
      </w:r>
      <w:r>
        <w:rPr>
          <w:spacing w:val="-5"/>
          <w:sz w:val="36"/>
        </w:rPr>
        <w:t>，用以堆放材料、停放机械设备以及钢筋的加工。</w:t>
      </w:r>
    </w:p>
    <w:p>
      <w:pPr>
        <w:pStyle w:val="Heading1"/>
        <w:spacing w:line="514" w:lineRule="exact"/>
        <w:ind w:left="5097" w:right="0"/>
        <w:jc w:val="left"/>
      </w:pPr>
      <w:r>
        <w:t>第五章、各主要施工方案</w:t>
      </w:r>
    </w:p>
    <w:p>
      <w:pPr>
        <w:spacing w:before="342"/>
        <w:ind w:left="1187" w:right="0" w:firstLine="0"/>
        <w:jc w:val="left"/>
        <w:rPr>
          <w:sz w:val="45"/>
        </w:rPr>
      </w:pPr>
      <w:r>
        <w:rPr>
          <w:sz w:val="45"/>
        </w:rPr>
        <w:t>一、箱涵顶进流程</w:t>
      </w:r>
    </w:p>
    <w:p>
      <w:pPr>
        <w:pStyle w:val="BodyText"/>
        <w:spacing w:before="376"/>
        <w:ind w:left="960"/>
      </w:pPr>
      <w:r>
        <w:t>1、箱涵顶进方案及施工流程</w:t>
      </w:r>
    </w:p>
    <w:p>
      <w:pPr>
        <w:pStyle w:val="ListParagraph"/>
        <w:numPr>
          <w:ilvl w:val="1"/>
          <w:numId w:val="23"/>
        </w:numPr>
        <w:tabs>
          <w:tab w:val="left" w:pos="2589"/>
        </w:tabs>
        <w:spacing w:before="240" w:after="0" w:line="362" w:lineRule="auto"/>
        <w:ind w:left="960" w:right="2120" w:firstLine="720"/>
        <w:jc w:val="left"/>
        <w:rPr>
          <w:sz w:val="36"/>
        </w:rPr>
      </w:pPr>
      <w:r>
        <w:rPr>
          <w:spacing w:val="2"/>
          <w:sz w:val="36"/>
        </w:rPr>
        <w:t xml:space="preserve">、桥位处道路横断面布置形式为 </w:t>
      </w:r>
      <w:r>
        <w:rPr>
          <w:sz w:val="36"/>
        </w:rPr>
        <w:t>8m(</w:t>
      </w:r>
      <w:r>
        <w:rPr>
          <w:spacing w:val="3"/>
          <w:sz w:val="36"/>
        </w:rPr>
        <w:t>非机动车道</w:t>
      </w:r>
      <w:r>
        <w:rPr>
          <w:sz w:val="36"/>
        </w:rPr>
        <w:t>)+16m（机动车道</w:t>
      </w:r>
      <w:r>
        <w:rPr>
          <w:spacing w:val="3"/>
          <w:sz w:val="36"/>
        </w:rPr>
        <w:t>）+8m</w:t>
      </w:r>
      <w:r>
        <w:rPr>
          <w:spacing w:val="1"/>
          <w:sz w:val="36"/>
        </w:rPr>
        <w:t>(非</w:t>
      </w:r>
      <w:r>
        <w:rPr>
          <w:spacing w:val="-4"/>
          <w:sz w:val="36"/>
        </w:rPr>
        <w:t>机动车道)；</w:t>
      </w:r>
    </w:p>
    <w:p>
      <w:pPr>
        <w:pStyle w:val="ListParagraph"/>
        <w:numPr>
          <w:ilvl w:val="1"/>
          <w:numId w:val="23"/>
        </w:numPr>
        <w:tabs>
          <w:tab w:val="left" w:pos="2582"/>
        </w:tabs>
        <w:spacing w:before="8" w:after="0" w:line="364" w:lineRule="auto"/>
        <w:ind w:left="960" w:right="1940" w:firstLine="720"/>
        <w:jc w:val="left"/>
        <w:rPr>
          <w:sz w:val="36"/>
        </w:rPr>
      </w:pPr>
      <w:r>
        <w:rPr>
          <w:spacing w:val="-2"/>
          <w:sz w:val="36"/>
        </w:rPr>
        <w:t xml:space="preserve">、根据道路与铁路夹角 </w:t>
      </w:r>
      <w:r>
        <w:rPr>
          <w:sz w:val="36"/>
        </w:rPr>
        <w:t>64</w:t>
      </w:r>
      <w:r>
        <w:rPr>
          <w:position w:val="3"/>
          <w:sz w:val="18"/>
        </w:rPr>
        <w:t>0</w:t>
      </w:r>
      <w:r>
        <w:rPr>
          <w:sz w:val="36"/>
        </w:rPr>
        <w:t>，铁路两侧半路肩宽度，电缆槽设置等情况，按斜</w:t>
      </w:r>
      <w:r>
        <w:rPr>
          <w:spacing w:val="-46"/>
          <w:sz w:val="36"/>
        </w:rPr>
        <w:t xml:space="preserve">交 </w:t>
      </w:r>
      <w:r>
        <w:rPr>
          <w:sz w:val="36"/>
        </w:rPr>
        <w:t>26</w:t>
      </w:r>
      <w:r>
        <w:rPr>
          <w:position w:val="3"/>
          <w:sz w:val="18"/>
        </w:rPr>
        <w:t>0</w:t>
      </w:r>
      <w:r>
        <w:rPr>
          <w:spacing w:val="-44"/>
          <w:position w:val="3"/>
          <w:sz w:val="18"/>
        </w:rPr>
        <w:t xml:space="preserve"> </w:t>
      </w:r>
      <w:r>
        <w:rPr>
          <w:spacing w:val="6"/>
          <w:sz w:val="36"/>
        </w:rPr>
        <w:t>斜做，框架桥顶板厚</w:t>
      </w:r>
      <w:r>
        <w:rPr>
          <w:sz w:val="36"/>
        </w:rPr>
        <w:t>1.1m，</w:t>
      </w:r>
      <w:r>
        <w:rPr>
          <w:spacing w:val="20"/>
          <w:sz w:val="36"/>
        </w:rPr>
        <w:t>底板厚</w:t>
      </w:r>
      <w:r>
        <w:rPr>
          <w:sz w:val="36"/>
        </w:rPr>
        <w:t>1.2m，</w:t>
      </w:r>
      <w:r>
        <w:rPr>
          <w:spacing w:val="4"/>
          <w:sz w:val="36"/>
        </w:rPr>
        <w:t>边墙、中墙均厚</w:t>
      </w:r>
      <w:r>
        <w:rPr>
          <w:sz w:val="36"/>
        </w:rPr>
        <w:t>1.0m</w:t>
      </w:r>
      <w:r>
        <w:rPr>
          <w:spacing w:val="12"/>
          <w:sz w:val="36"/>
        </w:rPr>
        <w:t>，结构全高</w:t>
      </w:r>
      <w:r>
        <w:rPr>
          <w:spacing w:val="-4"/>
          <w:sz w:val="36"/>
        </w:rPr>
        <w:t xml:space="preserve">7.9m， </w:t>
      </w:r>
      <w:r>
        <w:rPr>
          <w:spacing w:val="-12"/>
          <w:sz w:val="36"/>
        </w:rPr>
        <w:t xml:space="preserve">顺道路方向斜长 </w:t>
      </w:r>
      <w:r>
        <w:rPr>
          <w:sz w:val="36"/>
        </w:rPr>
        <w:t>8.90m</w:t>
      </w:r>
      <w:r>
        <w:rPr>
          <w:spacing w:val="-10"/>
          <w:sz w:val="36"/>
        </w:rPr>
        <w:t xml:space="preserve">，垂直铁路路基方向长度 </w:t>
      </w:r>
      <w:r>
        <w:rPr>
          <w:sz w:val="36"/>
        </w:rPr>
        <w:t>8.0m，顺铁路路基方向长度（跨度）为</w:t>
      </w:r>
      <w:r>
        <w:rPr>
          <w:spacing w:val="-8"/>
          <w:sz w:val="36"/>
        </w:rPr>
        <w:t xml:space="preserve">40.05m，框架桥顶铺设氯化聚乙烯防水卷材及 </w:t>
      </w:r>
      <w:r>
        <w:rPr>
          <w:sz w:val="36"/>
        </w:rPr>
        <w:t>6cm</w:t>
      </w:r>
      <w:r>
        <w:rPr>
          <w:spacing w:val="-60"/>
          <w:sz w:val="36"/>
        </w:rPr>
        <w:t xml:space="preserve"> 厚 </w:t>
      </w:r>
      <w:r>
        <w:rPr>
          <w:sz w:val="36"/>
        </w:rPr>
        <w:t>C40</w:t>
      </w:r>
      <w:r>
        <w:rPr>
          <w:spacing w:val="-13"/>
          <w:sz w:val="36"/>
        </w:rPr>
        <w:t xml:space="preserve"> 纤维混凝土防护层，框架两侧涂聚氨酯防水涂料，框架桥与挡墙间设置聚乙烯泡沫塑料板沉降缝。</w:t>
      </w:r>
    </w:p>
    <w:p>
      <w:pPr>
        <w:pStyle w:val="BodyText"/>
        <w:spacing w:line="364" w:lineRule="auto"/>
        <w:ind w:left="960" w:right="2016" w:firstLine="720"/>
      </w:pPr>
      <w:r>
        <w:t>轻工路箱涵顶进深度 8.9m，采用两端分别设始发坑和接受坑，箱涵在始发坑的滑板上预制、养护，再从由始发坑向接受坑顶进，采用“预制箱涵顶进”施工方案。箱涵顶进工艺流程，见图：</w:t>
      </w:r>
    </w:p>
    <w:p>
      <w:pPr>
        <w:spacing w:after="0" w:line="364" w:lineRule="auto"/>
        <w:sectPr>
          <w:headerReference w:type="default" r:id="rId26"/>
          <w:footerReference w:type="default" r:id="rId27"/>
          <w:pgSz w:w="17860" w:h="25270"/>
          <w:pgMar w:top="1740" w:right="0" w:bottom="2020" w:left="1200" w:header="1084" w:footer="1819"/>
          <w:pgNumType w:start="10"/>
          <w:cols w:space="708"/>
        </w:sectPr>
      </w:pPr>
    </w:p>
    <w:p>
      <w:pPr>
        <w:pStyle w:val="BodyText"/>
        <w:spacing w:before="1"/>
        <w:rPr>
          <w:sz w:val="4"/>
        </w:rPr>
      </w:pPr>
    </w:p>
    <w:p>
      <w:pPr>
        <w:pStyle w:val="BodyText"/>
        <w:ind w:left="1560"/>
        <w:rPr>
          <w:sz w:val="20"/>
        </w:rPr>
      </w:pPr>
      <w:r>
        <w:rPr>
          <w:sz w:val="20"/>
        </w:rPr>
        <w:pict>
          <v:group id="_x0000_i1073" style="width:631pt;height:426pt;mso-position-horizontal-relative:char;mso-position-vertical-relative:line" coordorigin="0,0" coordsize="12620,8520">
            <v:shape id="_x0000_s1074" type="#_x0000_t75" style="width:12620;height:8520;position:absolute" stroked="f">
              <v:imagedata r:id="rId28" o:title=""/>
            </v:shape>
            <v:shape id="_x0000_s1075" type="#_x0000_t202" style="width:1288;height:317;left:5737;position:absolute;top:33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施工准备</w:t>
                    </w:r>
                  </w:p>
                </w:txbxContent>
              </v:textbox>
            </v:shape>
            <v:shape id="_x0000_s1076" type="#_x0000_t202" style="width:1288;height:317;left:5712;position:absolute;top:145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场地平整</w:t>
                    </w:r>
                  </w:p>
                </w:txbxContent>
              </v:textbox>
            </v:shape>
            <v:shape id="_x0000_s1077" type="#_x0000_t202" style="width:1288;height:317;left:1279;position:absolute;top:247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管棚施设</w:t>
                    </w:r>
                  </w:p>
                </w:txbxContent>
              </v:textbox>
            </v:shape>
            <v:shape id="_x0000_s1078" type="#_x0000_t202" style="width:3386;height:317;left:4668;position:absolute;top:249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13"/>
                        <w:sz w:val="31"/>
                      </w:rPr>
                      <w:t>始发坑、接受坑开挖支护</w:t>
                    </w:r>
                  </w:p>
                </w:txbxContent>
              </v:textbox>
            </v:shape>
            <v:shape id="_x0000_s1079" type="#_x0000_t202" style="width:2872;height:317;left:516;position:absolute;top:354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箱涵内土方分段开挖</w:t>
                    </w:r>
                  </w:p>
                </w:txbxContent>
              </v:textbox>
            </v:shape>
            <v:shape id="_x0000_s1080" type="#_x0000_t202" style="width:2238;height:317;left:5265;position:absolute;top:354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箱涵预制、养护</w:t>
                    </w:r>
                  </w:p>
                </w:txbxContent>
              </v:textbox>
            </v:shape>
            <v:shape id="_x0000_s1081" type="#_x0000_t202" style="width:1921;height:317;left:5399;position:absolute;top:455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箱涵分段顶进</w:t>
                    </w:r>
                  </w:p>
                </w:txbxContent>
              </v:textbox>
            </v:shape>
            <v:shape id="_x0000_s1082" type="#_x0000_t202" style="width:1288;height:317;left:5712;position:absolute;top:55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回填灌浆</w:t>
                    </w:r>
                  </w:p>
                </w:txbxContent>
              </v:textbox>
            </v:shape>
            <v:shape id="_x0000_s1083" type="#_x0000_t202" style="width:1288;height:317;left:10058;position:absolute;top:559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泥浆拌制</w:t>
                    </w:r>
                  </w:p>
                </w:txbxContent>
              </v:textbox>
            </v:shape>
            <v:shape id="_x0000_s1084" type="#_x0000_t202" style="width:2872;height:317;left:4924;position:absolute;top:66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始发坑、接受坑回填</w:t>
                    </w:r>
                  </w:p>
                </w:txbxContent>
              </v:textbox>
            </v:shape>
            <v:shape id="_x0000_s1085" type="#_x0000_t202" style="width:2555;height:317;left:9428;position:absolute;top:663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箱涵两端砌砌封挡</w:t>
                    </w:r>
                  </w:p>
                </w:txbxContent>
              </v:textbox>
            </v:shape>
            <v:shape id="_x0000_s1086" type="#_x0000_t202" style="width:1288;height:317;left:5715;position:absolute;top:77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场地恢复</w:t>
                    </w:r>
                  </w:p>
                </w:txbxContent>
              </v:textbox>
            </v:shape>
            <w10:wrap type="none"/>
          </v:group>
        </w:pict>
      </w:r>
    </w:p>
    <w:p>
      <w:pPr>
        <w:pStyle w:val="BodyText"/>
        <w:rPr>
          <w:sz w:val="20"/>
        </w:rPr>
      </w:pPr>
    </w:p>
    <w:p>
      <w:pPr>
        <w:spacing w:after="0"/>
        <w:rPr>
          <w:sz w:val="20"/>
        </w:rPr>
        <w:sectPr>
          <w:headerReference w:type="default" r:id="rId29"/>
          <w:footerReference w:type="default" r:id="rId30"/>
          <w:pgSz w:w="17860" w:h="25270"/>
          <w:pgMar w:top="1740" w:right="0" w:bottom="2020" w:left="1200" w:header="1084" w:footer="1819"/>
          <w:pgNumType w:start="11"/>
          <w:cols w:space="708"/>
        </w:sectPr>
      </w:pPr>
    </w:p>
    <w:p>
      <w:pPr>
        <w:pStyle w:val="BodyText"/>
        <w:rPr>
          <w:sz w:val="40"/>
        </w:rPr>
      </w:pPr>
    </w:p>
    <w:p>
      <w:pPr>
        <w:pStyle w:val="BodyText"/>
        <w:spacing w:before="3"/>
        <w:rPr>
          <w:sz w:val="37"/>
        </w:rPr>
      </w:pPr>
    </w:p>
    <w:p>
      <w:pPr>
        <w:pStyle w:val="BodyText"/>
        <w:ind w:left="445"/>
        <w:rPr>
          <w:rFonts w:ascii="宋体" w:eastAsia="宋体" w:hint="eastAsia"/>
        </w:rPr>
      </w:pPr>
      <w:r>
        <w:rPr>
          <w:rFonts w:ascii="Arial" w:eastAsia="Arial"/>
        </w:rPr>
        <w:t>100#</w:t>
      </w:r>
      <w:r>
        <w:rPr>
          <w:rFonts w:ascii="宋体" w:eastAsia="宋体" w:hint="eastAsia"/>
        </w:rPr>
        <w:t>纵抬梁</w:t>
      </w:r>
    </w:p>
    <w:p>
      <w:pPr>
        <w:spacing w:before="207"/>
        <w:ind w:left="1308" w:right="0" w:firstLine="0"/>
        <w:jc w:val="left"/>
        <w:rPr>
          <w:rFonts w:ascii="宋体" w:eastAsia="宋体" w:hint="eastAsia"/>
          <w:sz w:val="29"/>
        </w:rPr>
      </w:pPr>
      <w:r>
        <w:br w:type="column"/>
      </w:r>
      <w:r>
        <w:rPr>
          <w:rFonts w:ascii="宋体" w:eastAsia="宋体" w:hint="eastAsia"/>
          <w:sz w:val="29"/>
        </w:rPr>
        <w:t>顶进箱涵施工顺序效果图（立面）</w:t>
      </w:r>
    </w:p>
    <w:p>
      <w:pPr>
        <w:spacing w:before="209" w:line="187" w:lineRule="auto"/>
        <w:ind w:left="445" w:right="12761" w:firstLine="0"/>
        <w:jc w:val="left"/>
        <w:rPr>
          <w:rFonts w:ascii="宋体" w:eastAsia="宋体" w:hint="eastAsia"/>
          <w:sz w:val="30"/>
        </w:rPr>
      </w:pPr>
      <w:r>
        <w:pict>
          <v:group id="_x0000_s1087" style="width:746pt;height:494pt;margin-top:38.76pt;margin-left:108pt;mso-position-horizontal-relative:page;position:absolute;z-index:-251654144" coordorigin="2160,775" coordsize="14920,9880">
            <v:shape id="_x0000_s1088" type="#_x0000_t75" style="width:14920;height:9880;left:2160;position:absolute;top:775" stroked="f">
              <v:imagedata r:id="rId31" o:title=""/>
            </v:shape>
            <v:shape id="_x0000_s1089" type="#_x0000_t202" style="width:654;height:317;left:2481;position:absolute;top:142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钢枕</w:t>
                    </w:r>
                  </w:p>
                </w:txbxContent>
              </v:textbox>
            </v:shape>
            <v:shape id="_x0000_s1090" type="#_x0000_t202" style="width:1705;height:400;left:7388;position:absolute;top:1528" filled="f" stroked="f">
              <v:textbox inset="0,0,0,0">
                <w:txbxContent>
                  <w:p>
                    <w:pPr>
                      <w:spacing w:before="0" w:line="399" w:lineRule="exact"/>
                      <w:ind w:left="0" w:right="0" w:firstLine="0"/>
                      <w:jc w:val="left"/>
                      <w:rPr>
                        <w:rFonts w:ascii="宋体" w:eastAsia="宋体" w:hint="eastAsia"/>
                        <w:sz w:val="36"/>
                      </w:rPr>
                    </w:pPr>
                    <w:r>
                      <w:rPr>
                        <w:rFonts w:ascii="Arial" w:eastAsia="Arial"/>
                        <w:sz w:val="36"/>
                      </w:rPr>
                      <w:t>56#</w:t>
                    </w:r>
                    <w:r>
                      <w:rPr>
                        <w:rFonts w:ascii="宋体" w:eastAsia="宋体" w:hint="eastAsia"/>
                        <w:sz w:val="36"/>
                      </w:rPr>
                      <w:t>横抬梁</w:t>
                    </w:r>
                  </w:p>
                </w:txbxContent>
              </v:textbox>
            </v:shape>
            <v:shape id="_x0000_s1091" type="#_x0000_t202" style="width:1460;height:360;left:10798;position:absolute;top:1509"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预制箱涵</w:t>
                    </w:r>
                  </w:p>
                </w:txbxContent>
              </v:textbox>
            </v:shape>
            <v:shape id="_x0000_s1092" type="#_x0000_t202" style="width:1000;height:897;left:14839;position:absolute;top:3862" filled="f" stroked="f">
              <v:textbox inset="0,0,0,0">
                <w:txbxContent>
                  <w:p>
                    <w:pPr>
                      <w:tabs>
                        <w:tab w:val="left" w:pos="680"/>
                      </w:tabs>
                      <w:spacing w:before="0" w:line="298" w:lineRule="exact"/>
                      <w:ind w:left="0" w:right="0" w:firstLine="0"/>
                      <w:jc w:val="left"/>
                      <w:rPr>
                        <w:rFonts w:ascii="宋体" w:eastAsia="宋体" w:hint="eastAsia"/>
                        <w:sz w:val="30"/>
                      </w:rPr>
                    </w:pPr>
                    <w:r>
                      <w:rPr>
                        <w:rFonts w:ascii="宋体" w:eastAsia="宋体" w:hint="eastAsia"/>
                        <w:sz w:val="30"/>
                      </w:rPr>
                      <w:t>后</w:t>
                      <w:tab/>
                      <w:t>支</w:t>
                    </w:r>
                  </w:p>
                  <w:p>
                    <w:pPr>
                      <w:tabs>
                        <w:tab w:val="left" w:pos="680"/>
                      </w:tabs>
                      <w:spacing w:before="0" w:line="299" w:lineRule="exact"/>
                      <w:ind w:left="0" w:right="0" w:firstLine="0"/>
                      <w:jc w:val="left"/>
                      <w:rPr>
                        <w:rFonts w:ascii="宋体" w:eastAsia="宋体" w:hint="eastAsia"/>
                        <w:sz w:val="30"/>
                      </w:rPr>
                    </w:pPr>
                    <w:r>
                      <w:rPr>
                        <w:rFonts w:ascii="宋体" w:eastAsia="宋体" w:hint="eastAsia"/>
                        <w:sz w:val="30"/>
                      </w:rPr>
                      <w:t>背</w:t>
                      <w:tab/>
                      <w:t>撑</w:t>
                    </w:r>
                  </w:p>
                  <w:p>
                    <w:pPr>
                      <w:tabs>
                        <w:tab w:val="left" w:pos="680"/>
                      </w:tabs>
                      <w:spacing w:before="0" w:line="299" w:lineRule="exact"/>
                      <w:ind w:left="0" w:right="0" w:firstLine="0"/>
                      <w:jc w:val="left"/>
                      <w:rPr>
                        <w:rFonts w:ascii="宋体" w:eastAsia="宋体" w:hint="eastAsia"/>
                        <w:sz w:val="30"/>
                      </w:rPr>
                    </w:pPr>
                    <w:r>
                      <w:rPr>
                        <w:rFonts w:ascii="宋体" w:eastAsia="宋体" w:hint="eastAsia"/>
                        <w:sz w:val="30"/>
                      </w:rPr>
                      <w:t>墙</w:t>
                      <w:tab/>
                      <w:t>梁</w:t>
                    </w:r>
                  </w:p>
                </w:txbxContent>
              </v:textbox>
            </v:shape>
            <v:shape id="_x0000_s1093" type="#_x0000_t202" style="width:380;height:1080;left:13599;position:absolute;top:5930" filled="f" stroked="f">
              <v:textbox inset="0,0,0,0">
                <w:txbxContent>
                  <w:p>
                    <w:pPr>
                      <w:spacing w:before="28" w:line="187" w:lineRule="auto"/>
                      <w:ind w:left="0" w:right="18" w:firstLine="0"/>
                      <w:jc w:val="both"/>
                      <w:rPr>
                        <w:rFonts w:ascii="宋体" w:eastAsia="宋体" w:hint="eastAsia"/>
                        <w:sz w:val="36"/>
                      </w:rPr>
                    </w:pPr>
                    <w:r>
                      <w:rPr>
                        <w:rFonts w:ascii="宋体" w:eastAsia="宋体" w:hint="eastAsia"/>
                        <w:sz w:val="36"/>
                      </w:rPr>
                      <w:t>千斤顶</w:t>
                    </w:r>
                  </w:p>
                </w:txbxContent>
              </v:textbox>
            </v:shape>
            <v:shape id="_x0000_s1094" type="#_x0000_t202" style="width:740;height:360;left:10985;position:absolute;top:953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滑板</w:t>
                    </w:r>
                  </w:p>
                </w:txbxContent>
              </v:textbox>
            </v:shape>
          </v:group>
        </w:pict>
      </w:r>
      <w:r>
        <w:rPr>
          <w:rFonts w:ascii="宋体" w:eastAsia="宋体" w:hint="eastAsia"/>
          <w:sz w:val="30"/>
        </w:rPr>
        <w:t>铁路</w:t>
      </w:r>
    </w:p>
    <w:p>
      <w:pPr>
        <w:spacing w:after="0" w:line="187" w:lineRule="auto"/>
        <w:jc w:val="left"/>
        <w:rPr>
          <w:rFonts w:ascii="宋体" w:eastAsia="宋体" w:hint="eastAsia"/>
          <w:sz w:val="30"/>
        </w:rPr>
        <w:sectPr>
          <w:headerReference w:type="default" r:id="rId32"/>
          <w:footerReference w:type="default" r:id="rId33"/>
          <w:type w:val="continuous"/>
          <w:pgSz w:w="17860" w:h="25270"/>
          <w:pgMar w:top="1740" w:right="0" w:bottom="2000" w:left="1200" w:header="708" w:footer="708"/>
          <w:pgNumType w:start="12"/>
          <w:cols w:num="2" w:space="708" w:equalWidth="0">
            <w:col w:w="2369" w:space="782"/>
            <w:col w:w="13509"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
        <w:rPr>
          <w:rFonts w:ascii="宋体"/>
          <w:sz w:val="25"/>
        </w:rPr>
      </w:pPr>
    </w:p>
    <w:p>
      <w:pPr>
        <w:spacing w:line="240" w:lineRule="auto"/>
        <w:ind w:left="15985" w:right="0" w:firstLine="0"/>
        <w:rPr>
          <w:rFonts w:ascii="宋体"/>
          <w:sz w:val="20"/>
        </w:rPr>
      </w:pPr>
      <w:r>
        <w:rPr>
          <w:rFonts w:ascii="宋体"/>
          <w:position w:val="30"/>
          <w:sz w:val="20"/>
        </w:rPr>
        <w:drawing>
          <wp:inline distT="0" distB="0" distL="0" distR="0">
            <wp:extent cx="44576" cy="200596"/>
            <wp:effectExtent l="0" t="0" r="0" b="0"/>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34" cstate="print"/>
                    <a:stretch>
                      <a:fillRect/>
                    </a:stretch>
                  </pic:blipFill>
                  <pic:spPr>
                    <a:xfrm>
                      <a:off x="0" y="0"/>
                      <a:ext cx="44576" cy="200596"/>
                    </a:xfrm>
                    <a:prstGeom prst="rect">
                      <a:avLst/>
                    </a:prstGeom>
                  </pic:spPr>
                </pic:pic>
              </a:graphicData>
            </a:graphic>
          </wp:inline>
        </w:drawing>
      </w:r>
      <w:r>
        <w:rPr>
          <w:rFonts w:ascii="Times New Roman"/>
          <w:spacing w:val="59"/>
          <w:position w:val="30"/>
          <w:sz w:val="20"/>
        </w:rPr>
        <w:t xml:space="preserve"> </w:t>
      </w:r>
      <w:r>
        <w:rPr>
          <w:rFonts w:ascii="宋体"/>
          <w:spacing w:val="59"/>
          <w:sz w:val="20"/>
        </w:rPr>
        <w:drawing>
          <wp:inline distT="0" distB="0" distL="0" distR="0">
            <wp:extent cx="44569" cy="390048"/>
            <wp:effectExtent l="0" t="0" r="0" b="0"/>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35" cstate="print"/>
                    <a:stretch>
                      <a:fillRect/>
                    </a:stretch>
                  </pic:blipFill>
                  <pic:spPr>
                    <a:xfrm>
                      <a:off x="0" y="0"/>
                      <a:ext cx="44569" cy="390048"/>
                    </a:xfrm>
                    <a:prstGeom prst="rect">
                      <a:avLst/>
                    </a:prstGeom>
                  </pic:spPr>
                </pic:pic>
              </a:graphicData>
            </a:graphic>
          </wp:inline>
        </w:drawing>
      </w:r>
      <w:r>
        <w:rPr>
          <w:rFonts w:ascii="Times New Roman"/>
          <w:spacing w:val="39"/>
          <w:sz w:val="20"/>
        </w:rPr>
        <w:t xml:space="preserve"> </w:t>
      </w:r>
      <w:r>
        <w:rPr>
          <w:rFonts w:ascii="宋体"/>
          <w:spacing w:val="39"/>
          <w:position w:val="30"/>
          <w:sz w:val="20"/>
        </w:rPr>
        <w:drawing>
          <wp:inline distT="0" distB="0" distL="0" distR="0">
            <wp:extent cx="44576" cy="200596"/>
            <wp:effectExtent l="0" t="0" r="0" b="0"/>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36" cstate="print"/>
                    <a:stretch>
                      <a:fillRect/>
                    </a:stretch>
                  </pic:blipFill>
                  <pic:spPr>
                    <a:xfrm>
                      <a:off x="0" y="0"/>
                      <a:ext cx="44576" cy="200596"/>
                    </a:xfrm>
                    <a:prstGeom prst="rect">
                      <a:avLst/>
                    </a:prstGeom>
                  </pic:spPr>
                </pic:pic>
              </a:graphicData>
            </a:graphic>
          </wp:inline>
        </w:drawing>
      </w:r>
      <w:r>
        <w:rPr>
          <w:rFonts w:ascii="Times New Roman"/>
          <w:spacing w:val="59"/>
          <w:position w:val="30"/>
          <w:sz w:val="20"/>
        </w:rPr>
        <w:t xml:space="preserve"> </w:t>
      </w:r>
      <w:r>
        <w:rPr>
          <w:rFonts w:ascii="宋体"/>
          <w:spacing w:val="59"/>
          <w:sz w:val="20"/>
        </w:rPr>
        <w:drawing>
          <wp:inline distT="0" distB="0" distL="0" distR="0">
            <wp:extent cx="44569" cy="390048"/>
            <wp:effectExtent l="0" t="0" r="0" b="0"/>
            <wp:docPr id="1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9.png"/>
                    <pic:cNvPicPr/>
                  </pic:nvPicPr>
                  <pic:blipFill>
                    <a:blip xmlns:r="http://schemas.openxmlformats.org/officeDocument/2006/relationships" r:embed="rId35" cstate="print"/>
                    <a:stretch>
                      <a:fillRect/>
                    </a:stretch>
                  </pic:blipFill>
                  <pic:spPr>
                    <a:xfrm>
                      <a:off x="0" y="0"/>
                      <a:ext cx="44569" cy="390048"/>
                    </a:xfrm>
                    <a:prstGeom prst="rect">
                      <a:avLst/>
                    </a:prstGeom>
                  </pic:spPr>
                </pic:pic>
              </a:graphicData>
            </a:graphic>
          </wp:inline>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27"/>
        </w:rPr>
      </w:pPr>
    </w:p>
    <w:p>
      <w:pPr>
        <w:pStyle w:val="BodyText"/>
        <w:spacing w:before="50"/>
        <w:ind w:left="5335"/>
        <w:rPr>
          <w:rFonts w:ascii="宋体" w:eastAsia="宋体" w:hint="eastAsia"/>
        </w:rPr>
      </w:pPr>
      <w:r>
        <w:rPr>
          <w:rFonts w:ascii="宋体" w:eastAsia="宋体" w:hint="eastAsia"/>
        </w:rPr>
        <w:t>挖孔桩支点</w:t>
      </w:r>
    </w:p>
    <w:p>
      <w:pPr>
        <w:spacing w:after="0"/>
        <w:rPr>
          <w:rFonts w:ascii="宋体" w:eastAsia="宋体" w:hint="eastAsia"/>
        </w:rPr>
        <w:sectPr>
          <w:headerReference w:type="default" r:id="rId37"/>
          <w:footerReference w:type="default" r:id="rId38"/>
          <w:type w:val="continuous"/>
          <w:pgSz w:w="17860" w:h="25270"/>
          <w:pgMar w:top="1740" w:right="0" w:bottom="2000" w:left="1200" w:header="708" w:footer="708"/>
          <w:pgNumType w:start="13"/>
          <w:cols w:space="708"/>
        </w:sectPr>
      </w:pPr>
    </w:p>
    <w:p>
      <w:pPr>
        <w:pStyle w:val="BodyText"/>
        <w:spacing w:before="103"/>
        <w:ind w:left="960"/>
      </w:pPr>
      <w:r>
        <w:t>2、顶进设备选型</w:t>
      </w:r>
    </w:p>
    <w:p>
      <w:pPr>
        <w:pStyle w:val="ListParagraph"/>
        <w:numPr>
          <w:ilvl w:val="0"/>
          <w:numId w:val="27"/>
        </w:numPr>
        <w:tabs>
          <w:tab w:val="left" w:pos="2582"/>
        </w:tabs>
        <w:spacing w:before="242" w:after="0" w:line="240" w:lineRule="auto"/>
        <w:ind w:left="2581" w:right="0" w:hanging="902"/>
        <w:jc w:val="left"/>
        <w:rPr>
          <w:sz w:val="36"/>
        </w:rPr>
      </w:pPr>
      <w:r>
        <w:rPr>
          <w:sz w:val="36"/>
        </w:rPr>
        <w:t>土方施工设备</w:t>
      </w:r>
    </w:p>
    <w:p>
      <w:pPr>
        <w:pStyle w:val="BodyText"/>
        <w:spacing w:before="237"/>
        <w:ind w:left="1680"/>
      </w:pPr>
      <w:r>
        <w:t>挖掘机 2 台、推土机 1 台、装载机 1 台等。</w:t>
      </w:r>
    </w:p>
    <w:p>
      <w:pPr>
        <w:pStyle w:val="ListParagraph"/>
        <w:numPr>
          <w:ilvl w:val="0"/>
          <w:numId w:val="27"/>
        </w:numPr>
        <w:tabs>
          <w:tab w:val="left" w:pos="2582"/>
        </w:tabs>
        <w:spacing w:before="240" w:after="0" w:line="240" w:lineRule="auto"/>
        <w:ind w:left="2581" w:right="0" w:hanging="902"/>
        <w:jc w:val="left"/>
        <w:rPr>
          <w:sz w:val="36"/>
        </w:rPr>
      </w:pPr>
      <w:r>
        <w:rPr>
          <w:sz w:val="36"/>
        </w:rPr>
        <w:t>钻孔设备</w:t>
      </w:r>
    </w:p>
    <w:p>
      <w:pPr>
        <w:pStyle w:val="BodyText"/>
        <w:spacing w:before="238"/>
        <w:ind w:left="1680"/>
      </w:pPr>
      <w:r>
        <w:t>FDP-15B 水平定向钻机 1 台，经纬仪 1 台。</w:t>
      </w:r>
    </w:p>
    <w:p>
      <w:pPr>
        <w:pStyle w:val="ListParagraph"/>
        <w:numPr>
          <w:ilvl w:val="0"/>
          <w:numId w:val="27"/>
        </w:numPr>
        <w:tabs>
          <w:tab w:val="left" w:pos="2762"/>
        </w:tabs>
        <w:spacing w:before="240" w:after="0" w:line="240" w:lineRule="auto"/>
        <w:ind w:left="2761" w:right="0" w:hanging="902"/>
        <w:jc w:val="left"/>
        <w:rPr>
          <w:sz w:val="36"/>
        </w:rPr>
      </w:pPr>
      <w:r>
        <w:rPr>
          <w:sz w:val="36"/>
        </w:rPr>
        <w:t>砼施工设备</w:t>
      </w:r>
    </w:p>
    <w:p>
      <w:pPr>
        <w:pStyle w:val="BodyText"/>
        <w:spacing w:before="238"/>
        <w:ind w:left="1680"/>
      </w:pPr>
      <w:r>
        <w:t>砼运输、浇筑，以及钢筋、木工加工设备。</w:t>
      </w:r>
    </w:p>
    <w:p>
      <w:pPr>
        <w:pStyle w:val="ListParagraph"/>
        <w:numPr>
          <w:ilvl w:val="0"/>
          <w:numId w:val="27"/>
        </w:numPr>
        <w:tabs>
          <w:tab w:val="left" w:pos="2582"/>
        </w:tabs>
        <w:spacing w:before="240" w:after="0" w:line="240" w:lineRule="auto"/>
        <w:ind w:left="2581" w:right="0" w:hanging="902"/>
        <w:jc w:val="left"/>
        <w:rPr>
          <w:sz w:val="36"/>
        </w:rPr>
      </w:pPr>
      <w:r>
        <w:rPr>
          <w:sz w:val="36"/>
        </w:rPr>
        <w:t>箱涵顶进设备</w:t>
      </w:r>
    </w:p>
    <w:p>
      <w:pPr>
        <w:pStyle w:val="BodyText"/>
        <w:spacing w:before="238"/>
        <w:ind w:left="1680"/>
      </w:pPr>
      <w:r>
        <w:rPr>
          <w:spacing w:val="-27"/>
        </w:rPr>
        <w:t xml:space="preserve">选用 </w:t>
      </w:r>
      <w:r>
        <w:t>20</w:t>
      </w:r>
      <w:r>
        <w:rPr>
          <w:spacing w:val="-54"/>
        </w:rPr>
        <w:t xml:space="preserve"> 台 </w:t>
      </w:r>
      <w:r>
        <w:t>200t</w:t>
      </w:r>
      <w:r>
        <w:rPr>
          <w:spacing w:val="-13"/>
        </w:rPr>
        <w:t xml:space="preserve"> 液压千斤顶及其控制系统。纵抬梁使用 </w:t>
      </w:r>
      <w:r>
        <w:t>1m</w:t>
      </w:r>
      <w:r>
        <w:rPr>
          <w:spacing w:val="-10"/>
        </w:rPr>
        <w:t xml:space="preserve"> 高工字钢，横抬梁使用</w:t>
      </w:r>
    </w:p>
    <w:p>
      <w:pPr>
        <w:pStyle w:val="BodyText"/>
        <w:spacing w:before="241"/>
        <w:ind w:left="960"/>
      </w:pPr>
      <w:r>
        <w:t>560mm 高工字钢。</w:t>
      </w:r>
    </w:p>
    <w:p>
      <w:pPr>
        <w:pStyle w:val="ListParagraph"/>
        <w:numPr>
          <w:ilvl w:val="0"/>
          <w:numId w:val="27"/>
        </w:numPr>
        <w:tabs>
          <w:tab w:val="left" w:pos="2582"/>
        </w:tabs>
        <w:spacing w:before="237" w:after="0" w:line="240" w:lineRule="auto"/>
        <w:ind w:left="2581" w:right="0" w:hanging="902"/>
        <w:jc w:val="left"/>
        <w:rPr>
          <w:sz w:val="36"/>
        </w:rPr>
      </w:pPr>
      <w:r>
        <w:rPr>
          <w:sz w:val="36"/>
        </w:rPr>
        <w:t>注浆及泥水系统</w:t>
      </w:r>
    </w:p>
    <w:p>
      <w:pPr>
        <w:pStyle w:val="BodyText"/>
        <w:spacing w:before="241"/>
        <w:ind w:left="1680"/>
      </w:pPr>
      <w:r>
        <w:t>箱涵顶进注浆系统，采用在管内共设置两根总管、三套管路系统。</w:t>
      </w:r>
    </w:p>
    <w:p>
      <w:pPr>
        <w:pStyle w:val="BodyText"/>
        <w:spacing w:before="237" w:line="364" w:lineRule="auto"/>
        <w:ind w:left="960" w:right="2016" w:firstLine="720"/>
        <w:jc w:val="both"/>
      </w:pPr>
      <w:r>
        <w:t>一套采用液压注浆泵把储浆箱内的浆液压入，箱涵顶进时同步向其四周注浆，另一套采用液压注浆泵进行补浆。再在地面设置一套管路系统，用于补浆、输送浆液及对出洞口补浆。</w:t>
      </w:r>
    </w:p>
    <w:p>
      <w:pPr>
        <w:pStyle w:val="BodyText"/>
        <w:spacing w:line="364" w:lineRule="auto"/>
        <w:ind w:left="960" w:right="2016" w:firstLine="720"/>
      </w:pPr>
      <w:r>
        <w:t>泥水系统由泥浆池、搅拌机、注浆泵及连接管路等组成。本系统进水相对密度控制在 1.1～1.16。</w:t>
      </w:r>
    </w:p>
    <w:p>
      <w:pPr>
        <w:pStyle w:val="BodyText"/>
        <w:spacing w:line="459" w:lineRule="exact"/>
        <w:ind w:left="1680"/>
      </w:pPr>
      <w:r>
        <w:t>整个泥水系统由流量调节阀来控制流量。</w:t>
      </w:r>
    </w:p>
    <w:p>
      <w:pPr>
        <w:pStyle w:val="BodyText"/>
        <w:spacing w:before="240"/>
        <w:ind w:left="1680"/>
      </w:pPr>
      <w:r>
        <w:t>3、施工准备</w:t>
      </w:r>
    </w:p>
    <w:p>
      <w:pPr>
        <w:pStyle w:val="ListParagraph"/>
        <w:numPr>
          <w:ilvl w:val="0"/>
          <w:numId w:val="21"/>
        </w:numPr>
        <w:tabs>
          <w:tab w:val="left" w:pos="2582"/>
        </w:tabs>
        <w:spacing w:before="238" w:after="0" w:line="240" w:lineRule="auto"/>
        <w:ind w:left="2581" w:right="0" w:hanging="902"/>
        <w:jc w:val="left"/>
        <w:rPr>
          <w:sz w:val="36"/>
        </w:rPr>
      </w:pPr>
      <w:r>
        <w:rPr>
          <w:sz w:val="36"/>
        </w:rPr>
        <w:t>、平整场地、规划施工现场</w:t>
      </w:r>
    </w:p>
    <w:p>
      <w:pPr>
        <w:pStyle w:val="BodyText"/>
        <w:spacing w:before="240" w:line="362" w:lineRule="auto"/>
        <w:ind w:left="960" w:right="2016" w:firstLine="720"/>
      </w:pPr>
      <w:r>
        <w:t>箱涵顶进施工队进场，先平整场地，根据施工需要规划施工现场，并着手进行场地布置。由于基坑较深，先要进行降水作业，水位降至设计开挖标高以下。</w:t>
      </w:r>
    </w:p>
    <w:p>
      <w:pPr>
        <w:pStyle w:val="ListParagraph"/>
        <w:numPr>
          <w:ilvl w:val="0"/>
          <w:numId w:val="21"/>
        </w:numPr>
        <w:tabs>
          <w:tab w:val="left" w:pos="2582"/>
        </w:tabs>
        <w:spacing w:before="9" w:after="0" w:line="240" w:lineRule="auto"/>
        <w:ind w:left="2581" w:right="0" w:hanging="902"/>
        <w:jc w:val="left"/>
        <w:rPr>
          <w:sz w:val="36"/>
        </w:rPr>
      </w:pPr>
      <w:r>
        <w:rPr>
          <w:sz w:val="36"/>
        </w:rPr>
        <w:t>、现场布置</w:t>
      </w:r>
    </w:p>
    <w:p>
      <w:pPr>
        <w:pStyle w:val="BodyText"/>
        <w:spacing w:before="237" w:line="364" w:lineRule="auto"/>
        <w:ind w:left="960" w:right="2015" w:firstLine="720"/>
        <w:jc w:val="both"/>
      </w:pPr>
      <w:r>
        <w:rPr>
          <w:spacing w:val="-1"/>
        </w:rPr>
        <w:t>箱涵顶进施工前，先修建临时通道；架设临时用电及临时用水管线；选好泥浆处理</w:t>
      </w:r>
      <w:r>
        <w:rPr>
          <w:spacing w:val="-4"/>
        </w:rPr>
        <w:t xml:space="preserve">场地、规划临时堆土场，以及施工配套设施安装场地，按 </w:t>
      </w:r>
      <w:r>
        <w:t>1:0.5</w:t>
      </w:r>
      <w:r>
        <w:rPr>
          <w:spacing w:val="-12"/>
        </w:rPr>
        <w:t xml:space="preserve"> 开挖始发坑和接受坑， </w:t>
      </w:r>
      <w:r>
        <w:t>并进行护底、护壁。</w:t>
      </w:r>
    </w:p>
    <w:p>
      <w:pPr>
        <w:pStyle w:val="BodyText"/>
        <w:spacing w:line="362" w:lineRule="auto"/>
        <w:ind w:left="960" w:right="2198" w:firstLine="720"/>
      </w:pPr>
      <w:r>
        <w:t>a、框架桥、主体、护管及挡墙均采用工字钢架空上部铁路，框架桥主体及挡墙采用就地灌注施工，护管采用厂制，就地直埋的方式。</w:t>
      </w:r>
    </w:p>
    <w:p>
      <w:pPr>
        <w:pStyle w:val="BodyText"/>
        <w:spacing w:before="6" w:line="364" w:lineRule="auto"/>
        <w:ind w:left="960" w:right="2109" w:firstLine="720"/>
      </w:pPr>
      <w:r>
        <w:t>b</w:t>
      </w:r>
      <w:r>
        <w:rPr>
          <w:spacing w:val="-10"/>
        </w:rPr>
        <w:t xml:space="preserve">、铁路线架空：采用 </w:t>
      </w:r>
      <w:r>
        <w:t>100</w:t>
      </w:r>
      <w:r>
        <w:rPr>
          <w:spacing w:val="-1"/>
        </w:rPr>
        <w:t>#工字钢作为纵抬梁，分别位于铁路两侧，将箱涵上部枕</w:t>
      </w:r>
      <w:r>
        <w:rPr>
          <w:spacing w:val="2"/>
        </w:rPr>
        <w:t xml:space="preserve">木换位钢枕，纵抬梁位于钢枕上部，相互连接，横抬梁位于钢枕下部，采用 </w:t>
      </w:r>
      <w:r>
        <w:t>56c#工字</w:t>
      </w:r>
    </w:p>
    <w:p>
      <w:pPr>
        <w:spacing w:after="0" w:line="364" w:lineRule="auto"/>
        <w:sectPr>
          <w:headerReference w:type="default" r:id="rId39"/>
          <w:footerReference w:type="default" r:id="rId40"/>
          <w:pgSz w:w="17860" w:h="25270"/>
          <w:pgMar w:top="1740" w:right="0" w:bottom="2020" w:left="1200" w:header="1084" w:footer="1819"/>
          <w:pgNumType w:start="14"/>
          <w:cols w:space="708"/>
        </w:sectPr>
      </w:pPr>
    </w:p>
    <w:p>
      <w:pPr>
        <w:pStyle w:val="BodyText"/>
        <w:spacing w:before="103" w:line="364" w:lineRule="auto"/>
        <w:ind w:left="960" w:right="1942"/>
      </w:pPr>
      <w:r>
        <w:rPr>
          <w:spacing w:val="2"/>
        </w:rPr>
        <w:t xml:space="preserve">钢束和钢枕作为架空横梁，间距约为 </w:t>
      </w:r>
      <w:r>
        <w:t>0.6m,</w:t>
      </w:r>
      <w:r>
        <w:rPr>
          <w:spacing w:val="-2"/>
        </w:rPr>
        <w:t xml:space="preserve"> 五根为一组，坐落在两侧挖孔桩上，在两</w:t>
      </w:r>
      <w:r>
        <w:rPr>
          <w:spacing w:val="-12"/>
        </w:rPr>
        <w:t xml:space="preserve">侧路肩上采用直径 </w:t>
      </w:r>
      <w:r>
        <w:t>1.5m</w:t>
      </w:r>
      <w:r>
        <w:rPr>
          <w:spacing w:val="-16"/>
        </w:rPr>
        <w:t xml:space="preserve"> 挖孔桩作为架空硬支点，桩长 </w:t>
      </w:r>
      <w:r>
        <w:t>15m</w:t>
      </w:r>
      <w:r>
        <w:rPr>
          <w:spacing w:val="-12"/>
        </w:rPr>
        <w:t xml:space="preserve">。依次由西到东共 </w:t>
      </w:r>
      <w:r>
        <w:t>7</w:t>
      </w:r>
      <w:r>
        <w:rPr>
          <w:spacing w:val="-22"/>
        </w:rPr>
        <w:t xml:space="preserve"> 组支撑， </w:t>
      </w:r>
      <w:r>
        <w:t>将铁路架空。</w:t>
      </w:r>
    </w:p>
    <w:p>
      <w:pPr>
        <w:pStyle w:val="BodyText"/>
        <w:spacing w:line="461" w:lineRule="exact"/>
        <w:ind w:left="1680"/>
      </w:pPr>
      <w:r>
        <w:t>c、挖孔桩施工及架空线路时，列车需要慢行，慢行速度不大于 45Km/h。</w:t>
      </w:r>
    </w:p>
    <w:p>
      <w:pPr>
        <w:pStyle w:val="ListParagraph"/>
        <w:numPr>
          <w:ilvl w:val="0"/>
          <w:numId w:val="21"/>
        </w:numPr>
        <w:tabs>
          <w:tab w:val="left" w:pos="2582"/>
        </w:tabs>
        <w:spacing w:before="237" w:after="0" w:line="240" w:lineRule="auto"/>
        <w:ind w:left="2581" w:right="0" w:hanging="902"/>
        <w:jc w:val="left"/>
        <w:rPr>
          <w:sz w:val="36"/>
        </w:rPr>
      </w:pPr>
      <w:r>
        <w:rPr>
          <w:sz w:val="36"/>
        </w:rPr>
        <w:t>、泥浆沉淀池</w:t>
      </w:r>
    </w:p>
    <w:p>
      <w:pPr>
        <w:pStyle w:val="BodyText"/>
        <w:spacing w:before="241" w:line="362" w:lineRule="auto"/>
        <w:ind w:left="960" w:right="2120" w:firstLine="720"/>
        <w:jc w:val="both"/>
      </w:pPr>
      <w:r>
        <w:t>在顶进坑附近布置一个泥浆沉淀池，泥浆沉淀池，设计其长×宽×深为 5m×4m× 2m，在地面开挖或砖砌而成。</w:t>
      </w:r>
    </w:p>
    <w:p>
      <w:pPr>
        <w:pStyle w:val="BodyText"/>
        <w:spacing w:before="8" w:line="364" w:lineRule="auto"/>
        <w:ind w:left="960" w:right="2016" w:firstLine="720"/>
        <w:jc w:val="both"/>
      </w:pPr>
      <w:r>
        <w:rPr>
          <w:spacing w:val="-11"/>
        </w:rPr>
        <w:t xml:space="preserve">桥顶设纵横向流水坡，汇入框架桥边墙预埋的泄水管中，通过 </w:t>
      </w:r>
      <w:r>
        <w:t>PVC</w:t>
      </w:r>
      <w:r>
        <w:rPr>
          <w:spacing w:val="-13"/>
        </w:rPr>
        <w:t xml:space="preserve"> 管引入道路排水</w:t>
      </w:r>
      <w:r>
        <w:rPr>
          <w:spacing w:val="-14"/>
        </w:rPr>
        <w:t>系统。立交泵站设置在铁路西侧，道路北侧，通过泵站提升，将道路积水引入市政排水</w:t>
      </w:r>
      <w:r>
        <w:t>系统。</w:t>
      </w:r>
    </w:p>
    <w:p>
      <w:pPr>
        <w:pStyle w:val="ListParagraph"/>
        <w:numPr>
          <w:ilvl w:val="0"/>
          <w:numId w:val="21"/>
        </w:numPr>
        <w:tabs>
          <w:tab w:val="left" w:pos="2582"/>
        </w:tabs>
        <w:spacing w:before="0" w:after="0" w:line="458" w:lineRule="exact"/>
        <w:ind w:left="2581" w:right="0" w:hanging="902"/>
        <w:jc w:val="left"/>
        <w:rPr>
          <w:sz w:val="36"/>
        </w:rPr>
      </w:pPr>
      <w:r>
        <w:rPr>
          <w:sz w:val="36"/>
        </w:rPr>
        <w:t>、供水系统</w:t>
      </w:r>
    </w:p>
    <w:p>
      <w:pPr>
        <w:pStyle w:val="BodyText"/>
        <w:spacing w:before="240" w:line="364" w:lineRule="auto"/>
        <w:ind w:left="960" w:right="2122" w:firstLine="720"/>
        <w:jc w:val="both"/>
      </w:pPr>
      <w:r>
        <w:rPr>
          <w:spacing w:val="-7"/>
        </w:rPr>
        <w:t>在箱涵顶进始发坑附近设置水箱，供应箱涵顶进机工作需要的清水。水源使用地下</w:t>
      </w:r>
      <w:r>
        <w:rPr>
          <w:spacing w:val="-3"/>
        </w:rPr>
        <w:t xml:space="preserve">水或就近抽取。挖孔桩时，在铁路两侧路基坡脚外各布置 </w:t>
      </w:r>
      <w:r>
        <w:t>1</w:t>
      </w:r>
      <w:r>
        <w:rPr>
          <w:spacing w:val="-29"/>
        </w:rPr>
        <w:t xml:space="preserve"> 眼直径 </w:t>
      </w:r>
      <w:r>
        <w:t>0.5m</w:t>
      </w:r>
      <w:r>
        <w:rPr>
          <w:spacing w:val="-14"/>
        </w:rPr>
        <w:t xml:space="preserve"> 混凝土管井， </w:t>
      </w:r>
      <w:r>
        <w:rPr>
          <w:spacing w:val="-30"/>
        </w:rPr>
        <w:t xml:space="preserve">井深 </w:t>
      </w:r>
      <w:r>
        <w:t>16m.可进行井点降水。</w:t>
      </w:r>
    </w:p>
    <w:p>
      <w:pPr>
        <w:pStyle w:val="ListParagraph"/>
        <w:numPr>
          <w:ilvl w:val="0"/>
          <w:numId w:val="21"/>
        </w:numPr>
        <w:tabs>
          <w:tab w:val="left" w:pos="2582"/>
        </w:tabs>
        <w:spacing w:before="0" w:after="0" w:line="457" w:lineRule="exact"/>
        <w:ind w:left="2581" w:right="0" w:hanging="902"/>
        <w:jc w:val="left"/>
        <w:rPr>
          <w:sz w:val="36"/>
        </w:rPr>
      </w:pPr>
      <w:r>
        <w:rPr>
          <w:sz w:val="36"/>
        </w:rPr>
        <w:t>、始发坑、接受坑施工</w:t>
      </w:r>
    </w:p>
    <w:p>
      <w:pPr>
        <w:pStyle w:val="BodyText"/>
        <w:spacing w:before="242" w:line="364" w:lineRule="auto"/>
        <w:ind w:left="960" w:right="2123" w:firstLine="720"/>
      </w:pPr>
      <w:r>
        <w:rPr>
          <w:spacing w:val="-12"/>
        </w:rPr>
        <w:t>始发坑、接受坑的长宽尺寸根据箱涵顶进方法、箱涵预制场地布置和坑内顶进设备</w:t>
      </w:r>
      <w:r>
        <w:t>的尺寸确定。</w:t>
      </w:r>
    </w:p>
    <w:p>
      <w:pPr>
        <w:pStyle w:val="BodyText"/>
        <w:spacing w:line="364" w:lineRule="auto"/>
        <w:ind w:left="960" w:right="2124" w:firstLine="720"/>
      </w:pPr>
      <w:r>
        <w:rPr>
          <w:spacing w:val="-11"/>
        </w:rPr>
        <w:t>始发坑、接受坑的深度则主要由设计箱涵底部高程和地面高程决定：箱涵底部高程</w:t>
      </w:r>
      <w:r>
        <w:t>加上基坑轨道及基础（滑板）厚度，就是需开挖的坑底标高。</w:t>
      </w:r>
    </w:p>
    <w:p>
      <w:pPr>
        <w:pStyle w:val="BodyText"/>
        <w:spacing w:line="364" w:lineRule="auto"/>
        <w:ind w:left="960" w:right="2124" w:firstLine="720"/>
      </w:pPr>
      <w:r>
        <w:rPr>
          <w:spacing w:val="-8"/>
        </w:rPr>
        <w:t>结合箱涵顶进机具的尺寸、作业要求及箱涵顶进位置纵断面图，顶进始发坑尺寸下</w:t>
      </w:r>
      <w:r>
        <w:rPr>
          <w:spacing w:val="-1"/>
        </w:rPr>
        <w:t xml:space="preserve">口为计划 </w:t>
      </w:r>
      <w:r>
        <w:t>40m（长）</w:t>
      </w:r>
      <w:r>
        <w:rPr>
          <w:spacing w:val="1"/>
        </w:rPr>
        <w:t>×</w:t>
      </w:r>
      <w:r>
        <w:t>9m（宽）×10m（深</w:t>
      </w:r>
      <w:r>
        <w:rPr>
          <w:spacing w:val="-180"/>
        </w:rPr>
        <w:t>）</w:t>
      </w:r>
      <w:r>
        <w:t>，上口尺寸根据坑深和土质放坡确定。</w:t>
      </w:r>
    </w:p>
    <w:p>
      <w:pPr>
        <w:pStyle w:val="BodyText"/>
        <w:spacing w:line="364" w:lineRule="auto"/>
        <w:ind w:left="960" w:right="2016" w:firstLine="720"/>
        <w:jc w:val="both"/>
      </w:pPr>
      <w:r>
        <w:rPr>
          <w:spacing w:val="-4"/>
        </w:rPr>
        <w:t xml:space="preserve">顶进始发坑上口采用砖砌地圈梁护口；墙壁采用 </w:t>
      </w:r>
      <w:r>
        <w:t>10cm</w:t>
      </w:r>
      <w:r>
        <w:rPr>
          <w:spacing w:val="-49"/>
        </w:rPr>
        <w:t xml:space="preserve"> 厚 </w:t>
      </w:r>
      <w:r>
        <w:t>C20</w:t>
      </w:r>
      <w:r>
        <w:rPr>
          <w:spacing w:val="-9"/>
        </w:rPr>
        <w:t xml:space="preserve"> 砼护壁；主体施工完</w:t>
      </w:r>
      <w:r>
        <w:rPr>
          <w:spacing w:val="-10"/>
        </w:rPr>
        <w:t>毕后，对框架桥两侧挖空部分采用级配碎石填筑，并对路基进行注浆加固，路基边坡采</w:t>
      </w:r>
      <w:r>
        <w:rPr>
          <w:spacing w:val="-45"/>
        </w:rPr>
        <w:t xml:space="preserve">用 </w:t>
      </w:r>
      <w:r>
        <w:t>M10</w:t>
      </w:r>
      <w:r>
        <w:rPr>
          <w:spacing w:val="-12"/>
        </w:rPr>
        <w:t xml:space="preserve"> 浆砌片石铺砌防护。</w:t>
      </w:r>
    </w:p>
    <w:p>
      <w:pPr>
        <w:pStyle w:val="BodyText"/>
        <w:spacing w:line="362" w:lineRule="auto"/>
        <w:ind w:left="960" w:right="2145" w:firstLine="720"/>
        <w:jc w:val="both"/>
      </w:pPr>
      <w:r>
        <w:rPr>
          <w:spacing w:val="2"/>
        </w:rPr>
        <w:t xml:space="preserve">接受坑下口净尺寸为 </w:t>
      </w:r>
      <w:r>
        <w:t>35.8m</w:t>
      </w:r>
      <w:r>
        <w:rPr>
          <w:spacing w:val="3"/>
        </w:rPr>
        <w:t>×</w:t>
      </w:r>
      <w:r>
        <w:t>8.6</w:t>
      </w:r>
      <w:r>
        <w:rPr>
          <w:spacing w:val="3"/>
        </w:rPr>
        <w:t>m</w:t>
      </w:r>
      <w:r>
        <w:t>（宽）</w:t>
      </w:r>
      <w:r>
        <w:rPr>
          <w:spacing w:val="11"/>
        </w:rPr>
        <w:t>×</w:t>
      </w:r>
      <w:r>
        <w:t>8.9m（深</w:t>
      </w:r>
      <w:r>
        <w:rPr>
          <w:spacing w:val="-174"/>
        </w:rPr>
        <w:t>）</w:t>
      </w:r>
      <w:r>
        <w:rPr>
          <w:spacing w:val="-2"/>
        </w:rPr>
        <w:t>，放坡和坑壁支护措施同始</w:t>
      </w:r>
      <w:r>
        <w:rPr>
          <w:spacing w:val="-12"/>
        </w:rPr>
        <w:t xml:space="preserve">发坑。底板现浇 </w:t>
      </w:r>
      <w:r>
        <w:t>10cm</w:t>
      </w:r>
      <w:r>
        <w:rPr>
          <w:spacing w:val="-60"/>
        </w:rPr>
        <w:t xml:space="preserve"> 厚 </w:t>
      </w:r>
      <w:r>
        <w:t>C20</w:t>
      </w:r>
      <w:r>
        <w:rPr>
          <w:spacing w:val="-10"/>
        </w:rPr>
        <w:t xml:space="preserve"> 砼垫层。接受坑与始发坑同期施工。</w:t>
      </w:r>
    </w:p>
    <w:p>
      <w:pPr>
        <w:pStyle w:val="BodyText"/>
        <w:spacing w:before="2" w:line="364" w:lineRule="auto"/>
        <w:ind w:left="960" w:right="2017" w:firstLine="720"/>
        <w:jc w:val="both"/>
      </w:pPr>
      <w:r>
        <w:rPr>
          <w:spacing w:val="-9"/>
        </w:rPr>
        <w:t xml:space="preserve">始发坑和接受坑均按 </w:t>
      </w:r>
      <w:r>
        <w:t>1:0.5</w:t>
      </w:r>
      <w:r>
        <w:rPr>
          <w:spacing w:val="-11"/>
        </w:rPr>
        <w:t xml:space="preserve"> 放坡，始发坑和接受坑均设坡道与外围施工道路相接。</w:t>
      </w:r>
      <w:r>
        <w:rPr>
          <w:spacing w:val="-8"/>
        </w:rPr>
        <w:t xml:space="preserve">出入口挡墙部分为混凝土结构，采用在非机动车道外侧用 </w:t>
      </w:r>
      <w:r>
        <w:t>C30</w:t>
      </w:r>
      <w:r>
        <w:rPr>
          <w:spacing w:val="-15"/>
        </w:rPr>
        <w:t xml:space="preserve"> 混凝土浇筑，顺道路方向</w:t>
      </w:r>
      <w:r>
        <w:rPr>
          <w:spacing w:val="-31"/>
        </w:rPr>
        <w:t xml:space="preserve">东西各长 </w:t>
      </w:r>
      <w:r>
        <w:t>10m，沉降缝采用聚乙烯泡沫塑料板沉降缝。</w:t>
      </w:r>
    </w:p>
    <w:p>
      <w:pPr>
        <w:pStyle w:val="BodyText"/>
        <w:spacing w:line="457" w:lineRule="exact"/>
        <w:ind w:left="1680"/>
      </w:pPr>
      <w:r>
        <w:t>4、施工排水</w:t>
      </w:r>
    </w:p>
    <w:p>
      <w:pPr>
        <w:spacing w:after="0" w:line="457" w:lineRule="exact"/>
        <w:sectPr>
          <w:headerReference w:type="default" r:id="rId41"/>
          <w:footerReference w:type="default" r:id="rId42"/>
          <w:pgSz w:w="17860" w:h="25270"/>
          <w:pgMar w:top="1740" w:right="0" w:bottom="2020" w:left="1200" w:header="1084" w:footer="1819"/>
          <w:pgNumType w:start="15"/>
          <w:cols w:space="708"/>
        </w:sectPr>
      </w:pPr>
    </w:p>
    <w:p>
      <w:pPr>
        <w:pStyle w:val="BodyText"/>
        <w:spacing w:before="103" w:line="364" w:lineRule="auto"/>
        <w:ind w:left="960" w:right="2016" w:firstLine="720"/>
      </w:pPr>
      <w:r>
        <w:t>始发坑和接受坑四周设排水沟，四角设集水坑，坑外设截水沟，以保证箱涵顶进施工顺利进行。</w:t>
      </w:r>
    </w:p>
    <w:p>
      <w:pPr>
        <w:pStyle w:val="BodyText"/>
        <w:spacing w:line="460" w:lineRule="exact"/>
        <w:ind w:left="1680"/>
      </w:pPr>
      <w:r>
        <w:t>5、后背设计</w:t>
      </w:r>
    </w:p>
    <w:p>
      <w:pPr>
        <w:pStyle w:val="ListParagraph"/>
        <w:numPr>
          <w:ilvl w:val="0"/>
          <w:numId w:val="20"/>
        </w:numPr>
        <w:tabs>
          <w:tab w:val="left" w:pos="2582"/>
        </w:tabs>
        <w:spacing w:before="241" w:after="0" w:line="240" w:lineRule="auto"/>
        <w:ind w:left="2581" w:right="0" w:hanging="902"/>
        <w:jc w:val="left"/>
        <w:rPr>
          <w:sz w:val="36"/>
        </w:rPr>
      </w:pPr>
      <w:r>
        <w:rPr>
          <w:spacing w:val="-4"/>
          <w:sz w:val="36"/>
        </w:rPr>
        <w:t xml:space="preserve">、箱涵顶进后背结构设计为：槽钢井架后背+后背顶铁 </w:t>
      </w:r>
      <w:r>
        <w:rPr>
          <w:sz w:val="36"/>
        </w:rPr>
        <w:t>5cm</w:t>
      </w:r>
      <w:r>
        <w:rPr>
          <w:spacing w:val="-45"/>
          <w:sz w:val="36"/>
        </w:rPr>
        <w:t xml:space="preserve"> 厚</w:t>
      </w:r>
      <w:r>
        <w:rPr>
          <w:sz w:val="36"/>
        </w:rPr>
        <w:t>+C25</w:t>
      </w:r>
      <w:r>
        <w:rPr>
          <w:spacing w:val="-19"/>
          <w:sz w:val="36"/>
        </w:rPr>
        <w:t xml:space="preserve"> 砼填充。</w:t>
      </w:r>
    </w:p>
    <w:p>
      <w:pPr>
        <w:pStyle w:val="ListParagraph"/>
        <w:numPr>
          <w:ilvl w:val="0"/>
          <w:numId w:val="20"/>
        </w:numPr>
        <w:tabs>
          <w:tab w:val="left" w:pos="2582"/>
        </w:tabs>
        <w:spacing w:before="237" w:after="0" w:line="364" w:lineRule="auto"/>
        <w:ind w:left="960" w:right="2122" w:firstLine="720"/>
        <w:jc w:val="left"/>
        <w:rPr>
          <w:sz w:val="36"/>
        </w:rPr>
      </w:pPr>
      <w:r>
        <w:rPr>
          <w:spacing w:val="-11"/>
          <w:sz w:val="36"/>
        </w:rPr>
        <w:t xml:space="preserve">、先加工 </w:t>
      </w:r>
      <w:r>
        <w:rPr>
          <w:sz w:val="36"/>
        </w:rPr>
        <w:t>25</w:t>
      </w:r>
      <w:r>
        <w:rPr>
          <w:spacing w:val="-8"/>
          <w:sz w:val="36"/>
        </w:rPr>
        <w:t xml:space="preserve"> 号槽钢成井子架并与后背铁焊牢，将后背铁固定在箱涵顶进始</w:t>
      </w:r>
      <w:r>
        <w:rPr>
          <w:spacing w:val="-1"/>
          <w:sz w:val="36"/>
        </w:rPr>
        <w:t>发坑的池壁上，背铁土墙面之间空隙以</w:t>
      </w:r>
      <w:r>
        <w:rPr>
          <w:sz w:val="36"/>
        </w:rPr>
        <w:t>C25</w:t>
      </w:r>
      <w:r>
        <w:rPr>
          <w:spacing w:val="-6"/>
          <w:sz w:val="36"/>
        </w:rPr>
        <w:t xml:space="preserve"> 素砼浇灌填充，厚度不小于</w:t>
      </w:r>
      <w:r>
        <w:rPr>
          <w:sz w:val="36"/>
        </w:rPr>
        <w:t>50cm，平面尺</w:t>
      </w:r>
      <w:r>
        <w:rPr>
          <w:spacing w:val="54"/>
          <w:sz w:val="36"/>
        </w:rPr>
        <w:t>寸</w:t>
      </w:r>
      <w:r>
        <w:rPr>
          <w:spacing w:val="-15"/>
          <w:sz w:val="36"/>
        </w:rPr>
        <w:t>8</w:t>
      </w:r>
    </w:p>
    <w:p>
      <w:pPr>
        <w:pStyle w:val="BodyText"/>
        <w:spacing w:line="459" w:lineRule="exact"/>
        <w:ind w:left="960"/>
      </w:pPr>
      <w:r>
        <w:t>×2m。</w:t>
      </w:r>
    </w:p>
    <w:p>
      <w:pPr>
        <w:pStyle w:val="ListParagraph"/>
        <w:numPr>
          <w:ilvl w:val="0"/>
          <w:numId w:val="20"/>
        </w:numPr>
        <w:tabs>
          <w:tab w:val="left" w:pos="2582"/>
        </w:tabs>
        <w:spacing w:before="241" w:after="0" w:line="240" w:lineRule="auto"/>
        <w:ind w:left="2581" w:right="0" w:hanging="902"/>
        <w:jc w:val="left"/>
        <w:rPr>
          <w:sz w:val="36"/>
        </w:rPr>
      </w:pPr>
      <w:r>
        <w:rPr>
          <w:sz w:val="36"/>
        </w:rPr>
        <w:t>、顶进坑后背要有足够的强度，在顶进过程中能承受千斤顶的最大作用力。</w:t>
      </w:r>
    </w:p>
    <w:p>
      <w:pPr>
        <w:pStyle w:val="ListParagraph"/>
        <w:numPr>
          <w:ilvl w:val="0"/>
          <w:numId w:val="20"/>
        </w:numPr>
        <w:tabs>
          <w:tab w:val="left" w:pos="2582"/>
        </w:tabs>
        <w:spacing w:before="238" w:after="0" w:line="240" w:lineRule="auto"/>
        <w:ind w:left="2581" w:right="0" w:hanging="902"/>
        <w:jc w:val="left"/>
        <w:rPr>
          <w:sz w:val="36"/>
        </w:rPr>
      </w:pPr>
      <w:r>
        <w:rPr>
          <w:sz w:val="36"/>
        </w:rPr>
        <w:t>、后背墙表面要平顺，并且垂直于顶进箱涵的轴线，避免产生偏心受压。</w:t>
      </w:r>
    </w:p>
    <w:p>
      <w:pPr>
        <w:pStyle w:val="BodyText"/>
        <w:spacing w:before="241" w:after="23"/>
        <w:ind w:left="1500"/>
      </w:pPr>
      <w:r>
        <w:t>6、箱涵顶进施工工艺流程，见图：</w:t>
      </w:r>
    </w:p>
    <w:p>
      <w:pPr>
        <w:pStyle w:val="BodyText"/>
        <w:ind w:left="6240"/>
        <w:rPr>
          <w:sz w:val="20"/>
        </w:rPr>
      </w:pPr>
      <w:r>
        <w:rPr>
          <w:sz w:val="20"/>
        </w:rPr>
        <w:pict>
          <v:group id="_x0000_i1095" style="width:160pt;height:58pt;mso-position-horizontal-relative:char;mso-position-vertical-relative:line" coordorigin="0,0" coordsize="3200,1160">
            <v:shape id="_x0000_s1096" type="#_x0000_t75" style="width:3200;height:1160;position:absolute" stroked="f">
              <v:imagedata r:id="rId43" o:title=""/>
            </v:shape>
            <v:shape id="_x0000_s1097" type="#_x0000_t202" style="width:3200;height:1160;position:absolute" filled="f" stroked="f">
              <v:textbox inset="0,0,0,0">
                <w:txbxContent>
                  <w:p>
                    <w:pPr>
                      <w:spacing w:before="8" w:line="240" w:lineRule="auto"/>
                      <w:rPr>
                        <w:sz w:val="24"/>
                      </w:rPr>
                    </w:pPr>
                  </w:p>
                  <w:p>
                    <w:pPr>
                      <w:spacing w:before="0"/>
                      <w:ind w:left="337" w:right="0" w:firstLine="0"/>
                      <w:jc w:val="left"/>
                      <w:rPr>
                        <w:rFonts w:ascii="宋体" w:eastAsia="宋体" w:hint="eastAsia"/>
                        <w:sz w:val="31"/>
                      </w:rPr>
                    </w:pPr>
                    <w:r>
                      <w:rPr>
                        <w:rFonts w:ascii="宋体" w:eastAsia="宋体" w:hint="eastAsia"/>
                        <w:sz w:val="31"/>
                      </w:rPr>
                      <w:t>始发坑开挖、支护</w:t>
                    </w:r>
                  </w:p>
                </w:txbxContent>
              </v:textbox>
            </v:shape>
            <w10:wrap type="none"/>
          </v:group>
        </w:pict>
      </w:r>
    </w:p>
    <w:p>
      <w:pPr>
        <w:pStyle w:val="BodyText"/>
        <w:spacing w:before="5"/>
        <w:rPr>
          <w:sz w:val="5"/>
        </w:rPr>
      </w:pPr>
    </w:p>
    <w:p>
      <w:pPr>
        <w:pStyle w:val="BodyText"/>
        <w:ind w:left="2980"/>
        <w:rPr>
          <w:sz w:val="20"/>
        </w:rPr>
      </w:pPr>
      <w:r>
        <w:rPr>
          <w:sz w:val="20"/>
        </w:rPr>
        <w:pict>
          <v:group id="_x0000_i1098" style="width:498pt;height:211pt;mso-position-horizontal-relative:char;mso-position-vertical-relative:line" coordorigin="0,0" coordsize="9960,4220">
            <v:shape id="_x0000_s1099" type="#_x0000_t75" style="width:9960;height:4220;position:absolute" stroked="f">
              <v:imagedata r:id="rId44" o:title=""/>
            </v:shape>
            <v:shape id="_x0000_s1100" type="#_x0000_t202" style="width:1921;height:317;left:378;position:absolute;top:33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砼拌制、运输</w:t>
                    </w:r>
                  </w:p>
                </w:txbxContent>
              </v:textbox>
            </v:shape>
            <v:shape id="_x0000_s1101" type="#_x0000_t202" style="width:1288;height:317;left:4227;position:absolute;top:33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滑板浇筑</w:t>
                    </w:r>
                  </w:p>
                </w:txbxContent>
              </v:textbox>
            </v:shape>
            <v:shape id="_x0000_s1102" type="#_x0000_t202" style="width:1288;height:317;left:4202;position:absolute;top:150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箱涵预制</w:t>
                    </w:r>
                  </w:p>
                </w:txbxContent>
              </v:textbox>
            </v:shape>
            <v:shape id="_x0000_s1103" type="#_x0000_t202" style="width:1288;height:317;left:7713;position:absolute;top:150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箱涵养护</w:t>
                    </w:r>
                  </w:p>
                </w:txbxContent>
              </v:textbox>
            </v:shape>
            <v:shape id="_x0000_s1104" type="#_x0000_t202" style="width:2555;height:317;left:3597;position:absolute;top:269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顶进设备安装调试</w:t>
                    </w:r>
                  </w:p>
                </w:txbxContent>
              </v:textbox>
            </v:shape>
            <v:shape id="_x0000_s1105" type="#_x0000_t202" style="width:2746;height:317;left:3500;position:absolute;top:383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16"/>
                        <w:sz w:val="31"/>
                      </w:rPr>
                      <w:t>洞内挖土、箱涵顶进</w:t>
                    </w:r>
                  </w:p>
                </w:txbxContent>
              </v:textbox>
            </v:shape>
            <w10:wrap type="none"/>
          </v:group>
        </w:pict>
      </w:r>
    </w:p>
    <w:p>
      <w:pPr>
        <w:pStyle w:val="BodyText"/>
        <w:spacing w:before="6"/>
        <w:rPr>
          <w:sz w:val="5"/>
        </w:rPr>
      </w:pPr>
    </w:p>
    <w:p>
      <w:pPr>
        <w:pStyle w:val="BodyText"/>
        <w:ind w:left="7900"/>
        <w:rPr>
          <w:sz w:val="20"/>
        </w:rPr>
      </w:pPr>
      <w:r>
        <w:rPr>
          <w:sz w:val="20"/>
        </w:rPr>
        <w:drawing>
          <wp:inline distT="0" distB="0" distL="0" distR="0">
            <wp:extent cx="101346" cy="253365"/>
            <wp:effectExtent l="0" t="0" r="0" b="0"/>
            <wp:docPr id="1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3.png"/>
                    <pic:cNvPicPr/>
                  </pic:nvPicPr>
                  <pic:blipFill>
                    <a:blip xmlns:r="http://schemas.openxmlformats.org/officeDocument/2006/relationships" r:embed="rId45" cstate="print"/>
                    <a:stretch>
                      <a:fillRect/>
                    </a:stretch>
                  </pic:blipFill>
                  <pic:spPr>
                    <a:xfrm>
                      <a:off x="0" y="0"/>
                      <a:ext cx="101346" cy="253365"/>
                    </a:xfrm>
                    <a:prstGeom prst="rect">
                      <a:avLst/>
                    </a:prstGeom>
                  </pic:spPr>
                </pic:pic>
              </a:graphicData>
            </a:graphic>
          </wp:inline>
        </w:drawing>
      </w:r>
    </w:p>
    <w:p>
      <w:pPr>
        <w:pStyle w:val="BodyText"/>
      </w:pPr>
    </w:p>
    <w:p>
      <w:pPr>
        <w:pStyle w:val="BodyText"/>
      </w:pPr>
    </w:p>
    <w:p>
      <w:pPr>
        <w:pStyle w:val="BodyText"/>
        <w:spacing w:before="1"/>
        <w:rPr>
          <w:sz w:val="28"/>
        </w:rPr>
      </w:pPr>
    </w:p>
    <w:p>
      <w:pPr>
        <w:pStyle w:val="BodyText"/>
        <w:ind w:left="1680"/>
      </w:pPr>
      <w:r>
        <w:pict>
          <v:group id="_x0000_s1106" style="width:317pt;height:66pt;margin-top:-60.02pt;margin-left:297pt;mso-position-horizontal-relative:page;position:absolute;z-index:251663360" coordorigin="5940,-1200" coordsize="6340,1320">
            <v:shape id="_x0000_s1107" type="#_x0000_t75" style="width:6340;height:1320;left:5940;position:absolute;top:-1201" stroked="f">
              <v:imagedata r:id="rId46" o:title=""/>
            </v:shape>
            <v:shape id="_x0000_s1108" type="#_x0000_t202" style="width:6340;height:1320;left:5940;position:absolute;top:-1201" filled="f" stroked="f">
              <v:textbox inset="0,0,0,0">
                <w:txbxContent>
                  <w:p>
                    <w:pPr>
                      <w:spacing w:before="4" w:line="240" w:lineRule="auto"/>
                      <w:rPr>
                        <w:sz w:val="24"/>
                      </w:rPr>
                    </w:pPr>
                  </w:p>
                  <w:p>
                    <w:pPr>
                      <w:spacing w:before="0"/>
                      <w:ind w:left="701" w:right="836" w:firstLine="0"/>
                      <w:jc w:val="center"/>
                      <w:rPr>
                        <w:rFonts w:ascii="宋体" w:eastAsia="宋体" w:hint="eastAsia"/>
                        <w:sz w:val="31"/>
                      </w:rPr>
                    </w:pPr>
                    <w:r>
                      <w:rPr>
                        <w:rFonts w:ascii="宋体" w:eastAsia="宋体" w:hint="eastAsia"/>
                        <w:sz w:val="31"/>
                      </w:rPr>
                      <w:t>收尾工作</w:t>
                    </w:r>
                  </w:p>
                  <w:p>
                    <w:pPr>
                      <w:spacing w:before="95"/>
                      <w:ind w:left="1173" w:right="836" w:firstLine="0"/>
                      <w:jc w:val="center"/>
                      <w:rPr>
                        <w:sz w:val="39"/>
                      </w:rPr>
                    </w:pPr>
                    <w:r>
                      <w:rPr>
                        <w:sz w:val="39"/>
                      </w:rPr>
                      <w:t>箱涵顶进施工工艺流程图</w:t>
                    </w:r>
                  </w:p>
                </w:txbxContent>
              </v:textbox>
            </v:shape>
          </v:group>
        </w:pict>
      </w:r>
      <w:r>
        <w:t>7、箱涵预制</w:t>
      </w:r>
    </w:p>
    <w:p>
      <w:pPr>
        <w:pStyle w:val="ListParagraph"/>
        <w:numPr>
          <w:ilvl w:val="0"/>
          <w:numId w:val="19"/>
        </w:numPr>
        <w:tabs>
          <w:tab w:val="left" w:pos="2582"/>
        </w:tabs>
        <w:spacing w:before="237" w:after="0" w:line="240" w:lineRule="auto"/>
        <w:ind w:left="2581" w:right="0" w:hanging="902"/>
        <w:jc w:val="left"/>
        <w:rPr>
          <w:sz w:val="36"/>
        </w:rPr>
      </w:pPr>
      <w:r>
        <w:rPr>
          <w:sz w:val="36"/>
        </w:rPr>
        <w:t>基坑开挖</w:t>
      </w:r>
    </w:p>
    <w:p>
      <w:pPr>
        <w:pStyle w:val="BodyText"/>
        <w:spacing w:before="242"/>
        <w:ind w:left="1680"/>
      </w:pPr>
      <w:r>
        <w:t>箱涵在基坑内进行制作，所以必须先挖好基坑。</w:t>
      </w:r>
    </w:p>
    <w:p>
      <w:pPr>
        <w:pStyle w:val="BodyText"/>
        <w:spacing w:before="237" w:line="364" w:lineRule="auto"/>
        <w:ind w:left="960" w:right="2124" w:firstLine="720"/>
      </w:pPr>
      <w:r>
        <w:rPr>
          <w:spacing w:val="-9"/>
        </w:rPr>
        <w:t>土体放边坡开挖土方，并辅以井点降水开挖基坑的方法。土方是利用履带式挖掘机</w:t>
      </w:r>
      <w:r>
        <w:t>抓斗挖土，人工进行边坡修正面开挖到基坑设计要求-8.5m</w:t>
      </w:r>
      <w:r>
        <w:rPr>
          <w:spacing w:val="-23"/>
        </w:rPr>
        <w:t xml:space="preserve"> 位置。</w:t>
      </w:r>
    </w:p>
    <w:p>
      <w:pPr>
        <w:pStyle w:val="ListParagraph"/>
        <w:numPr>
          <w:ilvl w:val="0"/>
          <w:numId w:val="19"/>
        </w:numPr>
        <w:tabs>
          <w:tab w:val="left" w:pos="2582"/>
        </w:tabs>
        <w:spacing w:before="0" w:after="0" w:line="459" w:lineRule="exact"/>
        <w:ind w:left="2581" w:right="0" w:hanging="902"/>
        <w:jc w:val="left"/>
        <w:rPr>
          <w:sz w:val="36"/>
        </w:rPr>
      </w:pPr>
      <w:r>
        <w:rPr>
          <w:sz w:val="36"/>
        </w:rPr>
        <w:t>滑板浇筑</w:t>
      </w:r>
    </w:p>
    <w:p>
      <w:pPr>
        <w:pStyle w:val="BodyText"/>
        <w:spacing w:before="241" w:line="362" w:lineRule="auto"/>
        <w:ind w:left="960" w:right="1943" w:firstLine="720"/>
      </w:pPr>
      <w:r>
        <w:rPr>
          <w:spacing w:val="-6"/>
        </w:rPr>
        <w:t>在基坑开挖到设计要求时进行滑板制作，箱涵将在滑板上进行预制，然后利用油压</w:t>
      </w:r>
      <w:r>
        <w:rPr>
          <w:spacing w:val="-19"/>
        </w:rPr>
        <w:t>千斤顶的顶进使箱涵在滑板上滑行，逐渐进入前方土体，所以从其作用来讲，称为滑板。</w:t>
      </w:r>
    </w:p>
    <w:p>
      <w:pPr>
        <w:pStyle w:val="BodyText"/>
        <w:spacing w:before="7" w:line="364" w:lineRule="auto"/>
        <w:ind w:left="960" w:right="2122" w:firstLine="720"/>
        <w:sectPr>
          <w:headerReference w:type="default" r:id="rId47"/>
          <w:footerReference w:type="default" r:id="rId48"/>
          <w:pgSz w:w="17860" w:h="25270"/>
          <w:pgMar w:top="1740" w:right="0" w:bottom="2020" w:left="1200" w:header="1084" w:footer="1819"/>
          <w:pgNumType w:start="16"/>
          <w:cols w:space="708"/>
        </w:sectPr>
      </w:pPr>
      <w:r>
        <w:rPr>
          <w:spacing w:val="-5"/>
        </w:rPr>
        <w:t>滑板须承受箱涵自重和箱涵顶进时克服滑板与箱涵间摩阻力而产生的拉力，因此必</w:t>
      </w:r>
    </w:p>
    <w:p>
      <w:pPr>
        <w:pStyle w:val="BodyText"/>
        <w:spacing w:before="7" w:line="364" w:lineRule="auto"/>
        <w:ind w:left="960" w:right="2122" w:firstLine="720"/>
      </w:pPr>
      <w:r>
        <w:rPr>
          <w:spacing w:val="-2"/>
        </w:rPr>
        <w:t xml:space="preserve">须有足够的拉力强度。防止箱涵顶进拉断滑板，造成箱涵顶进围难。滑板采用 </w:t>
      </w:r>
      <w:r>
        <w:t>25cm</w:t>
      </w:r>
      <w:r>
        <w:rPr>
          <w:spacing w:val="-36"/>
        </w:rPr>
        <w:t xml:space="preserve"> 厚</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 w:history="1">
        <w:r>
          <w:rPr>
            <w:rFonts w:ascii="SimSun" w:eastAsia="SimSun" w:hAnsi="SimSun" w:cs="SimSun"/>
            <w:b/>
            <w:bCs/>
            <w:color w:val="0000EE"/>
            <w:sz w:val="30"/>
            <w:szCs w:val="30"/>
            <w:u w:val="single" w:color="0000EE"/>
          </w:rPr>
          <w:t>https://d.book118.com/186142235022010051</w:t>
        </w:r>
      </w:hyperlink>
    </w:p>
    <w:p>
      <w:pPr>
        <w:spacing w:after="0" w:line="364" w:lineRule="auto"/>
      </w:pPr>
    </w:p>
    <w:sectPr>
      <w:headerReference w:type="default" r:id="rId50"/>
      <w:footerReference w:type="default" r:id="rId51"/>
      <w:type w:val="nextPage"/>
      <w:pgSz w:w="17860" w:h="25270"/>
      <w:pgMar w:top="1740" w:right="0" w:bottom="2020" w:left="1200" w:header="1084" w:footer="1819"/>
      <w:pgNumType w:start="17"/>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1.09pt;margin-left:107.04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1.09pt;margin-left:107.04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1.09pt;margin-left:107.04pt;mso-position-horizontal-relative:page;mso-position-vertical-relative:page;position:absolute;z-index:-2516561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1.09pt;margin-left:107.04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1.09pt;margin-left:107.04pt;mso-position-horizontal-relative:page;mso-position-vertical-relative:page;position:absolute;z-index:-2516541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1.09pt;margin-left:107.04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1.09pt;margin-left:107.04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1.09pt;margin-left:107.04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1.09pt;margin-left:107.04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1.09pt;margin-left:107.04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1.09pt;margin-left:107.04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1.09pt;margin-left:107.04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1.09pt;margin-left:107.04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1.09pt;margin-left:107.04pt;mso-position-horizontal-relative:page;mso-position-vertical-relative:page;position:absolute;z-index:-25164492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1.09pt;margin-left:107.04pt;mso-position-horizontal-relative:page;mso-position-vertical-relative:page;position:absolute;z-index:-25164390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1.09pt;margin-left:107.04pt;mso-position-horizontal-relative:page;mso-position-vertical-relative:page;position:absolute;z-index:-25164288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1.09pt;margin-left:107.04pt;mso-position-horizontal-relative:page;mso-position-vertical-relative:page;position:absolute;z-index:-25164185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19.3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2162748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274882"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2pt;margin-left:419.3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764803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80338"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2pt;margin-left:419.3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3283937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93740"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2pt;margin-left:419.3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6003317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331791"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2pt;margin-left:419.3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6083173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317316"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2pt;margin-left:419.3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1203417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341750"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2pt;margin-left:419.3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6704981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98187"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2pt;margin-left:419.3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4254912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491208"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2pt;margin-left:419.3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3016975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697509"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2pt;margin-left:419.3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2024883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883145"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2pt;margin-left:419.38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8226907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690702"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2pt;margin-left:419.38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20778050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805065"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2pt;margin-left:419.38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6568958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895876"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2pt;margin-left:419.38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18215589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558963"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2pt;margin-left:419.38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4492833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283313"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2pt;margin-left:419.38pt;mso-position-horizontal-relative:page;mso-position-vertical-relative:page;position:absolute;z-index:-2516264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1333500</wp:posOffset>
          </wp:positionH>
          <wp:positionV relativeFrom="page">
            <wp:posOffset>850900</wp:posOffset>
          </wp:positionV>
          <wp:extent cx="8699500" cy="38100"/>
          <wp:effectExtent l="0" t="0" r="0" b="0"/>
          <wp:wrapNone/>
          <wp:docPr id="5771069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106978"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2pt;margin-left:419.38pt;mso-position-horizontal-relative:page;mso-position-vertical-relative:page;position:absolute;z-index:-2516244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05FB3"/>
    <w:multiLevelType w:val="hybridMultilevel"/>
    <w:tmpl w:val="00000000"/>
    <w:lvl w:ilvl="0">
      <w:start w:val="1"/>
      <w:numFmt w:val="decimal"/>
      <w:lvlText w:val="（%1）"/>
      <w:lvlJc w:val="left"/>
      <w:pPr>
        <w:ind w:left="2581" w:hanging="901"/>
        <w:jc w:val="righ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1">
    <w:nsid w:val="0625E0B8"/>
    <w:multiLevelType w:val="hybridMultilevel"/>
    <w:tmpl w:val="00000000"/>
    <w:lvl w:ilvl="0">
      <w:start w:val="1"/>
      <w:numFmt w:val="decimal"/>
      <w:lvlText w:val="（%1）"/>
      <w:lvlJc w:val="left"/>
      <w:pPr>
        <w:ind w:left="2581" w:hanging="901"/>
        <w:jc w:val="righ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2">
    <w:nsid w:val="07A8C005"/>
    <w:multiLevelType w:val="hybridMultilevel"/>
    <w:tmpl w:val="00000000"/>
    <w:lvl w:ilvl="0">
      <w:start w:val="1"/>
      <w:numFmt w:val="decimal"/>
      <w:lvlText w:val="（%1）"/>
      <w:lvlJc w:val="left"/>
      <w:pPr>
        <w:ind w:left="2940" w:hanging="1260"/>
        <w:jc w:val="left"/>
      </w:pPr>
      <w:rPr>
        <w:rFonts w:ascii="黑体" w:eastAsia="黑体" w:hAnsi="黑体" w:cs="黑体" w:hint="default"/>
        <w:spacing w:val="-1"/>
        <w:w w:val="100"/>
        <w:sz w:val="36"/>
        <w:szCs w:val="36"/>
      </w:rPr>
    </w:lvl>
    <w:lvl w:ilvl="1">
      <w:start w:val="0"/>
      <w:numFmt w:val="bullet"/>
      <w:lvlText w:val="•"/>
      <w:lvlJc w:val="left"/>
      <w:pPr>
        <w:ind w:left="4311" w:hanging="1260"/>
      </w:pPr>
      <w:rPr>
        <w:rFonts w:hint="default"/>
      </w:rPr>
    </w:lvl>
    <w:lvl w:ilvl="2">
      <w:start w:val="0"/>
      <w:numFmt w:val="bullet"/>
      <w:lvlText w:val="•"/>
      <w:lvlJc w:val="left"/>
      <w:pPr>
        <w:ind w:left="5683" w:hanging="1260"/>
      </w:pPr>
      <w:rPr>
        <w:rFonts w:hint="default"/>
      </w:rPr>
    </w:lvl>
    <w:lvl w:ilvl="3">
      <w:start w:val="0"/>
      <w:numFmt w:val="bullet"/>
      <w:lvlText w:val="•"/>
      <w:lvlJc w:val="left"/>
      <w:pPr>
        <w:ind w:left="7055" w:hanging="1260"/>
      </w:pPr>
      <w:rPr>
        <w:rFonts w:hint="default"/>
      </w:rPr>
    </w:lvl>
    <w:lvl w:ilvl="4">
      <w:start w:val="0"/>
      <w:numFmt w:val="bullet"/>
      <w:lvlText w:val="•"/>
      <w:lvlJc w:val="left"/>
      <w:pPr>
        <w:ind w:left="8427" w:hanging="1260"/>
      </w:pPr>
      <w:rPr>
        <w:rFonts w:hint="default"/>
      </w:rPr>
    </w:lvl>
    <w:lvl w:ilvl="5">
      <w:start w:val="0"/>
      <w:numFmt w:val="bullet"/>
      <w:lvlText w:val="•"/>
      <w:lvlJc w:val="left"/>
      <w:pPr>
        <w:ind w:left="9799" w:hanging="1260"/>
      </w:pPr>
      <w:rPr>
        <w:rFonts w:hint="default"/>
      </w:rPr>
    </w:lvl>
    <w:lvl w:ilvl="6">
      <w:start w:val="0"/>
      <w:numFmt w:val="bullet"/>
      <w:lvlText w:val="•"/>
      <w:lvlJc w:val="left"/>
      <w:pPr>
        <w:ind w:left="11171" w:hanging="1260"/>
      </w:pPr>
      <w:rPr>
        <w:rFonts w:hint="default"/>
      </w:rPr>
    </w:lvl>
    <w:lvl w:ilvl="7">
      <w:start w:val="0"/>
      <w:numFmt w:val="bullet"/>
      <w:lvlText w:val="•"/>
      <w:lvlJc w:val="left"/>
      <w:pPr>
        <w:ind w:left="12543" w:hanging="1260"/>
      </w:pPr>
      <w:rPr>
        <w:rFonts w:hint="default"/>
      </w:rPr>
    </w:lvl>
    <w:lvl w:ilvl="8">
      <w:start w:val="0"/>
      <w:numFmt w:val="bullet"/>
      <w:lvlText w:val="•"/>
      <w:lvlJc w:val="left"/>
      <w:pPr>
        <w:ind w:left="13915" w:hanging="1260"/>
      </w:pPr>
      <w:rPr>
        <w:rFonts w:hint="default"/>
      </w:rPr>
    </w:lvl>
  </w:abstractNum>
  <w:abstractNum w:abstractNumId="3">
    <w:nsid w:val="0A01F677"/>
    <w:multiLevelType w:val="hybridMultilevel"/>
    <w:tmpl w:val="00000000"/>
    <w:lvl w:ilvl="0">
      <w:start w:val="1"/>
      <w:numFmt w:val="decimal"/>
      <w:lvlText w:val="（%1）"/>
      <w:lvlJc w:val="left"/>
      <w:pPr>
        <w:ind w:left="2221" w:hanging="901"/>
        <w:jc w:val="left"/>
      </w:pPr>
      <w:rPr>
        <w:rFonts w:ascii="黑体" w:eastAsia="黑体" w:hAnsi="黑体" w:cs="黑体" w:hint="default"/>
        <w:spacing w:val="-180"/>
        <w:w w:val="100"/>
        <w:sz w:val="34"/>
        <w:szCs w:val="34"/>
      </w:rPr>
    </w:lvl>
    <w:lvl w:ilvl="1">
      <w:start w:val="1"/>
      <w:numFmt w:val="decimal"/>
      <w:lvlText w:val="（%2）"/>
      <w:lvlJc w:val="left"/>
      <w:pPr>
        <w:ind w:left="960" w:hanging="908"/>
        <w:jc w:val="left"/>
      </w:pPr>
      <w:rPr>
        <w:rFonts w:ascii="黑体" w:eastAsia="黑体" w:hAnsi="黑体" w:cs="黑体" w:hint="default"/>
        <w:spacing w:val="-177"/>
        <w:w w:val="100"/>
        <w:sz w:val="34"/>
        <w:szCs w:val="34"/>
      </w:rPr>
    </w:lvl>
    <w:lvl w:ilvl="2">
      <w:start w:val="0"/>
      <w:numFmt w:val="bullet"/>
      <w:lvlText w:val="•"/>
      <w:lvlJc w:val="left"/>
      <w:pPr>
        <w:ind w:left="3824" w:hanging="908"/>
      </w:pPr>
      <w:rPr>
        <w:rFonts w:hint="default"/>
      </w:rPr>
    </w:lvl>
    <w:lvl w:ilvl="3">
      <w:start w:val="0"/>
      <w:numFmt w:val="bullet"/>
      <w:lvlText w:val="•"/>
      <w:lvlJc w:val="left"/>
      <w:pPr>
        <w:ind w:left="5428" w:hanging="908"/>
      </w:pPr>
      <w:rPr>
        <w:rFonts w:hint="default"/>
      </w:rPr>
    </w:lvl>
    <w:lvl w:ilvl="4">
      <w:start w:val="0"/>
      <w:numFmt w:val="bullet"/>
      <w:lvlText w:val="•"/>
      <w:lvlJc w:val="left"/>
      <w:pPr>
        <w:ind w:left="7033" w:hanging="908"/>
      </w:pPr>
      <w:rPr>
        <w:rFonts w:hint="default"/>
      </w:rPr>
    </w:lvl>
    <w:lvl w:ilvl="5">
      <w:start w:val="0"/>
      <w:numFmt w:val="bullet"/>
      <w:lvlText w:val="•"/>
      <w:lvlJc w:val="left"/>
      <w:pPr>
        <w:ind w:left="8637" w:hanging="908"/>
      </w:pPr>
      <w:rPr>
        <w:rFonts w:hint="default"/>
      </w:rPr>
    </w:lvl>
    <w:lvl w:ilvl="6">
      <w:start w:val="0"/>
      <w:numFmt w:val="bullet"/>
      <w:lvlText w:val="•"/>
      <w:lvlJc w:val="left"/>
      <w:pPr>
        <w:ind w:left="10242" w:hanging="908"/>
      </w:pPr>
      <w:rPr>
        <w:rFonts w:hint="default"/>
      </w:rPr>
    </w:lvl>
    <w:lvl w:ilvl="7">
      <w:start w:val="0"/>
      <w:numFmt w:val="bullet"/>
      <w:lvlText w:val="•"/>
      <w:lvlJc w:val="left"/>
      <w:pPr>
        <w:ind w:left="11846" w:hanging="908"/>
      </w:pPr>
      <w:rPr>
        <w:rFonts w:hint="default"/>
      </w:rPr>
    </w:lvl>
    <w:lvl w:ilvl="8">
      <w:start w:val="0"/>
      <w:numFmt w:val="bullet"/>
      <w:lvlText w:val="•"/>
      <w:lvlJc w:val="left"/>
      <w:pPr>
        <w:ind w:left="13450" w:hanging="908"/>
      </w:pPr>
      <w:rPr>
        <w:rFonts w:hint="default"/>
      </w:rPr>
    </w:lvl>
  </w:abstractNum>
  <w:abstractNum w:abstractNumId="4">
    <w:nsid w:val="10C1D449"/>
    <w:multiLevelType w:val="hybridMultilevel"/>
    <w:tmpl w:val="00000000"/>
    <w:lvl w:ilvl="0">
      <w:start w:val="1"/>
      <w:numFmt w:val="decimal"/>
      <w:lvlText w:val="（%1）"/>
      <w:lvlJc w:val="left"/>
      <w:pPr>
        <w:ind w:left="2581" w:hanging="901"/>
        <w:jc w:val="lef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5">
    <w:nsid w:val="12A8378A"/>
    <w:multiLevelType w:val="hybridMultilevel"/>
    <w:tmpl w:val="00000000"/>
    <w:lvl w:ilvl="0">
      <w:start w:val="1"/>
      <w:numFmt w:val="decimal"/>
      <w:lvlText w:val="（%1）"/>
      <w:lvlJc w:val="left"/>
      <w:pPr>
        <w:ind w:left="2592" w:hanging="901"/>
        <w:jc w:val="left"/>
      </w:pPr>
      <w:rPr>
        <w:rFonts w:ascii="黑体" w:eastAsia="黑体" w:hAnsi="黑体" w:cs="黑体" w:hint="default"/>
        <w:spacing w:val="-1"/>
        <w:w w:val="100"/>
        <w:sz w:val="34"/>
        <w:szCs w:val="34"/>
      </w:rPr>
    </w:lvl>
    <w:lvl w:ilvl="1">
      <w:start w:val="0"/>
      <w:numFmt w:val="bullet"/>
      <w:lvlText w:val="•"/>
      <w:lvlJc w:val="left"/>
      <w:pPr>
        <w:ind w:left="4005" w:hanging="901"/>
      </w:pPr>
      <w:rPr>
        <w:rFonts w:hint="default"/>
      </w:rPr>
    </w:lvl>
    <w:lvl w:ilvl="2">
      <w:start w:val="0"/>
      <w:numFmt w:val="bullet"/>
      <w:lvlText w:val="•"/>
      <w:lvlJc w:val="left"/>
      <w:pPr>
        <w:ind w:left="5411" w:hanging="901"/>
      </w:pPr>
      <w:rPr>
        <w:rFonts w:hint="default"/>
      </w:rPr>
    </w:lvl>
    <w:lvl w:ilvl="3">
      <w:start w:val="0"/>
      <w:numFmt w:val="bullet"/>
      <w:lvlText w:val="•"/>
      <w:lvlJc w:val="left"/>
      <w:pPr>
        <w:ind w:left="6817" w:hanging="901"/>
      </w:pPr>
      <w:rPr>
        <w:rFonts w:hint="default"/>
      </w:rPr>
    </w:lvl>
    <w:lvl w:ilvl="4">
      <w:start w:val="0"/>
      <w:numFmt w:val="bullet"/>
      <w:lvlText w:val="•"/>
      <w:lvlJc w:val="left"/>
      <w:pPr>
        <w:ind w:left="8223" w:hanging="901"/>
      </w:pPr>
      <w:rPr>
        <w:rFonts w:hint="default"/>
      </w:rPr>
    </w:lvl>
    <w:lvl w:ilvl="5">
      <w:start w:val="0"/>
      <w:numFmt w:val="bullet"/>
      <w:lvlText w:val="•"/>
      <w:lvlJc w:val="left"/>
      <w:pPr>
        <w:ind w:left="9629" w:hanging="901"/>
      </w:pPr>
      <w:rPr>
        <w:rFonts w:hint="default"/>
      </w:rPr>
    </w:lvl>
    <w:lvl w:ilvl="6">
      <w:start w:val="0"/>
      <w:numFmt w:val="bullet"/>
      <w:lvlText w:val="•"/>
      <w:lvlJc w:val="left"/>
      <w:pPr>
        <w:ind w:left="11035" w:hanging="901"/>
      </w:pPr>
      <w:rPr>
        <w:rFonts w:hint="default"/>
      </w:rPr>
    </w:lvl>
    <w:lvl w:ilvl="7">
      <w:start w:val="0"/>
      <w:numFmt w:val="bullet"/>
      <w:lvlText w:val="•"/>
      <w:lvlJc w:val="left"/>
      <w:pPr>
        <w:ind w:left="12441" w:hanging="901"/>
      </w:pPr>
      <w:rPr>
        <w:rFonts w:hint="default"/>
      </w:rPr>
    </w:lvl>
    <w:lvl w:ilvl="8">
      <w:start w:val="0"/>
      <w:numFmt w:val="bullet"/>
      <w:lvlText w:val="•"/>
      <w:lvlJc w:val="left"/>
      <w:pPr>
        <w:ind w:left="13847" w:hanging="901"/>
      </w:pPr>
      <w:rPr>
        <w:rFonts w:hint="default"/>
      </w:rPr>
    </w:lvl>
  </w:abstractNum>
  <w:abstractNum w:abstractNumId="6">
    <w:nsid w:val="1358D993"/>
    <w:multiLevelType w:val="hybridMultilevel"/>
    <w:tmpl w:val="00000000"/>
    <w:lvl w:ilvl="0">
      <w:start w:val="1"/>
      <w:numFmt w:val="decimal"/>
      <w:lvlText w:val="（%1）"/>
      <w:lvlJc w:val="left"/>
      <w:pPr>
        <w:ind w:left="2581" w:hanging="901"/>
        <w:jc w:val="lef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7">
    <w:nsid w:val="16433612"/>
    <w:multiLevelType w:val="hybridMultilevel"/>
    <w:tmpl w:val="00000000"/>
    <w:lvl w:ilvl="0">
      <w:start w:val="2"/>
      <w:numFmt w:val="decimal"/>
      <w:lvlText w:val="（%1）"/>
      <w:lvlJc w:val="left"/>
      <w:pPr>
        <w:ind w:left="1011" w:hanging="909"/>
        <w:jc w:val="left"/>
      </w:pPr>
      <w:rPr>
        <w:rFonts w:ascii="黑体" w:eastAsia="黑体" w:hAnsi="黑体" w:cs="黑体" w:hint="default"/>
        <w:spacing w:val="0"/>
        <w:w w:val="100"/>
        <w:sz w:val="34"/>
        <w:szCs w:val="34"/>
      </w:rPr>
    </w:lvl>
    <w:lvl w:ilvl="1">
      <w:start w:val="1"/>
      <w:numFmt w:val="decimal"/>
      <w:lvlText w:val="（%2）"/>
      <w:lvlJc w:val="left"/>
      <w:pPr>
        <w:ind w:left="1011" w:hanging="901"/>
        <w:jc w:val="left"/>
      </w:pPr>
      <w:rPr>
        <w:rFonts w:ascii="黑体" w:eastAsia="黑体" w:hAnsi="黑体" w:cs="黑体" w:hint="default"/>
        <w:spacing w:val="-1"/>
        <w:w w:val="100"/>
        <w:sz w:val="34"/>
        <w:szCs w:val="34"/>
      </w:rPr>
    </w:lvl>
    <w:lvl w:ilvl="2">
      <w:start w:val="0"/>
      <w:numFmt w:val="bullet"/>
      <w:lvlText w:val="•"/>
      <w:lvlJc w:val="left"/>
      <w:pPr>
        <w:ind w:left="4147" w:hanging="901"/>
      </w:pPr>
      <w:rPr>
        <w:rFonts w:hint="default"/>
      </w:rPr>
    </w:lvl>
    <w:lvl w:ilvl="3">
      <w:start w:val="0"/>
      <w:numFmt w:val="bullet"/>
      <w:lvlText w:val="•"/>
      <w:lvlJc w:val="left"/>
      <w:pPr>
        <w:ind w:left="5711" w:hanging="901"/>
      </w:pPr>
      <w:rPr>
        <w:rFonts w:hint="default"/>
      </w:rPr>
    </w:lvl>
    <w:lvl w:ilvl="4">
      <w:start w:val="0"/>
      <w:numFmt w:val="bullet"/>
      <w:lvlText w:val="•"/>
      <w:lvlJc w:val="left"/>
      <w:pPr>
        <w:ind w:left="7275" w:hanging="901"/>
      </w:pPr>
      <w:rPr>
        <w:rFonts w:hint="default"/>
      </w:rPr>
    </w:lvl>
    <w:lvl w:ilvl="5">
      <w:start w:val="0"/>
      <w:numFmt w:val="bullet"/>
      <w:lvlText w:val="•"/>
      <w:lvlJc w:val="left"/>
      <w:pPr>
        <w:ind w:left="883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67" w:hanging="901"/>
      </w:pPr>
      <w:rPr>
        <w:rFonts w:hint="default"/>
      </w:rPr>
    </w:lvl>
    <w:lvl w:ilvl="8">
      <w:start w:val="0"/>
      <w:numFmt w:val="bullet"/>
      <w:lvlText w:val="•"/>
      <w:lvlJc w:val="left"/>
      <w:pPr>
        <w:ind w:left="13531" w:hanging="901"/>
      </w:pPr>
      <w:rPr>
        <w:rFonts w:hint="default"/>
      </w:rPr>
    </w:lvl>
  </w:abstractNum>
  <w:abstractNum w:abstractNumId="8">
    <w:nsid w:val="165878F2"/>
    <w:multiLevelType w:val="hybridMultilevel"/>
    <w:tmpl w:val="00000000"/>
    <w:lvl w:ilvl="0">
      <w:start w:val="1"/>
      <w:numFmt w:val="decimal"/>
      <w:lvlText w:val="（%1）"/>
      <w:lvlJc w:val="left"/>
      <w:pPr>
        <w:ind w:left="1861" w:hanging="901"/>
        <w:jc w:val="left"/>
      </w:pPr>
      <w:rPr>
        <w:rFonts w:ascii="黑体" w:eastAsia="黑体" w:hAnsi="黑体" w:cs="黑体" w:hint="default"/>
        <w:spacing w:val="-180"/>
        <w:w w:val="100"/>
        <w:sz w:val="34"/>
        <w:szCs w:val="34"/>
      </w:rPr>
    </w:lvl>
    <w:lvl w:ilvl="1">
      <w:start w:val="0"/>
      <w:numFmt w:val="bullet"/>
      <w:lvlText w:val="•"/>
      <w:lvlJc w:val="left"/>
      <w:pPr>
        <w:ind w:left="3339" w:hanging="901"/>
      </w:pPr>
      <w:rPr>
        <w:rFonts w:hint="default"/>
      </w:rPr>
    </w:lvl>
    <w:lvl w:ilvl="2">
      <w:start w:val="0"/>
      <w:numFmt w:val="bullet"/>
      <w:lvlText w:val="•"/>
      <w:lvlJc w:val="left"/>
      <w:pPr>
        <w:ind w:left="4819" w:hanging="901"/>
      </w:pPr>
      <w:rPr>
        <w:rFonts w:hint="default"/>
      </w:rPr>
    </w:lvl>
    <w:lvl w:ilvl="3">
      <w:start w:val="0"/>
      <w:numFmt w:val="bullet"/>
      <w:lvlText w:val="•"/>
      <w:lvlJc w:val="left"/>
      <w:pPr>
        <w:ind w:left="6299" w:hanging="901"/>
      </w:pPr>
      <w:rPr>
        <w:rFonts w:hint="default"/>
      </w:rPr>
    </w:lvl>
    <w:lvl w:ilvl="4">
      <w:start w:val="0"/>
      <w:numFmt w:val="bullet"/>
      <w:lvlText w:val="•"/>
      <w:lvlJc w:val="left"/>
      <w:pPr>
        <w:ind w:left="7779" w:hanging="901"/>
      </w:pPr>
      <w:rPr>
        <w:rFonts w:hint="default"/>
      </w:rPr>
    </w:lvl>
    <w:lvl w:ilvl="5">
      <w:start w:val="0"/>
      <w:numFmt w:val="bullet"/>
      <w:lvlText w:val="•"/>
      <w:lvlJc w:val="left"/>
      <w:pPr>
        <w:ind w:left="9259" w:hanging="901"/>
      </w:pPr>
      <w:rPr>
        <w:rFonts w:hint="default"/>
      </w:rPr>
    </w:lvl>
    <w:lvl w:ilvl="6">
      <w:start w:val="0"/>
      <w:numFmt w:val="bullet"/>
      <w:lvlText w:val="•"/>
      <w:lvlJc w:val="left"/>
      <w:pPr>
        <w:ind w:left="10739" w:hanging="901"/>
      </w:pPr>
      <w:rPr>
        <w:rFonts w:hint="default"/>
      </w:rPr>
    </w:lvl>
    <w:lvl w:ilvl="7">
      <w:start w:val="0"/>
      <w:numFmt w:val="bullet"/>
      <w:lvlText w:val="•"/>
      <w:lvlJc w:val="left"/>
      <w:pPr>
        <w:ind w:left="12219" w:hanging="901"/>
      </w:pPr>
      <w:rPr>
        <w:rFonts w:hint="default"/>
      </w:rPr>
    </w:lvl>
    <w:lvl w:ilvl="8">
      <w:start w:val="0"/>
      <w:numFmt w:val="bullet"/>
      <w:lvlText w:val="•"/>
      <w:lvlJc w:val="left"/>
      <w:pPr>
        <w:ind w:left="13699" w:hanging="901"/>
      </w:pPr>
      <w:rPr>
        <w:rFonts w:hint="default"/>
      </w:rPr>
    </w:lvl>
  </w:abstractNum>
  <w:abstractNum w:abstractNumId="9">
    <w:nsid w:val="1B38981B"/>
    <w:multiLevelType w:val="hybridMultilevel"/>
    <w:tmpl w:val="00000000"/>
    <w:lvl w:ilvl="0">
      <w:start w:val="1"/>
      <w:numFmt w:val="decimal"/>
      <w:lvlText w:val="（%1）"/>
      <w:lvlJc w:val="left"/>
      <w:pPr>
        <w:ind w:left="2581" w:hanging="901"/>
        <w:jc w:val="left"/>
      </w:pPr>
      <w:rPr>
        <w:rFonts w:ascii="黑体" w:eastAsia="黑体" w:hAnsi="黑体" w:cs="黑体" w:hint="default"/>
        <w:spacing w:val="-180"/>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10">
    <w:nsid w:val="1E167E25"/>
    <w:multiLevelType w:val="hybridMultilevel"/>
    <w:tmpl w:val="00000000"/>
    <w:lvl w:ilvl="0">
      <w:start w:val="1"/>
      <w:numFmt w:val="decimal"/>
      <w:lvlText w:val="（%1）"/>
      <w:lvlJc w:val="left"/>
      <w:pPr>
        <w:ind w:left="2581" w:hanging="901"/>
        <w:jc w:val="lef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11">
    <w:nsid w:val="2A882BD1"/>
    <w:multiLevelType w:val="hybridMultilevel"/>
    <w:tmpl w:val="00000000"/>
    <w:lvl w:ilvl="0">
      <w:start w:val="1"/>
      <w:numFmt w:val="decimal"/>
      <w:lvlText w:val="（%1）"/>
      <w:lvlJc w:val="left"/>
      <w:pPr>
        <w:ind w:left="1011" w:hanging="901"/>
        <w:jc w:val="left"/>
      </w:pPr>
      <w:rPr>
        <w:rFonts w:ascii="黑体" w:eastAsia="黑体" w:hAnsi="黑体" w:cs="黑体" w:hint="default"/>
        <w:spacing w:val="-1"/>
        <w:w w:val="100"/>
        <w:sz w:val="34"/>
        <w:szCs w:val="34"/>
      </w:rPr>
    </w:lvl>
    <w:lvl w:ilvl="1">
      <w:start w:val="0"/>
      <w:numFmt w:val="bullet"/>
      <w:lvlText w:val="•"/>
      <w:lvlJc w:val="left"/>
      <w:pPr>
        <w:ind w:left="2583" w:hanging="901"/>
      </w:pPr>
      <w:rPr>
        <w:rFonts w:hint="default"/>
      </w:rPr>
    </w:lvl>
    <w:lvl w:ilvl="2">
      <w:start w:val="0"/>
      <w:numFmt w:val="bullet"/>
      <w:lvlText w:val="•"/>
      <w:lvlJc w:val="left"/>
      <w:pPr>
        <w:ind w:left="4147" w:hanging="901"/>
      </w:pPr>
      <w:rPr>
        <w:rFonts w:hint="default"/>
      </w:rPr>
    </w:lvl>
    <w:lvl w:ilvl="3">
      <w:start w:val="0"/>
      <w:numFmt w:val="bullet"/>
      <w:lvlText w:val="•"/>
      <w:lvlJc w:val="left"/>
      <w:pPr>
        <w:ind w:left="5711" w:hanging="901"/>
      </w:pPr>
      <w:rPr>
        <w:rFonts w:hint="default"/>
      </w:rPr>
    </w:lvl>
    <w:lvl w:ilvl="4">
      <w:start w:val="0"/>
      <w:numFmt w:val="bullet"/>
      <w:lvlText w:val="•"/>
      <w:lvlJc w:val="left"/>
      <w:pPr>
        <w:ind w:left="7275" w:hanging="901"/>
      </w:pPr>
      <w:rPr>
        <w:rFonts w:hint="default"/>
      </w:rPr>
    </w:lvl>
    <w:lvl w:ilvl="5">
      <w:start w:val="0"/>
      <w:numFmt w:val="bullet"/>
      <w:lvlText w:val="•"/>
      <w:lvlJc w:val="left"/>
      <w:pPr>
        <w:ind w:left="883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67" w:hanging="901"/>
      </w:pPr>
      <w:rPr>
        <w:rFonts w:hint="default"/>
      </w:rPr>
    </w:lvl>
    <w:lvl w:ilvl="8">
      <w:start w:val="0"/>
      <w:numFmt w:val="bullet"/>
      <w:lvlText w:val="•"/>
      <w:lvlJc w:val="left"/>
      <w:pPr>
        <w:ind w:left="13531" w:hanging="901"/>
      </w:pPr>
      <w:rPr>
        <w:rFonts w:hint="default"/>
      </w:rPr>
    </w:lvl>
  </w:abstractNum>
  <w:abstractNum w:abstractNumId="12">
    <w:nsid w:val="40EA5B15"/>
    <w:multiLevelType w:val="hybridMultilevel"/>
    <w:tmpl w:val="00000000"/>
    <w:lvl w:ilvl="0">
      <w:start w:val="1"/>
      <w:numFmt w:val="decimal"/>
      <w:lvlText w:val="（%1）"/>
      <w:lvlJc w:val="left"/>
      <w:pPr>
        <w:ind w:left="2588" w:hanging="908"/>
        <w:jc w:val="left"/>
      </w:pPr>
      <w:rPr>
        <w:rFonts w:ascii="黑体" w:eastAsia="黑体" w:hAnsi="黑体" w:cs="黑体" w:hint="default"/>
        <w:spacing w:val="0"/>
        <w:w w:val="100"/>
        <w:sz w:val="34"/>
        <w:szCs w:val="34"/>
      </w:rPr>
    </w:lvl>
    <w:lvl w:ilvl="1">
      <w:start w:val="0"/>
      <w:numFmt w:val="bullet"/>
      <w:lvlText w:val="•"/>
      <w:lvlJc w:val="left"/>
      <w:pPr>
        <w:ind w:left="3987" w:hanging="908"/>
      </w:pPr>
      <w:rPr>
        <w:rFonts w:hint="default"/>
      </w:rPr>
    </w:lvl>
    <w:lvl w:ilvl="2">
      <w:start w:val="0"/>
      <w:numFmt w:val="bullet"/>
      <w:lvlText w:val="•"/>
      <w:lvlJc w:val="left"/>
      <w:pPr>
        <w:ind w:left="5395" w:hanging="908"/>
      </w:pPr>
      <w:rPr>
        <w:rFonts w:hint="default"/>
      </w:rPr>
    </w:lvl>
    <w:lvl w:ilvl="3">
      <w:start w:val="0"/>
      <w:numFmt w:val="bullet"/>
      <w:lvlText w:val="•"/>
      <w:lvlJc w:val="left"/>
      <w:pPr>
        <w:ind w:left="6803" w:hanging="908"/>
      </w:pPr>
      <w:rPr>
        <w:rFonts w:hint="default"/>
      </w:rPr>
    </w:lvl>
    <w:lvl w:ilvl="4">
      <w:start w:val="0"/>
      <w:numFmt w:val="bullet"/>
      <w:lvlText w:val="•"/>
      <w:lvlJc w:val="left"/>
      <w:pPr>
        <w:ind w:left="8211" w:hanging="908"/>
      </w:pPr>
      <w:rPr>
        <w:rFonts w:hint="default"/>
      </w:rPr>
    </w:lvl>
    <w:lvl w:ilvl="5">
      <w:start w:val="0"/>
      <w:numFmt w:val="bullet"/>
      <w:lvlText w:val="•"/>
      <w:lvlJc w:val="left"/>
      <w:pPr>
        <w:ind w:left="9619" w:hanging="908"/>
      </w:pPr>
      <w:rPr>
        <w:rFonts w:hint="default"/>
      </w:rPr>
    </w:lvl>
    <w:lvl w:ilvl="6">
      <w:start w:val="0"/>
      <w:numFmt w:val="bullet"/>
      <w:lvlText w:val="•"/>
      <w:lvlJc w:val="left"/>
      <w:pPr>
        <w:ind w:left="11027" w:hanging="908"/>
      </w:pPr>
      <w:rPr>
        <w:rFonts w:hint="default"/>
      </w:rPr>
    </w:lvl>
    <w:lvl w:ilvl="7">
      <w:start w:val="0"/>
      <w:numFmt w:val="bullet"/>
      <w:lvlText w:val="•"/>
      <w:lvlJc w:val="left"/>
      <w:pPr>
        <w:ind w:left="12435" w:hanging="908"/>
      </w:pPr>
      <w:rPr>
        <w:rFonts w:hint="default"/>
      </w:rPr>
    </w:lvl>
    <w:lvl w:ilvl="8">
      <w:start w:val="0"/>
      <w:numFmt w:val="bullet"/>
      <w:lvlText w:val="•"/>
      <w:lvlJc w:val="left"/>
      <w:pPr>
        <w:ind w:left="13843" w:hanging="908"/>
      </w:pPr>
      <w:rPr>
        <w:rFonts w:hint="default"/>
      </w:rPr>
    </w:lvl>
  </w:abstractNum>
  <w:abstractNum w:abstractNumId="13">
    <w:nsid w:val="456755C3"/>
    <w:multiLevelType w:val="hybridMultilevel"/>
    <w:tmpl w:val="00000000"/>
    <w:lvl w:ilvl="0">
      <w:start w:val="1"/>
      <w:numFmt w:val="decimal"/>
      <w:lvlText w:val="（%1）"/>
      <w:lvlJc w:val="left"/>
      <w:pPr>
        <w:ind w:left="2581" w:hanging="901"/>
        <w:jc w:val="lef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14">
    <w:nsid w:val="5042464A"/>
    <w:multiLevelType w:val="hybridMultilevel"/>
    <w:tmpl w:val="00000000"/>
    <w:lvl w:ilvl="0">
      <w:start w:val="1"/>
      <w:numFmt w:val="decimal"/>
      <w:lvlText w:val="（%1）"/>
      <w:lvlJc w:val="left"/>
      <w:pPr>
        <w:ind w:left="960" w:hanging="901"/>
        <w:jc w:val="left"/>
      </w:pPr>
      <w:rPr>
        <w:rFonts w:ascii="黑体" w:eastAsia="黑体" w:hAnsi="黑体" w:cs="黑体" w:hint="default"/>
        <w:spacing w:val="-180"/>
        <w:w w:val="100"/>
        <w:sz w:val="34"/>
        <w:szCs w:val="34"/>
      </w:rPr>
    </w:lvl>
    <w:lvl w:ilvl="1">
      <w:start w:val="0"/>
      <w:numFmt w:val="bullet"/>
      <w:lvlText w:val="•"/>
      <w:lvlJc w:val="left"/>
      <w:pPr>
        <w:ind w:left="2529" w:hanging="901"/>
      </w:pPr>
      <w:rPr>
        <w:rFonts w:hint="default"/>
      </w:rPr>
    </w:lvl>
    <w:lvl w:ilvl="2">
      <w:start w:val="0"/>
      <w:numFmt w:val="bullet"/>
      <w:lvlText w:val="•"/>
      <w:lvlJc w:val="left"/>
      <w:pPr>
        <w:ind w:left="4099" w:hanging="901"/>
      </w:pPr>
      <w:rPr>
        <w:rFonts w:hint="default"/>
      </w:rPr>
    </w:lvl>
    <w:lvl w:ilvl="3">
      <w:start w:val="0"/>
      <w:numFmt w:val="bullet"/>
      <w:lvlText w:val="•"/>
      <w:lvlJc w:val="left"/>
      <w:pPr>
        <w:ind w:left="5669" w:hanging="901"/>
      </w:pPr>
      <w:rPr>
        <w:rFonts w:hint="default"/>
      </w:rPr>
    </w:lvl>
    <w:lvl w:ilvl="4">
      <w:start w:val="0"/>
      <w:numFmt w:val="bullet"/>
      <w:lvlText w:val="•"/>
      <w:lvlJc w:val="left"/>
      <w:pPr>
        <w:ind w:left="723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79" w:hanging="901"/>
      </w:pPr>
      <w:rPr>
        <w:rFonts w:hint="default"/>
      </w:rPr>
    </w:lvl>
    <w:lvl w:ilvl="7">
      <w:start w:val="0"/>
      <w:numFmt w:val="bullet"/>
      <w:lvlText w:val="•"/>
      <w:lvlJc w:val="left"/>
      <w:pPr>
        <w:ind w:left="11949" w:hanging="901"/>
      </w:pPr>
      <w:rPr>
        <w:rFonts w:hint="default"/>
      </w:rPr>
    </w:lvl>
    <w:lvl w:ilvl="8">
      <w:start w:val="0"/>
      <w:numFmt w:val="bullet"/>
      <w:lvlText w:val="•"/>
      <w:lvlJc w:val="left"/>
      <w:pPr>
        <w:ind w:left="13519" w:hanging="901"/>
      </w:pPr>
      <w:rPr>
        <w:rFonts w:hint="default"/>
      </w:rPr>
    </w:lvl>
  </w:abstractNum>
  <w:abstractNum w:abstractNumId="15">
    <w:nsid w:val="511AD936"/>
    <w:multiLevelType w:val="hybridMultilevel"/>
    <w:tmpl w:val="00000000"/>
    <w:lvl w:ilvl="0">
      <w:start w:val="1"/>
      <w:numFmt w:val="decimal"/>
      <w:lvlText w:val="（%1）"/>
      <w:lvlJc w:val="left"/>
      <w:pPr>
        <w:ind w:left="2581" w:hanging="901"/>
        <w:jc w:val="left"/>
      </w:pPr>
      <w:rPr>
        <w:rFonts w:ascii="黑体" w:eastAsia="黑体" w:hAnsi="黑体" w:cs="黑体" w:hint="default"/>
        <w:spacing w:val="-1"/>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16">
    <w:nsid w:val="52F41370"/>
    <w:multiLevelType w:val="hybridMultilevel"/>
    <w:tmpl w:val="00000000"/>
    <w:lvl w:ilvl="0">
      <w:start w:val="1"/>
      <w:numFmt w:val="decimal"/>
      <w:lvlText w:val="（%1）"/>
      <w:lvlJc w:val="left"/>
      <w:pPr>
        <w:ind w:left="2642" w:hanging="901"/>
        <w:jc w:val="left"/>
      </w:pPr>
      <w:rPr>
        <w:rFonts w:ascii="黑体" w:eastAsia="黑体" w:hAnsi="黑体" w:cs="黑体" w:hint="default"/>
        <w:spacing w:val="-1"/>
        <w:w w:val="100"/>
        <w:sz w:val="34"/>
        <w:szCs w:val="34"/>
      </w:rPr>
    </w:lvl>
    <w:lvl w:ilvl="1">
      <w:start w:val="0"/>
      <w:numFmt w:val="bullet"/>
      <w:lvlText w:val="•"/>
      <w:lvlJc w:val="left"/>
      <w:pPr>
        <w:ind w:left="4041" w:hanging="901"/>
      </w:pPr>
      <w:rPr>
        <w:rFonts w:hint="default"/>
      </w:rPr>
    </w:lvl>
    <w:lvl w:ilvl="2">
      <w:start w:val="0"/>
      <w:numFmt w:val="bullet"/>
      <w:lvlText w:val="•"/>
      <w:lvlJc w:val="left"/>
      <w:pPr>
        <w:ind w:left="5443" w:hanging="901"/>
      </w:pPr>
      <w:rPr>
        <w:rFonts w:hint="default"/>
      </w:rPr>
    </w:lvl>
    <w:lvl w:ilvl="3">
      <w:start w:val="0"/>
      <w:numFmt w:val="bullet"/>
      <w:lvlText w:val="•"/>
      <w:lvlJc w:val="left"/>
      <w:pPr>
        <w:ind w:left="6845" w:hanging="901"/>
      </w:pPr>
      <w:rPr>
        <w:rFonts w:hint="default"/>
      </w:rPr>
    </w:lvl>
    <w:lvl w:ilvl="4">
      <w:start w:val="0"/>
      <w:numFmt w:val="bullet"/>
      <w:lvlText w:val="•"/>
      <w:lvlJc w:val="left"/>
      <w:pPr>
        <w:ind w:left="8247" w:hanging="901"/>
      </w:pPr>
      <w:rPr>
        <w:rFonts w:hint="default"/>
      </w:rPr>
    </w:lvl>
    <w:lvl w:ilvl="5">
      <w:start w:val="0"/>
      <w:numFmt w:val="bullet"/>
      <w:lvlText w:val="•"/>
      <w:lvlJc w:val="left"/>
      <w:pPr>
        <w:ind w:left="9649" w:hanging="901"/>
      </w:pPr>
      <w:rPr>
        <w:rFonts w:hint="default"/>
      </w:rPr>
    </w:lvl>
    <w:lvl w:ilvl="6">
      <w:start w:val="0"/>
      <w:numFmt w:val="bullet"/>
      <w:lvlText w:val="•"/>
      <w:lvlJc w:val="left"/>
      <w:pPr>
        <w:ind w:left="11051" w:hanging="901"/>
      </w:pPr>
      <w:rPr>
        <w:rFonts w:hint="default"/>
      </w:rPr>
    </w:lvl>
    <w:lvl w:ilvl="7">
      <w:start w:val="0"/>
      <w:numFmt w:val="bullet"/>
      <w:lvlText w:val="•"/>
      <w:lvlJc w:val="left"/>
      <w:pPr>
        <w:ind w:left="12453" w:hanging="901"/>
      </w:pPr>
      <w:rPr>
        <w:rFonts w:hint="default"/>
      </w:rPr>
    </w:lvl>
    <w:lvl w:ilvl="8">
      <w:start w:val="0"/>
      <w:numFmt w:val="bullet"/>
      <w:lvlText w:val="•"/>
      <w:lvlJc w:val="left"/>
      <w:pPr>
        <w:ind w:left="13855" w:hanging="901"/>
      </w:pPr>
      <w:rPr>
        <w:rFonts w:hint="default"/>
      </w:rPr>
    </w:lvl>
  </w:abstractNum>
  <w:abstractNum w:abstractNumId="17">
    <w:nsid w:val="5318177B"/>
    <w:multiLevelType w:val="hybridMultilevel"/>
    <w:tmpl w:val="00000000"/>
    <w:lvl w:ilvl="0">
      <w:start w:val="1"/>
      <w:numFmt w:val="decimal"/>
      <w:lvlText w:val="（%1）"/>
      <w:lvlJc w:val="left"/>
      <w:pPr>
        <w:ind w:left="960" w:hanging="908"/>
        <w:jc w:val="left"/>
      </w:pPr>
      <w:rPr>
        <w:rFonts w:ascii="黑体" w:eastAsia="黑体" w:hAnsi="黑体" w:cs="黑体" w:hint="default"/>
        <w:spacing w:val="0"/>
        <w:w w:val="100"/>
        <w:sz w:val="34"/>
        <w:szCs w:val="34"/>
      </w:rPr>
    </w:lvl>
    <w:lvl w:ilvl="1">
      <w:start w:val="0"/>
      <w:numFmt w:val="bullet"/>
      <w:lvlText w:val="•"/>
      <w:lvlJc w:val="left"/>
      <w:pPr>
        <w:ind w:left="2529" w:hanging="908"/>
      </w:pPr>
      <w:rPr>
        <w:rFonts w:hint="default"/>
      </w:rPr>
    </w:lvl>
    <w:lvl w:ilvl="2">
      <w:start w:val="0"/>
      <w:numFmt w:val="bullet"/>
      <w:lvlText w:val="•"/>
      <w:lvlJc w:val="left"/>
      <w:pPr>
        <w:ind w:left="4099" w:hanging="908"/>
      </w:pPr>
      <w:rPr>
        <w:rFonts w:hint="default"/>
      </w:rPr>
    </w:lvl>
    <w:lvl w:ilvl="3">
      <w:start w:val="0"/>
      <w:numFmt w:val="bullet"/>
      <w:lvlText w:val="•"/>
      <w:lvlJc w:val="left"/>
      <w:pPr>
        <w:ind w:left="5669" w:hanging="908"/>
      </w:pPr>
      <w:rPr>
        <w:rFonts w:hint="default"/>
      </w:rPr>
    </w:lvl>
    <w:lvl w:ilvl="4">
      <w:start w:val="0"/>
      <w:numFmt w:val="bullet"/>
      <w:lvlText w:val="•"/>
      <w:lvlJc w:val="left"/>
      <w:pPr>
        <w:ind w:left="7239" w:hanging="908"/>
      </w:pPr>
      <w:rPr>
        <w:rFonts w:hint="default"/>
      </w:rPr>
    </w:lvl>
    <w:lvl w:ilvl="5">
      <w:start w:val="0"/>
      <w:numFmt w:val="bullet"/>
      <w:lvlText w:val="•"/>
      <w:lvlJc w:val="left"/>
      <w:pPr>
        <w:ind w:left="8809" w:hanging="908"/>
      </w:pPr>
      <w:rPr>
        <w:rFonts w:hint="default"/>
      </w:rPr>
    </w:lvl>
    <w:lvl w:ilvl="6">
      <w:start w:val="0"/>
      <w:numFmt w:val="bullet"/>
      <w:lvlText w:val="•"/>
      <w:lvlJc w:val="left"/>
      <w:pPr>
        <w:ind w:left="10379" w:hanging="908"/>
      </w:pPr>
      <w:rPr>
        <w:rFonts w:hint="default"/>
      </w:rPr>
    </w:lvl>
    <w:lvl w:ilvl="7">
      <w:start w:val="0"/>
      <w:numFmt w:val="bullet"/>
      <w:lvlText w:val="•"/>
      <w:lvlJc w:val="left"/>
      <w:pPr>
        <w:ind w:left="11949" w:hanging="908"/>
      </w:pPr>
      <w:rPr>
        <w:rFonts w:hint="default"/>
      </w:rPr>
    </w:lvl>
    <w:lvl w:ilvl="8">
      <w:start w:val="0"/>
      <w:numFmt w:val="bullet"/>
      <w:lvlText w:val="•"/>
      <w:lvlJc w:val="left"/>
      <w:pPr>
        <w:ind w:left="13519" w:hanging="908"/>
      </w:pPr>
      <w:rPr>
        <w:rFonts w:hint="default"/>
      </w:rPr>
    </w:lvl>
  </w:abstractNum>
  <w:abstractNum w:abstractNumId="18">
    <w:nsid w:val="5E86CA35"/>
    <w:multiLevelType w:val="hybridMultilevel"/>
    <w:tmpl w:val="00000000"/>
    <w:lvl w:ilvl="0">
      <w:start w:val="1"/>
      <w:numFmt w:val="decimal"/>
      <w:lvlText w:val="（%1）"/>
      <w:lvlJc w:val="left"/>
      <w:pPr>
        <w:ind w:left="2581" w:hanging="901"/>
        <w:jc w:val="left"/>
      </w:pPr>
      <w:rPr>
        <w:rFonts w:ascii="黑体" w:eastAsia="黑体" w:hAnsi="黑体" w:cs="黑体" w:hint="default"/>
        <w:spacing w:val="-180"/>
        <w:w w:val="100"/>
        <w:sz w:val="34"/>
        <w:szCs w:val="34"/>
      </w:rPr>
    </w:lvl>
    <w:lvl w:ilvl="1">
      <w:start w:val="0"/>
      <w:numFmt w:val="bullet"/>
      <w:lvlText w:val="•"/>
      <w:lvlJc w:val="left"/>
      <w:pPr>
        <w:ind w:left="3987" w:hanging="901"/>
      </w:pPr>
      <w:rPr>
        <w:rFonts w:hint="default"/>
      </w:rPr>
    </w:lvl>
    <w:lvl w:ilvl="2">
      <w:start w:val="0"/>
      <w:numFmt w:val="bullet"/>
      <w:lvlText w:val="•"/>
      <w:lvlJc w:val="left"/>
      <w:pPr>
        <w:ind w:left="5395" w:hanging="901"/>
      </w:pPr>
      <w:rPr>
        <w:rFonts w:hint="default"/>
      </w:rPr>
    </w:lvl>
    <w:lvl w:ilvl="3">
      <w:start w:val="0"/>
      <w:numFmt w:val="bullet"/>
      <w:lvlText w:val="•"/>
      <w:lvlJc w:val="left"/>
      <w:pPr>
        <w:ind w:left="6803" w:hanging="901"/>
      </w:pPr>
      <w:rPr>
        <w:rFonts w:hint="default"/>
      </w:rPr>
    </w:lvl>
    <w:lvl w:ilvl="4">
      <w:start w:val="0"/>
      <w:numFmt w:val="bullet"/>
      <w:lvlText w:val="•"/>
      <w:lvlJc w:val="left"/>
      <w:pPr>
        <w:ind w:left="8211" w:hanging="901"/>
      </w:pPr>
      <w:rPr>
        <w:rFonts w:hint="default"/>
      </w:rPr>
    </w:lvl>
    <w:lvl w:ilvl="5">
      <w:start w:val="0"/>
      <w:numFmt w:val="bullet"/>
      <w:lvlText w:val="•"/>
      <w:lvlJc w:val="left"/>
      <w:pPr>
        <w:ind w:left="9619" w:hanging="901"/>
      </w:pPr>
      <w:rPr>
        <w:rFonts w:hint="default"/>
      </w:rPr>
    </w:lvl>
    <w:lvl w:ilvl="6">
      <w:start w:val="0"/>
      <w:numFmt w:val="bullet"/>
      <w:lvlText w:val="•"/>
      <w:lvlJc w:val="left"/>
      <w:pPr>
        <w:ind w:left="11027" w:hanging="901"/>
      </w:pPr>
      <w:rPr>
        <w:rFonts w:hint="default"/>
      </w:rPr>
    </w:lvl>
    <w:lvl w:ilvl="7">
      <w:start w:val="0"/>
      <w:numFmt w:val="bullet"/>
      <w:lvlText w:val="•"/>
      <w:lvlJc w:val="left"/>
      <w:pPr>
        <w:ind w:left="12435" w:hanging="901"/>
      </w:pPr>
      <w:rPr>
        <w:rFonts w:hint="default"/>
      </w:rPr>
    </w:lvl>
    <w:lvl w:ilvl="8">
      <w:start w:val="0"/>
      <w:numFmt w:val="bullet"/>
      <w:lvlText w:val="•"/>
      <w:lvlJc w:val="left"/>
      <w:pPr>
        <w:ind w:left="13843" w:hanging="901"/>
      </w:pPr>
      <w:rPr>
        <w:rFonts w:hint="default"/>
      </w:rPr>
    </w:lvl>
  </w:abstractNum>
  <w:abstractNum w:abstractNumId="19">
    <w:nsid w:val="6B58FD32"/>
    <w:multiLevelType w:val="hybridMultilevel"/>
    <w:tmpl w:val="00000000"/>
    <w:lvl w:ilvl="0">
      <w:start w:val="1"/>
      <w:numFmt w:val="decimal"/>
      <w:lvlText w:val="（%1）"/>
      <w:lvlJc w:val="left"/>
      <w:pPr>
        <w:ind w:left="1680" w:hanging="901"/>
        <w:jc w:val="left"/>
      </w:pPr>
      <w:rPr>
        <w:rFonts w:ascii="黑体" w:eastAsia="黑体" w:hAnsi="黑体" w:cs="黑体" w:hint="default"/>
        <w:spacing w:val="-180"/>
        <w:w w:val="100"/>
        <w:sz w:val="34"/>
        <w:szCs w:val="34"/>
      </w:rPr>
    </w:lvl>
    <w:lvl w:ilvl="1">
      <w:start w:val="0"/>
      <w:numFmt w:val="bullet"/>
      <w:lvlText w:val="•"/>
      <w:lvlJc w:val="left"/>
      <w:pPr>
        <w:ind w:left="3177" w:hanging="901"/>
      </w:pPr>
      <w:rPr>
        <w:rFonts w:hint="default"/>
      </w:rPr>
    </w:lvl>
    <w:lvl w:ilvl="2">
      <w:start w:val="0"/>
      <w:numFmt w:val="bullet"/>
      <w:lvlText w:val="•"/>
      <w:lvlJc w:val="left"/>
      <w:pPr>
        <w:ind w:left="4675" w:hanging="901"/>
      </w:pPr>
      <w:rPr>
        <w:rFonts w:hint="default"/>
      </w:rPr>
    </w:lvl>
    <w:lvl w:ilvl="3">
      <w:start w:val="0"/>
      <w:numFmt w:val="bullet"/>
      <w:lvlText w:val="•"/>
      <w:lvlJc w:val="left"/>
      <w:pPr>
        <w:ind w:left="6173" w:hanging="901"/>
      </w:pPr>
      <w:rPr>
        <w:rFonts w:hint="default"/>
      </w:rPr>
    </w:lvl>
    <w:lvl w:ilvl="4">
      <w:start w:val="0"/>
      <w:numFmt w:val="bullet"/>
      <w:lvlText w:val="•"/>
      <w:lvlJc w:val="left"/>
      <w:pPr>
        <w:ind w:left="7671" w:hanging="901"/>
      </w:pPr>
      <w:rPr>
        <w:rFonts w:hint="default"/>
      </w:rPr>
    </w:lvl>
    <w:lvl w:ilvl="5">
      <w:start w:val="0"/>
      <w:numFmt w:val="bullet"/>
      <w:lvlText w:val="•"/>
      <w:lvlJc w:val="left"/>
      <w:pPr>
        <w:ind w:left="9169" w:hanging="901"/>
      </w:pPr>
      <w:rPr>
        <w:rFonts w:hint="default"/>
      </w:rPr>
    </w:lvl>
    <w:lvl w:ilvl="6">
      <w:start w:val="0"/>
      <w:numFmt w:val="bullet"/>
      <w:lvlText w:val="•"/>
      <w:lvlJc w:val="left"/>
      <w:pPr>
        <w:ind w:left="10667" w:hanging="901"/>
      </w:pPr>
      <w:rPr>
        <w:rFonts w:hint="default"/>
      </w:rPr>
    </w:lvl>
    <w:lvl w:ilvl="7">
      <w:start w:val="0"/>
      <w:numFmt w:val="bullet"/>
      <w:lvlText w:val="•"/>
      <w:lvlJc w:val="left"/>
      <w:pPr>
        <w:ind w:left="12165" w:hanging="901"/>
      </w:pPr>
      <w:rPr>
        <w:rFonts w:hint="default"/>
      </w:rPr>
    </w:lvl>
    <w:lvl w:ilvl="8">
      <w:start w:val="0"/>
      <w:numFmt w:val="bullet"/>
      <w:lvlText w:val="•"/>
      <w:lvlJc w:val="left"/>
      <w:pPr>
        <w:ind w:left="13663" w:hanging="901"/>
      </w:pPr>
      <w:rPr>
        <w:rFonts w:hint="default"/>
      </w:rPr>
    </w:lvl>
  </w:abstractNum>
  <w:abstractNum w:abstractNumId="20">
    <w:nsid w:val="6E08CD2B"/>
    <w:multiLevelType w:val="hybridMultilevel"/>
    <w:tmpl w:val="00000000"/>
    <w:lvl w:ilvl="0">
      <w:start w:val="9"/>
      <w:numFmt w:val="decimal"/>
      <w:lvlText w:val="%1"/>
      <w:lvlJc w:val="left"/>
      <w:pPr>
        <w:ind w:left="2847" w:hanging="2369"/>
        <w:jc w:val="left"/>
      </w:pPr>
      <w:rPr>
        <w:rFonts w:ascii="黑体" w:eastAsia="黑体" w:hAnsi="黑体" w:cs="黑体" w:hint="default"/>
        <w:w w:val="100"/>
        <w:sz w:val="36"/>
        <w:szCs w:val="36"/>
      </w:rPr>
    </w:lvl>
    <w:lvl w:ilvl="1">
      <w:start w:val="0"/>
      <w:numFmt w:val="bullet"/>
      <w:lvlText w:val="•"/>
      <w:lvlJc w:val="left"/>
      <w:pPr>
        <w:ind w:left="4221" w:hanging="2369"/>
      </w:pPr>
      <w:rPr>
        <w:rFonts w:hint="default"/>
      </w:rPr>
    </w:lvl>
    <w:lvl w:ilvl="2">
      <w:start w:val="0"/>
      <w:numFmt w:val="bullet"/>
      <w:lvlText w:val="•"/>
      <w:lvlJc w:val="left"/>
      <w:pPr>
        <w:ind w:left="5603" w:hanging="2369"/>
      </w:pPr>
      <w:rPr>
        <w:rFonts w:hint="default"/>
      </w:rPr>
    </w:lvl>
    <w:lvl w:ilvl="3">
      <w:start w:val="0"/>
      <w:numFmt w:val="bullet"/>
      <w:lvlText w:val="•"/>
      <w:lvlJc w:val="left"/>
      <w:pPr>
        <w:ind w:left="6985" w:hanging="2369"/>
      </w:pPr>
      <w:rPr>
        <w:rFonts w:hint="default"/>
      </w:rPr>
    </w:lvl>
    <w:lvl w:ilvl="4">
      <w:start w:val="0"/>
      <w:numFmt w:val="bullet"/>
      <w:lvlText w:val="•"/>
      <w:lvlJc w:val="left"/>
      <w:pPr>
        <w:ind w:left="8367" w:hanging="2369"/>
      </w:pPr>
      <w:rPr>
        <w:rFonts w:hint="default"/>
      </w:rPr>
    </w:lvl>
    <w:lvl w:ilvl="5">
      <w:start w:val="0"/>
      <w:numFmt w:val="bullet"/>
      <w:lvlText w:val="•"/>
      <w:lvlJc w:val="left"/>
      <w:pPr>
        <w:ind w:left="9749" w:hanging="2369"/>
      </w:pPr>
      <w:rPr>
        <w:rFonts w:hint="default"/>
      </w:rPr>
    </w:lvl>
    <w:lvl w:ilvl="6">
      <w:start w:val="0"/>
      <w:numFmt w:val="bullet"/>
      <w:lvlText w:val="•"/>
      <w:lvlJc w:val="left"/>
      <w:pPr>
        <w:ind w:left="11131" w:hanging="2369"/>
      </w:pPr>
      <w:rPr>
        <w:rFonts w:hint="default"/>
      </w:rPr>
    </w:lvl>
    <w:lvl w:ilvl="7">
      <w:start w:val="0"/>
      <w:numFmt w:val="bullet"/>
      <w:lvlText w:val="•"/>
      <w:lvlJc w:val="left"/>
      <w:pPr>
        <w:ind w:left="12513" w:hanging="2369"/>
      </w:pPr>
      <w:rPr>
        <w:rFonts w:hint="default"/>
      </w:rPr>
    </w:lvl>
    <w:lvl w:ilvl="8">
      <w:start w:val="0"/>
      <w:numFmt w:val="bullet"/>
      <w:lvlText w:val="•"/>
      <w:lvlJc w:val="left"/>
      <w:pPr>
        <w:ind w:left="13895" w:hanging="2369"/>
      </w:pPr>
      <w:rPr>
        <w:rFonts w:hint="default"/>
      </w:rPr>
    </w:lvl>
  </w:abstractNum>
  <w:abstractNum w:abstractNumId="21">
    <w:nsid w:val="7164E994"/>
    <w:multiLevelType w:val="hybridMultilevel"/>
    <w:tmpl w:val="00000000"/>
    <w:lvl w:ilvl="0">
      <w:start w:val="1"/>
      <w:numFmt w:val="decimal"/>
      <w:lvlText w:val="（%1）"/>
      <w:lvlJc w:val="left"/>
      <w:pPr>
        <w:ind w:left="2642" w:hanging="901"/>
        <w:jc w:val="left"/>
      </w:pPr>
      <w:rPr>
        <w:rFonts w:ascii="黑体" w:eastAsia="黑体" w:hAnsi="黑体" w:cs="黑体" w:hint="default"/>
        <w:spacing w:val="-1"/>
        <w:w w:val="100"/>
        <w:sz w:val="34"/>
        <w:szCs w:val="34"/>
      </w:rPr>
    </w:lvl>
    <w:lvl w:ilvl="1">
      <w:start w:val="0"/>
      <w:numFmt w:val="bullet"/>
      <w:lvlText w:val="•"/>
      <w:lvlJc w:val="left"/>
      <w:pPr>
        <w:ind w:left="4041" w:hanging="901"/>
      </w:pPr>
      <w:rPr>
        <w:rFonts w:hint="default"/>
      </w:rPr>
    </w:lvl>
    <w:lvl w:ilvl="2">
      <w:start w:val="0"/>
      <w:numFmt w:val="bullet"/>
      <w:lvlText w:val="•"/>
      <w:lvlJc w:val="left"/>
      <w:pPr>
        <w:ind w:left="5443" w:hanging="901"/>
      </w:pPr>
      <w:rPr>
        <w:rFonts w:hint="default"/>
      </w:rPr>
    </w:lvl>
    <w:lvl w:ilvl="3">
      <w:start w:val="0"/>
      <w:numFmt w:val="bullet"/>
      <w:lvlText w:val="•"/>
      <w:lvlJc w:val="left"/>
      <w:pPr>
        <w:ind w:left="6845" w:hanging="901"/>
      </w:pPr>
      <w:rPr>
        <w:rFonts w:hint="default"/>
      </w:rPr>
    </w:lvl>
    <w:lvl w:ilvl="4">
      <w:start w:val="0"/>
      <w:numFmt w:val="bullet"/>
      <w:lvlText w:val="•"/>
      <w:lvlJc w:val="left"/>
      <w:pPr>
        <w:ind w:left="8247" w:hanging="901"/>
      </w:pPr>
      <w:rPr>
        <w:rFonts w:hint="default"/>
      </w:rPr>
    </w:lvl>
    <w:lvl w:ilvl="5">
      <w:start w:val="0"/>
      <w:numFmt w:val="bullet"/>
      <w:lvlText w:val="•"/>
      <w:lvlJc w:val="left"/>
      <w:pPr>
        <w:ind w:left="9649" w:hanging="901"/>
      </w:pPr>
      <w:rPr>
        <w:rFonts w:hint="default"/>
      </w:rPr>
    </w:lvl>
    <w:lvl w:ilvl="6">
      <w:start w:val="0"/>
      <w:numFmt w:val="bullet"/>
      <w:lvlText w:val="•"/>
      <w:lvlJc w:val="left"/>
      <w:pPr>
        <w:ind w:left="11051" w:hanging="901"/>
      </w:pPr>
      <w:rPr>
        <w:rFonts w:hint="default"/>
      </w:rPr>
    </w:lvl>
    <w:lvl w:ilvl="7">
      <w:start w:val="0"/>
      <w:numFmt w:val="bullet"/>
      <w:lvlText w:val="•"/>
      <w:lvlJc w:val="left"/>
      <w:pPr>
        <w:ind w:left="12453" w:hanging="901"/>
      </w:pPr>
      <w:rPr>
        <w:rFonts w:hint="default"/>
      </w:rPr>
    </w:lvl>
    <w:lvl w:ilvl="8">
      <w:start w:val="0"/>
      <w:numFmt w:val="bullet"/>
      <w:lvlText w:val="•"/>
      <w:lvlJc w:val="left"/>
      <w:pPr>
        <w:ind w:left="13855" w:hanging="901"/>
      </w:pPr>
      <w:rPr>
        <w:rFonts w:hint="default"/>
      </w:rPr>
    </w:lvl>
  </w:abstractNum>
  <w:abstractNum w:abstractNumId="22">
    <w:nsid w:val="73CC2DED"/>
    <w:multiLevelType w:val="hybridMultilevel"/>
    <w:tmpl w:val="00000000"/>
    <w:lvl w:ilvl="0">
      <w:start w:val="1"/>
      <w:numFmt w:val="decimal"/>
      <w:lvlText w:val="（%1）"/>
      <w:lvlJc w:val="left"/>
      <w:pPr>
        <w:ind w:left="960" w:hanging="908"/>
        <w:jc w:val="left"/>
      </w:pPr>
      <w:rPr>
        <w:rFonts w:ascii="黑体" w:eastAsia="黑体" w:hAnsi="黑体" w:cs="黑体" w:hint="default"/>
        <w:spacing w:val="0"/>
        <w:w w:val="100"/>
        <w:sz w:val="34"/>
        <w:szCs w:val="34"/>
      </w:rPr>
    </w:lvl>
    <w:lvl w:ilvl="1">
      <w:start w:val="0"/>
      <w:numFmt w:val="bullet"/>
      <w:lvlText w:val="•"/>
      <w:lvlJc w:val="left"/>
      <w:pPr>
        <w:ind w:left="2529" w:hanging="908"/>
      </w:pPr>
      <w:rPr>
        <w:rFonts w:hint="default"/>
      </w:rPr>
    </w:lvl>
    <w:lvl w:ilvl="2">
      <w:start w:val="0"/>
      <w:numFmt w:val="bullet"/>
      <w:lvlText w:val="•"/>
      <w:lvlJc w:val="left"/>
      <w:pPr>
        <w:ind w:left="4099" w:hanging="908"/>
      </w:pPr>
      <w:rPr>
        <w:rFonts w:hint="default"/>
      </w:rPr>
    </w:lvl>
    <w:lvl w:ilvl="3">
      <w:start w:val="0"/>
      <w:numFmt w:val="bullet"/>
      <w:lvlText w:val="•"/>
      <w:lvlJc w:val="left"/>
      <w:pPr>
        <w:ind w:left="5669" w:hanging="908"/>
      </w:pPr>
      <w:rPr>
        <w:rFonts w:hint="default"/>
      </w:rPr>
    </w:lvl>
    <w:lvl w:ilvl="4">
      <w:start w:val="0"/>
      <w:numFmt w:val="bullet"/>
      <w:lvlText w:val="•"/>
      <w:lvlJc w:val="left"/>
      <w:pPr>
        <w:ind w:left="7239" w:hanging="908"/>
      </w:pPr>
      <w:rPr>
        <w:rFonts w:hint="default"/>
      </w:rPr>
    </w:lvl>
    <w:lvl w:ilvl="5">
      <w:start w:val="0"/>
      <w:numFmt w:val="bullet"/>
      <w:lvlText w:val="•"/>
      <w:lvlJc w:val="left"/>
      <w:pPr>
        <w:ind w:left="8809" w:hanging="908"/>
      </w:pPr>
      <w:rPr>
        <w:rFonts w:hint="default"/>
      </w:rPr>
    </w:lvl>
    <w:lvl w:ilvl="6">
      <w:start w:val="0"/>
      <w:numFmt w:val="bullet"/>
      <w:lvlText w:val="•"/>
      <w:lvlJc w:val="left"/>
      <w:pPr>
        <w:ind w:left="10379" w:hanging="908"/>
      </w:pPr>
      <w:rPr>
        <w:rFonts w:hint="default"/>
      </w:rPr>
    </w:lvl>
    <w:lvl w:ilvl="7">
      <w:start w:val="0"/>
      <w:numFmt w:val="bullet"/>
      <w:lvlText w:val="•"/>
      <w:lvlJc w:val="left"/>
      <w:pPr>
        <w:ind w:left="11949" w:hanging="908"/>
      </w:pPr>
      <w:rPr>
        <w:rFonts w:hint="default"/>
      </w:rPr>
    </w:lvl>
    <w:lvl w:ilvl="8">
      <w:start w:val="0"/>
      <w:numFmt w:val="bullet"/>
      <w:lvlText w:val="•"/>
      <w:lvlJc w:val="left"/>
      <w:pPr>
        <w:ind w:left="13519" w:hanging="908"/>
      </w:pPr>
      <w:rPr>
        <w:rFonts w:hint="default"/>
      </w:rPr>
    </w:lvl>
  </w:abstractNum>
  <w:abstractNum w:abstractNumId="23">
    <w:nsid w:val="76194FEF"/>
    <w:multiLevelType w:val="hybridMultilevel"/>
    <w:tmpl w:val="00000000"/>
    <w:lvl w:ilvl="0">
      <w:start w:val="1"/>
      <w:numFmt w:val="decimal"/>
      <w:lvlText w:val="（%1）"/>
      <w:lvlJc w:val="left"/>
      <w:pPr>
        <w:ind w:left="1861" w:hanging="901"/>
        <w:jc w:val="left"/>
      </w:pPr>
      <w:rPr>
        <w:rFonts w:ascii="黑体" w:eastAsia="黑体" w:hAnsi="黑体" w:cs="黑体" w:hint="default"/>
        <w:spacing w:val="-180"/>
        <w:w w:val="100"/>
        <w:sz w:val="34"/>
        <w:szCs w:val="34"/>
      </w:rPr>
    </w:lvl>
    <w:lvl w:ilvl="1">
      <w:start w:val="2"/>
      <w:numFmt w:val="decimal"/>
      <w:lvlText w:val="（%2）"/>
      <w:lvlJc w:val="left"/>
      <w:pPr>
        <w:ind w:left="960" w:hanging="908"/>
        <w:jc w:val="right"/>
      </w:pPr>
      <w:rPr>
        <w:rFonts w:ascii="黑体" w:eastAsia="黑体" w:hAnsi="黑体" w:cs="黑体" w:hint="default"/>
        <w:spacing w:val="-180"/>
        <w:w w:val="100"/>
        <w:sz w:val="34"/>
        <w:szCs w:val="34"/>
      </w:rPr>
    </w:lvl>
    <w:lvl w:ilvl="2">
      <w:start w:val="0"/>
      <w:numFmt w:val="bullet"/>
      <w:lvlText w:val="•"/>
      <w:lvlJc w:val="left"/>
      <w:pPr>
        <w:ind w:left="3504" w:hanging="908"/>
      </w:pPr>
      <w:rPr>
        <w:rFonts w:hint="default"/>
      </w:rPr>
    </w:lvl>
    <w:lvl w:ilvl="3">
      <w:start w:val="0"/>
      <w:numFmt w:val="bullet"/>
      <w:lvlText w:val="•"/>
      <w:lvlJc w:val="left"/>
      <w:pPr>
        <w:ind w:left="5148" w:hanging="908"/>
      </w:pPr>
      <w:rPr>
        <w:rFonts w:hint="default"/>
      </w:rPr>
    </w:lvl>
    <w:lvl w:ilvl="4">
      <w:start w:val="0"/>
      <w:numFmt w:val="bullet"/>
      <w:lvlText w:val="•"/>
      <w:lvlJc w:val="left"/>
      <w:pPr>
        <w:ind w:left="6793" w:hanging="908"/>
      </w:pPr>
      <w:rPr>
        <w:rFonts w:hint="default"/>
      </w:rPr>
    </w:lvl>
    <w:lvl w:ilvl="5">
      <w:start w:val="0"/>
      <w:numFmt w:val="bullet"/>
      <w:lvlText w:val="•"/>
      <w:lvlJc w:val="left"/>
      <w:pPr>
        <w:ind w:left="8437" w:hanging="908"/>
      </w:pPr>
      <w:rPr>
        <w:rFonts w:hint="default"/>
      </w:rPr>
    </w:lvl>
    <w:lvl w:ilvl="6">
      <w:start w:val="0"/>
      <w:numFmt w:val="bullet"/>
      <w:lvlText w:val="•"/>
      <w:lvlJc w:val="left"/>
      <w:pPr>
        <w:ind w:left="10082" w:hanging="908"/>
      </w:pPr>
      <w:rPr>
        <w:rFonts w:hint="default"/>
      </w:rPr>
    </w:lvl>
    <w:lvl w:ilvl="7">
      <w:start w:val="0"/>
      <w:numFmt w:val="bullet"/>
      <w:lvlText w:val="•"/>
      <w:lvlJc w:val="left"/>
      <w:pPr>
        <w:ind w:left="11726" w:hanging="908"/>
      </w:pPr>
      <w:rPr>
        <w:rFonts w:hint="default"/>
      </w:rPr>
    </w:lvl>
    <w:lvl w:ilvl="8">
      <w:start w:val="0"/>
      <w:numFmt w:val="bullet"/>
      <w:lvlText w:val="•"/>
      <w:lvlJc w:val="left"/>
      <w:pPr>
        <w:ind w:left="13370" w:hanging="908"/>
      </w:pPr>
      <w:rPr>
        <w:rFonts w:hint="default"/>
      </w:rPr>
    </w:lvl>
  </w:abstractNum>
  <w:abstractNum w:abstractNumId="24">
    <w:nsid w:val="76DE2A99"/>
    <w:multiLevelType w:val="hybridMultilevel"/>
    <w:tmpl w:val="00000000"/>
    <w:lvl w:ilvl="0">
      <w:start w:val="4"/>
      <w:numFmt w:val="decimal"/>
      <w:lvlText w:val="%1"/>
      <w:lvlJc w:val="left"/>
      <w:pPr>
        <w:ind w:left="2847" w:hanging="1203"/>
        <w:jc w:val="left"/>
      </w:pPr>
      <w:rPr>
        <w:rFonts w:ascii="黑体" w:eastAsia="黑体" w:hAnsi="黑体" w:cs="黑体" w:hint="default"/>
        <w:w w:val="100"/>
        <w:sz w:val="36"/>
        <w:szCs w:val="36"/>
      </w:rPr>
    </w:lvl>
    <w:lvl w:ilvl="1">
      <w:start w:val="0"/>
      <w:numFmt w:val="bullet"/>
      <w:lvlText w:val="•"/>
      <w:lvlJc w:val="left"/>
      <w:pPr>
        <w:ind w:left="2912" w:hanging="1203"/>
      </w:pPr>
      <w:rPr>
        <w:rFonts w:hint="default"/>
      </w:rPr>
    </w:lvl>
    <w:lvl w:ilvl="2">
      <w:start w:val="0"/>
      <w:numFmt w:val="bullet"/>
      <w:lvlText w:val="•"/>
      <w:lvlJc w:val="left"/>
      <w:pPr>
        <w:ind w:left="2985" w:hanging="1203"/>
      </w:pPr>
      <w:rPr>
        <w:rFonts w:hint="default"/>
      </w:rPr>
    </w:lvl>
    <w:lvl w:ilvl="3">
      <w:start w:val="0"/>
      <w:numFmt w:val="bullet"/>
      <w:lvlText w:val="•"/>
      <w:lvlJc w:val="left"/>
      <w:pPr>
        <w:ind w:left="3058" w:hanging="1203"/>
      </w:pPr>
      <w:rPr>
        <w:rFonts w:hint="default"/>
      </w:rPr>
    </w:lvl>
    <w:lvl w:ilvl="4">
      <w:start w:val="0"/>
      <w:numFmt w:val="bullet"/>
      <w:lvlText w:val="•"/>
      <w:lvlJc w:val="left"/>
      <w:pPr>
        <w:ind w:left="3130" w:hanging="1203"/>
      </w:pPr>
      <w:rPr>
        <w:rFonts w:hint="default"/>
      </w:rPr>
    </w:lvl>
    <w:lvl w:ilvl="5">
      <w:start w:val="0"/>
      <w:numFmt w:val="bullet"/>
      <w:lvlText w:val="•"/>
      <w:lvlJc w:val="left"/>
      <w:pPr>
        <w:ind w:left="3203" w:hanging="1203"/>
      </w:pPr>
      <w:rPr>
        <w:rFonts w:hint="default"/>
      </w:rPr>
    </w:lvl>
    <w:lvl w:ilvl="6">
      <w:start w:val="0"/>
      <w:numFmt w:val="bullet"/>
      <w:lvlText w:val="•"/>
      <w:lvlJc w:val="left"/>
      <w:pPr>
        <w:ind w:left="3276" w:hanging="1203"/>
      </w:pPr>
      <w:rPr>
        <w:rFonts w:hint="default"/>
      </w:rPr>
    </w:lvl>
    <w:lvl w:ilvl="7">
      <w:start w:val="0"/>
      <w:numFmt w:val="bullet"/>
      <w:lvlText w:val="•"/>
      <w:lvlJc w:val="left"/>
      <w:pPr>
        <w:ind w:left="3348" w:hanging="1203"/>
      </w:pPr>
      <w:rPr>
        <w:rFonts w:hint="default"/>
      </w:rPr>
    </w:lvl>
    <w:lvl w:ilvl="8">
      <w:start w:val="0"/>
      <w:numFmt w:val="bullet"/>
      <w:lvlText w:val="•"/>
      <w:lvlJc w:val="left"/>
      <w:pPr>
        <w:ind w:left="3421" w:hanging="1203"/>
      </w:pPr>
      <w:rPr>
        <w:rFonts w:hint="default"/>
      </w:rPr>
    </w:lvl>
  </w:abstractNum>
  <w:abstractNum w:abstractNumId="25">
    <w:nsid w:val="7B3A64F2"/>
    <w:multiLevelType w:val="hybridMultilevel"/>
    <w:tmpl w:val="00000000"/>
    <w:lvl w:ilvl="0">
      <w:start w:val="1"/>
      <w:numFmt w:val="decimal"/>
      <w:lvlText w:val="（%1）"/>
      <w:lvlJc w:val="left"/>
      <w:pPr>
        <w:ind w:left="1011" w:hanging="901"/>
        <w:jc w:val="left"/>
      </w:pPr>
      <w:rPr>
        <w:rFonts w:ascii="黑体" w:eastAsia="黑体" w:hAnsi="黑体" w:cs="黑体" w:hint="default"/>
        <w:spacing w:val="-1"/>
        <w:w w:val="100"/>
        <w:sz w:val="34"/>
        <w:szCs w:val="34"/>
      </w:rPr>
    </w:lvl>
    <w:lvl w:ilvl="1">
      <w:start w:val="1"/>
      <w:numFmt w:val="decimal"/>
      <w:lvlText w:val="（%2）"/>
      <w:lvlJc w:val="left"/>
      <w:pPr>
        <w:ind w:left="1011" w:hanging="901"/>
        <w:jc w:val="left"/>
      </w:pPr>
      <w:rPr>
        <w:rFonts w:ascii="黑体" w:eastAsia="黑体" w:hAnsi="黑体" w:cs="黑体" w:hint="default"/>
        <w:spacing w:val="-1"/>
        <w:w w:val="100"/>
        <w:sz w:val="34"/>
        <w:szCs w:val="34"/>
      </w:rPr>
    </w:lvl>
    <w:lvl w:ilvl="2">
      <w:start w:val="0"/>
      <w:numFmt w:val="bullet"/>
      <w:lvlText w:val="•"/>
      <w:lvlJc w:val="left"/>
      <w:pPr>
        <w:ind w:left="4147" w:hanging="901"/>
      </w:pPr>
      <w:rPr>
        <w:rFonts w:hint="default"/>
      </w:rPr>
    </w:lvl>
    <w:lvl w:ilvl="3">
      <w:start w:val="0"/>
      <w:numFmt w:val="bullet"/>
      <w:lvlText w:val="•"/>
      <w:lvlJc w:val="left"/>
      <w:pPr>
        <w:ind w:left="5711" w:hanging="901"/>
      </w:pPr>
      <w:rPr>
        <w:rFonts w:hint="default"/>
      </w:rPr>
    </w:lvl>
    <w:lvl w:ilvl="4">
      <w:start w:val="0"/>
      <w:numFmt w:val="bullet"/>
      <w:lvlText w:val="•"/>
      <w:lvlJc w:val="left"/>
      <w:pPr>
        <w:ind w:left="7275" w:hanging="901"/>
      </w:pPr>
      <w:rPr>
        <w:rFonts w:hint="default"/>
      </w:rPr>
    </w:lvl>
    <w:lvl w:ilvl="5">
      <w:start w:val="0"/>
      <w:numFmt w:val="bullet"/>
      <w:lvlText w:val="•"/>
      <w:lvlJc w:val="left"/>
      <w:pPr>
        <w:ind w:left="8839" w:hanging="901"/>
      </w:pPr>
      <w:rPr>
        <w:rFonts w:hint="default"/>
      </w:rPr>
    </w:lvl>
    <w:lvl w:ilvl="6">
      <w:start w:val="0"/>
      <w:numFmt w:val="bullet"/>
      <w:lvlText w:val="•"/>
      <w:lvlJc w:val="left"/>
      <w:pPr>
        <w:ind w:left="10403" w:hanging="901"/>
      </w:pPr>
      <w:rPr>
        <w:rFonts w:hint="default"/>
      </w:rPr>
    </w:lvl>
    <w:lvl w:ilvl="7">
      <w:start w:val="0"/>
      <w:numFmt w:val="bullet"/>
      <w:lvlText w:val="•"/>
      <w:lvlJc w:val="left"/>
      <w:pPr>
        <w:ind w:left="11967" w:hanging="901"/>
      </w:pPr>
      <w:rPr>
        <w:rFonts w:hint="default"/>
      </w:rPr>
    </w:lvl>
    <w:lvl w:ilvl="8">
      <w:start w:val="0"/>
      <w:numFmt w:val="bullet"/>
      <w:lvlText w:val="•"/>
      <w:lvlJc w:val="left"/>
      <w:pPr>
        <w:ind w:left="13531" w:hanging="901"/>
      </w:pPr>
      <w:rPr>
        <w:rFonts w:hint="default"/>
      </w:rPr>
    </w:lvl>
  </w:abstractNum>
  <w:abstractNum w:abstractNumId="26">
    <w:nsid w:val="7EBF1CB4"/>
    <w:multiLevelType w:val="hybridMultilevel"/>
    <w:tmpl w:val="00000000"/>
    <w:lvl w:ilvl="0">
      <w:start w:val="1"/>
      <w:numFmt w:val="decimal"/>
      <w:lvlText w:val="（%1）"/>
      <w:lvlJc w:val="left"/>
      <w:pPr>
        <w:ind w:left="2642" w:hanging="901"/>
        <w:jc w:val="left"/>
      </w:pPr>
      <w:rPr>
        <w:rFonts w:ascii="黑体" w:eastAsia="黑体" w:hAnsi="黑体" w:cs="黑体" w:hint="default"/>
        <w:spacing w:val="-1"/>
        <w:w w:val="100"/>
        <w:sz w:val="34"/>
        <w:szCs w:val="34"/>
      </w:rPr>
    </w:lvl>
    <w:lvl w:ilvl="1">
      <w:start w:val="0"/>
      <w:numFmt w:val="bullet"/>
      <w:lvlText w:val="•"/>
      <w:lvlJc w:val="left"/>
      <w:pPr>
        <w:ind w:left="4041" w:hanging="901"/>
      </w:pPr>
      <w:rPr>
        <w:rFonts w:hint="default"/>
      </w:rPr>
    </w:lvl>
    <w:lvl w:ilvl="2">
      <w:start w:val="0"/>
      <w:numFmt w:val="bullet"/>
      <w:lvlText w:val="•"/>
      <w:lvlJc w:val="left"/>
      <w:pPr>
        <w:ind w:left="5443" w:hanging="901"/>
      </w:pPr>
      <w:rPr>
        <w:rFonts w:hint="default"/>
      </w:rPr>
    </w:lvl>
    <w:lvl w:ilvl="3">
      <w:start w:val="0"/>
      <w:numFmt w:val="bullet"/>
      <w:lvlText w:val="•"/>
      <w:lvlJc w:val="left"/>
      <w:pPr>
        <w:ind w:left="6845" w:hanging="901"/>
      </w:pPr>
      <w:rPr>
        <w:rFonts w:hint="default"/>
      </w:rPr>
    </w:lvl>
    <w:lvl w:ilvl="4">
      <w:start w:val="0"/>
      <w:numFmt w:val="bullet"/>
      <w:lvlText w:val="•"/>
      <w:lvlJc w:val="left"/>
      <w:pPr>
        <w:ind w:left="8247" w:hanging="901"/>
      </w:pPr>
      <w:rPr>
        <w:rFonts w:hint="default"/>
      </w:rPr>
    </w:lvl>
    <w:lvl w:ilvl="5">
      <w:start w:val="0"/>
      <w:numFmt w:val="bullet"/>
      <w:lvlText w:val="•"/>
      <w:lvlJc w:val="left"/>
      <w:pPr>
        <w:ind w:left="9649" w:hanging="901"/>
      </w:pPr>
      <w:rPr>
        <w:rFonts w:hint="default"/>
      </w:rPr>
    </w:lvl>
    <w:lvl w:ilvl="6">
      <w:start w:val="0"/>
      <w:numFmt w:val="bullet"/>
      <w:lvlText w:val="•"/>
      <w:lvlJc w:val="left"/>
      <w:pPr>
        <w:ind w:left="11051" w:hanging="901"/>
      </w:pPr>
      <w:rPr>
        <w:rFonts w:hint="default"/>
      </w:rPr>
    </w:lvl>
    <w:lvl w:ilvl="7">
      <w:start w:val="0"/>
      <w:numFmt w:val="bullet"/>
      <w:lvlText w:val="•"/>
      <w:lvlJc w:val="left"/>
      <w:pPr>
        <w:ind w:left="12453" w:hanging="901"/>
      </w:pPr>
      <w:rPr>
        <w:rFonts w:hint="default"/>
      </w:rPr>
    </w:lvl>
    <w:lvl w:ilvl="8">
      <w:start w:val="0"/>
      <w:numFmt w:val="bullet"/>
      <w:lvlText w:val="•"/>
      <w:lvlJc w:val="left"/>
      <w:pPr>
        <w:ind w:left="13855" w:hanging="901"/>
      </w:pPr>
      <w:rPr>
        <w:rFonts w:hint="default"/>
      </w:rPr>
    </w:lvl>
  </w:abstractNum>
  <w:num w:numId="1">
    <w:abstractNumId w:val="25"/>
  </w:num>
  <w:num w:numId="2">
    <w:abstractNumId w:val="21"/>
  </w:num>
  <w:num w:numId="3">
    <w:abstractNumId w:val="16"/>
  </w:num>
  <w:num w:numId="4">
    <w:abstractNumId w:val="11"/>
  </w:num>
  <w:num w:numId="5">
    <w:abstractNumId w:val="26"/>
  </w:num>
  <w:num w:numId="6">
    <w:abstractNumId w:val="7"/>
  </w:num>
  <w:num w:numId="7">
    <w:abstractNumId w:val="22"/>
  </w:num>
  <w:num w:numId="8">
    <w:abstractNumId w:val="5"/>
  </w:num>
  <w:num w:numId="9">
    <w:abstractNumId w:val="20"/>
  </w:num>
  <w:num w:numId="10">
    <w:abstractNumId w:val="24"/>
  </w:num>
  <w:num w:numId="11">
    <w:abstractNumId w:val="10"/>
  </w:num>
  <w:num w:numId="12">
    <w:abstractNumId w:val="12"/>
  </w:num>
  <w:num w:numId="13">
    <w:abstractNumId w:val="6"/>
  </w:num>
  <w:num w:numId="14">
    <w:abstractNumId w:val="2"/>
  </w:num>
  <w:num w:numId="15">
    <w:abstractNumId w:val="17"/>
  </w:num>
  <w:num w:numId="16">
    <w:abstractNumId w:val="19"/>
  </w:num>
  <w:num w:numId="17">
    <w:abstractNumId w:val="15"/>
  </w:num>
  <w:num w:numId="18">
    <w:abstractNumId w:val="4"/>
  </w:num>
  <w:num w:numId="19">
    <w:abstractNumId w:val="13"/>
  </w:num>
  <w:num w:numId="20">
    <w:abstractNumId w:val="9"/>
  </w:num>
  <w:num w:numId="21">
    <w:abstractNumId w:val="18"/>
  </w:num>
  <w:num w:numId="22">
    <w:abstractNumId w:val="0"/>
  </w:num>
  <w:num w:numId="23">
    <w:abstractNumId w:val="3"/>
  </w:num>
  <w:num w:numId="24">
    <w:abstractNumId w:val="14"/>
  </w:num>
  <w:num w:numId="25">
    <w:abstractNumId w:val="23"/>
  </w:num>
  <w:num w:numId="26">
    <w:abstractNumId w:val="8"/>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280" w:right="1471"/>
      <w:jc w:val="center"/>
      <w:outlineLvl w:val="0"/>
    </w:pPr>
    <w:rPr>
      <w:rFonts w:ascii="黑体" w:eastAsia="黑体" w:hAnsi="黑体" w:cs="黑体"/>
      <w:b/>
      <w:bCs/>
      <w:sz w:val="48"/>
      <w:szCs w:val="48"/>
    </w:rPr>
  </w:style>
  <w:style w:type="paragraph" w:styleId="Heading2">
    <w:name w:val="heading 2"/>
    <w:basedOn w:val="Normal"/>
    <w:uiPriority w:val="1"/>
    <w:qFormat/>
    <w:pPr>
      <w:ind w:left="280"/>
      <w:outlineLvl w:val="1"/>
    </w:pPr>
    <w:rPr>
      <w:rFonts w:ascii="黑体" w:eastAsia="黑体" w:hAnsi="黑体" w:cs="黑体"/>
      <w:b/>
      <w:bCs/>
      <w:sz w:val="45"/>
      <w:szCs w:val="45"/>
    </w:rPr>
  </w:style>
  <w:style w:type="paragraph" w:styleId="Heading3">
    <w:name w:val="heading 3"/>
    <w:basedOn w:val="Normal"/>
    <w:uiPriority w:val="1"/>
    <w:qFormat/>
    <w:pPr>
      <w:ind w:left="960"/>
      <w:outlineLvl w:val="2"/>
    </w:pPr>
    <w:rPr>
      <w:rFonts w:ascii="黑体" w:eastAsia="黑体" w:hAnsi="黑体" w:cs="黑体"/>
      <w:b/>
      <w:bCs/>
      <w:sz w:val="42"/>
      <w:szCs w:val="42"/>
    </w:rPr>
  </w:style>
  <w:style w:type="paragraph" w:styleId="Heading4">
    <w:name w:val="heading 4"/>
    <w:basedOn w:val="Normal"/>
    <w:uiPriority w:val="1"/>
    <w:qFormat/>
    <w:pPr>
      <w:ind w:left="1382"/>
      <w:outlineLvl w:val="3"/>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Title">
    <w:name w:val="Title"/>
    <w:basedOn w:val="Normal"/>
    <w:uiPriority w:val="1"/>
    <w:qFormat/>
    <w:pPr>
      <w:spacing w:before="169"/>
      <w:ind w:left="280" w:right="1516"/>
      <w:jc w:val="center"/>
    </w:pPr>
    <w:rPr>
      <w:rFonts w:ascii="黑体" w:eastAsia="黑体" w:hAnsi="黑体" w:cs="黑体"/>
      <w:b/>
      <w:bCs/>
      <w:sz w:val="54"/>
      <w:szCs w:val="54"/>
    </w:rPr>
  </w:style>
  <w:style w:type="paragraph" w:styleId="ListParagraph">
    <w:name w:val="List Paragraph"/>
    <w:basedOn w:val="Normal"/>
    <w:uiPriority w:val="1"/>
    <w:qFormat/>
    <w:pPr>
      <w:ind w:left="2581" w:hanging="902"/>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image" Target="media/image6.png"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image" Target="media/image7.png"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image" Target="media/image8.png" /><Relationship Id="rId35" Type="http://schemas.openxmlformats.org/officeDocument/2006/relationships/image" Target="media/image9.png" /><Relationship Id="rId36" Type="http://schemas.openxmlformats.org/officeDocument/2006/relationships/image" Target="media/image10.png"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eader" Target="header14.xml" /><Relationship Id="rId4" Type="http://schemas.openxmlformats.org/officeDocument/2006/relationships/header" Target="header1.xml" /><Relationship Id="rId40" Type="http://schemas.openxmlformats.org/officeDocument/2006/relationships/footer" Target="footer14.xm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image" Target="media/image11.png" /><Relationship Id="rId44" Type="http://schemas.openxmlformats.org/officeDocument/2006/relationships/image" Target="media/image12.png" /><Relationship Id="rId45" Type="http://schemas.openxmlformats.org/officeDocument/2006/relationships/image" Target="media/image13.png" /><Relationship Id="rId46" Type="http://schemas.openxmlformats.org/officeDocument/2006/relationships/image" Target="media/image14.png" /><Relationship Id="rId47" Type="http://schemas.openxmlformats.org/officeDocument/2006/relationships/header" Target="header16.xml" /><Relationship Id="rId48" Type="http://schemas.openxmlformats.org/officeDocument/2006/relationships/footer" Target="footer16.xml" /><Relationship Id="rId49" Type="http://schemas.openxmlformats.org/officeDocument/2006/relationships/hyperlink" Target="https://d.book118.com/186142235022010051" TargetMode="External" /><Relationship Id="rId5" Type="http://schemas.openxmlformats.org/officeDocument/2006/relationships/footer" Target="foot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2024-01-31T12:24:50Z</dcterms:created>
  <dcterms:modified xsi:type="dcterms:W3CDTF">2024-01-31T12:24:50Z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2022-11-19T00:00:00Z</vt:filetime>
  </property>
  <property fmtid="{D5CDD505-2E9C-101B-9397-08002B2CF9AE}" pid="3" name="LastSaved">
    <vt:filetime>2024-01-31T00:00:00Z</vt:filetime>
  </property>
</Properties>
</file>