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银饰品项目安全调研评估报告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_Toc17871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二、人力资源风险管理的主要内容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三、银饰品项目建设背景及必要性分析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eastAsia="zh-CN"/>
          </w:rPr>
          <w:t>(一)、银饰品项目背景分析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(二)、银饰品项目建设必要性分析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2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_Toc13142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(一)、银饰品项目财务管理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五、银饰品项目工程方案分析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六、工艺方案的选择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(三)、银饰品项目组成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1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_Toc5401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七、发展规划、产业政策和行业准入分析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八、营销和销售分析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_Toc31539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九、银饰品项目工艺说明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eastAsia="zh-CN"/>
          </w:rPr>
          <w:t>(一)、银饰品项目建设期原辅材料供应情况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(二)、银饰品项目运营期原辅材料采购及管理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(四)、银饰品项目工艺技术设计方案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0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_Toc31030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十、银饰品项目管理与实施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十一、市场分析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6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_Toc11086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8" w:history="1">
        <w:r>
          <w:rPr>
            <w:rFonts w:ascii="仿宋" w:eastAsia="仿宋" w:hAnsi="仿宋" w:cs="仿宋" w:hint="eastAsia"/>
            <w:lang w:eastAsia="zh-CN"/>
          </w:rPr>
          <w:t>十二、发展规划分析</w:t>
        </w:r>
        <w:r>
          <w:tab/>
        </w:r>
        <w:r>
          <w:fldChar w:fldCharType="begin"/>
        </w:r>
        <w:r>
          <w:instrText xml:space="preserve"> PAGEREF _Toc26738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_Toc22512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十三、项目验收与总结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_Toc21465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5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十四、环境影响分析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1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9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_Toc7969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十五、银饰品供应链管理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8" w:history="1">
        <w:r>
          <w:rPr>
            <w:rFonts w:ascii="仿宋" w:eastAsia="仿宋" w:hAnsi="仿宋" w:cs="仿宋" w:hint="eastAsia"/>
            <w:lang w:eastAsia="zh-CN"/>
          </w:rPr>
          <w:t>十六、技术创新与安全管理</w:t>
        </w:r>
        <w:r>
          <w:tab/>
        </w:r>
        <w:r>
          <w:fldChar w:fldCharType="begin"/>
        </w:r>
        <w:r>
          <w:instrText xml:space="preserve"> PAGEREF _Toc5948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2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1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十八、技术创新与研发计划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二十、人才招聘与团队建设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4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_Toc3664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9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二十一、营销策略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1" w:history="1">
        <w:r>
          <w:rPr>
            <w:rFonts w:ascii="仿宋" w:eastAsia="仿宋" w:hAnsi="仿宋" w:cs="仿宋" w:hint="eastAsia"/>
            <w:lang w:eastAsia="zh-CN"/>
          </w:rPr>
          <w:t>二十二公司文化与社会责任</w:t>
        </w:r>
        <w:r>
          <w:tab/>
        </w:r>
        <w:r>
          <w:fldChar w:fldCharType="begin"/>
        </w:r>
        <w:r>
          <w:instrText xml:space="preserve"> PAGEREF _Toc15711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" w:history="1">
        <w:r>
          <w:rPr>
            <w:rFonts w:ascii="仿宋" w:eastAsia="仿宋" w:hAnsi="仿宋" w:cs="仿宋" w:hint="eastAsia"/>
            <w:lang w:eastAsia="zh-CN"/>
          </w:rPr>
          <w:t>二十三、员工管理与发展</w:t>
        </w:r>
        <w:r>
          <w:tab/>
        </w:r>
        <w:r>
          <w:fldChar w:fldCharType="begin"/>
        </w:r>
        <w:r>
          <w:instrText xml:space="preserve"> PAGEREF _Toc1618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39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3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初始投资成本：假设土地购置成本为XX万元、建筑和基础设施建设成本为XX万元、设备采购和安装费用为XX万元，因此，总初始投资成本预计为XX万元。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运营成本：包括人力资源成本XX万元、原材料采购XX万元、能源消耗XX万元以及维护和修理XX万元，因此，项目的年运营成本预估为XX万元。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环境和社会成本：预计环境保护措施年费用为XX万元，社区补偿和支持预算为XX万元，总计为XX万元。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lang w:eastAsia="zh-CN"/>
        </w:rPr>
        <w:t xml:space="preserve"> -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https://d.book118.com/186210222133010055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银饰品项目安全调研评估报告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银饰品项目安全调研评估报告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银饰品项目安全调研评估报告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银饰品项目安全调研评估报告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银饰品项目安全调研评估报告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4229F6"/>
    <w:rsid w:val="4593521B"/>
    <w:rsid w:val="734229F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6210222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2024-03-02T01:40:00Z</dcterms:created>
  <dcterms:modified xsi:type="dcterms:W3CDTF">2024-03-02T01:41:01Z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0EE40437A26547BF85EAA3C9A8488BFC_11</vt:lpwstr>
  </property>
  <property fmtid="{D5CDD505-2E9C-101B-9397-08002B2CF9AE}" pid="3" name="KSOProductBuildVer">
    <vt:lpwstr>2052-12.1.0.16399</vt:lpwstr>
  </property>
</Properties>
</file>