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1" w:history="1">
        <w:r>
          <w:rPr>
            <w:rFonts w:ascii="仿宋" w:eastAsia="仿宋" w:hAnsi="仿宋" w:cs="仿宋" w:hint="eastAsia"/>
            <w:lang w:eastAsia="zh-CN"/>
          </w:rPr>
          <w:t>概论</w:t>
        </w:r>
        <w:r>
          <w:tab/>
        </w:r>
        <w:r>
          <w:fldChar w:fldCharType="begin"/>
        </w:r>
        <w:r>
          <w:instrText xml:space="preserve"> PAGEREF _Toc29311 \h </w:instrText>
        </w:r>
        <w:r>
          <w:fldChar w:fldCharType="separate"/>
        </w:r>
        <w:r>
          <w:t>3</w:t>
        </w:r>
        <w:r>
          <w:fldChar w:fldCharType="end"/>
        </w:r>
      </w:hyperlink>
    </w:p>
    <w:p>
      <w:pPr>
        <w:pStyle w:val="TOC1"/>
        <w:tabs>
          <w:tab w:val="right" w:leader="dot" w:pos="8306"/>
        </w:tabs>
      </w:pPr>
      <w:hyperlink w:anchor="_Toc12896" w:history="1">
        <w:r>
          <w:rPr>
            <w:rFonts w:ascii="仿宋" w:eastAsia="仿宋" w:hAnsi="仿宋" w:cs="仿宋" w:hint="eastAsia"/>
            <w:lang w:eastAsia="zh-CN"/>
          </w:rPr>
          <w:t>一、特种油墨项目文档管理</w:t>
        </w:r>
        <w:r>
          <w:tab/>
        </w:r>
        <w:r>
          <w:fldChar w:fldCharType="begin"/>
        </w:r>
        <w:r>
          <w:instrText xml:space="preserve"> PAGEREF _Toc12896 \h </w:instrText>
        </w:r>
        <w:r>
          <w:fldChar w:fldCharType="separate"/>
        </w:r>
        <w:r>
          <w:t>3</w:t>
        </w:r>
        <w:r>
          <w:fldChar w:fldCharType="end"/>
        </w:r>
      </w:hyperlink>
    </w:p>
    <w:p>
      <w:pPr>
        <w:pStyle w:val="TOC2"/>
        <w:tabs>
          <w:tab w:val="right" w:leader="dot" w:pos="8306"/>
        </w:tabs>
      </w:pPr>
      <w:hyperlink w:anchor="_Toc22370" w:history="1">
        <w:r>
          <w:rPr>
            <w:rFonts w:ascii="仿宋" w:eastAsia="仿宋" w:hAnsi="仿宋" w:cs="仿宋" w:hint="eastAsia"/>
            <w:lang w:eastAsia="zh-CN"/>
          </w:rPr>
          <w:t>(一)、文档编制与审查</w:t>
        </w:r>
        <w:r>
          <w:tab/>
        </w:r>
        <w:r>
          <w:fldChar w:fldCharType="begin"/>
        </w:r>
        <w:r>
          <w:instrText xml:space="preserve"> PAGEREF _Toc22370 \h </w:instrText>
        </w:r>
        <w:r>
          <w:fldChar w:fldCharType="separate"/>
        </w:r>
        <w:r>
          <w:t>3</w:t>
        </w:r>
        <w:r>
          <w:fldChar w:fldCharType="end"/>
        </w:r>
      </w:hyperlink>
    </w:p>
    <w:p>
      <w:pPr>
        <w:pStyle w:val="TOC2"/>
        <w:tabs>
          <w:tab w:val="right" w:leader="dot" w:pos="8306"/>
        </w:tabs>
      </w:pPr>
      <w:hyperlink w:anchor="_Toc12383" w:history="1">
        <w:r>
          <w:rPr>
            <w:rFonts w:ascii="仿宋" w:eastAsia="仿宋" w:hAnsi="仿宋" w:cs="仿宋" w:hint="eastAsia"/>
            <w:lang w:eastAsia="zh-CN"/>
          </w:rPr>
          <w:t>(二)、文档发布与分发</w:t>
        </w:r>
        <w:r>
          <w:tab/>
        </w:r>
        <w:r>
          <w:fldChar w:fldCharType="begin"/>
        </w:r>
        <w:r>
          <w:instrText xml:space="preserve"> PAGEREF _Toc12383 \h </w:instrText>
        </w:r>
        <w:r>
          <w:fldChar w:fldCharType="separate"/>
        </w:r>
        <w:r>
          <w:t>4</w:t>
        </w:r>
        <w:r>
          <w:fldChar w:fldCharType="end"/>
        </w:r>
      </w:hyperlink>
    </w:p>
    <w:p>
      <w:pPr>
        <w:pStyle w:val="TOC2"/>
        <w:tabs>
          <w:tab w:val="right" w:leader="dot" w:pos="8306"/>
        </w:tabs>
      </w:pPr>
      <w:hyperlink w:anchor="_Toc11154" w:history="1">
        <w:r>
          <w:rPr>
            <w:rFonts w:ascii="仿宋" w:eastAsia="仿宋" w:hAnsi="仿宋" w:cs="仿宋" w:hint="eastAsia"/>
            <w:lang w:eastAsia="zh-CN"/>
          </w:rPr>
          <w:t>(三)、文档存档与归档</w:t>
        </w:r>
        <w:r>
          <w:tab/>
        </w:r>
        <w:r>
          <w:fldChar w:fldCharType="begin"/>
        </w:r>
        <w:r>
          <w:instrText xml:space="preserve"> PAGEREF _Toc11154 \h </w:instrText>
        </w:r>
        <w:r>
          <w:fldChar w:fldCharType="separate"/>
        </w:r>
        <w:r>
          <w:t>5</w:t>
        </w:r>
        <w:r>
          <w:fldChar w:fldCharType="end"/>
        </w:r>
      </w:hyperlink>
    </w:p>
    <w:p>
      <w:pPr>
        <w:pStyle w:val="TOC1"/>
        <w:tabs>
          <w:tab w:val="right" w:leader="dot" w:pos="8306"/>
        </w:tabs>
      </w:pPr>
      <w:hyperlink w:anchor="_Toc19687" w:history="1">
        <w:r>
          <w:rPr>
            <w:rFonts w:ascii="仿宋" w:eastAsia="仿宋" w:hAnsi="仿宋" w:cs="仿宋" w:hint="eastAsia"/>
            <w:lang w:eastAsia="zh-CN"/>
          </w:rPr>
          <w:t>二、特种油墨项目选址可行性分析</w:t>
        </w:r>
        <w:r>
          <w:tab/>
        </w:r>
        <w:r>
          <w:fldChar w:fldCharType="begin"/>
        </w:r>
        <w:r>
          <w:instrText xml:space="preserve"> PAGEREF _Toc19687 \h </w:instrText>
        </w:r>
        <w:r>
          <w:fldChar w:fldCharType="separate"/>
        </w:r>
        <w:r>
          <w:t>6</w:t>
        </w:r>
        <w:r>
          <w:fldChar w:fldCharType="end"/>
        </w:r>
      </w:hyperlink>
    </w:p>
    <w:p>
      <w:pPr>
        <w:pStyle w:val="TOC2"/>
        <w:tabs>
          <w:tab w:val="right" w:leader="dot" w:pos="8306"/>
        </w:tabs>
      </w:pPr>
      <w:hyperlink w:anchor="_Toc32712" w:history="1">
        <w:r>
          <w:rPr>
            <w:rFonts w:ascii="仿宋" w:eastAsia="仿宋" w:hAnsi="仿宋" w:cs="仿宋" w:hint="eastAsia"/>
            <w:lang w:eastAsia="zh-CN"/>
          </w:rPr>
          <w:t>(一)、特种油墨项目选址</w:t>
        </w:r>
        <w:r>
          <w:tab/>
        </w:r>
        <w:r>
          <w:fldChar w:fldCharType="begin"/>
        </w:r>
        <w:r>
          <w:instrText xml:space="preserve"> PAGEREF _Toc32712 \h </w:instrText>
        </w:r>
        <w:r>
          <w:fldChar w:fldCharType="separate"/>
        </w:r>
        <w:r>
          <w:t>6</w:t>
        </w:r>
        <w:r>
          <w:fldChar w:fldCharType="end"/>
        </w:r>
      </w:hyperlink>
    </w:p>
    <w:p>
      <w:pPr>
        <w:pStyle w:val="TOC2"/>
        <w:tabs>
          <w:tab w:val="right" w:leader="dot" w:pos="8306"/>
        </w:tabs>
      </w:pPr>
      <w:hyperlink w:anchor="_Toc29559" w:history="1">
        <w:r>
          <w:rPr>
            <w:rFonts w:ascii="仿宋" w:eastAsia="仿宋" w:hAnsi="仿宋" w:cs="仿宋" w:hint="eastAsia"/>
            <w:lang w:eastAsia="zh-CN"/>
          </w:rPr>
          <w:t>(二)、用地控制指标</w:t>
        </w:r>
        <w:r>
          <w:tab/>
        </w:r>
        <w:r>
          <w:fldChar w:fldCharType="begin"/>
        </w:r>
        <w:r>
          <w:instrText xml:space="preserve"> PAGEREF _Toc29559 \h </w:instrText>
        </w:r>
        <w:r>
          <w:fldChar w:fldCharType="separate"/>
        </w:r>
        <w:r>
          <w:t>6</w:t>
        </w:r>
        <w:r>
          <w:fldChar w:fldCharType="end"/>
        </w:r>
      </w:hyperlink>
    </w:p>
    <w:p>
      <w:pPr>
        <w:pStyle w:val="TOC2"/>
        <w:tabs>
          <w:tab w:val="right" w:leader="dot" w:pos="8306"/>
        </w:tabs>
      </w:pPr>
      <w:hyperlink w:anchor="_Toc16550" w:history="1">
        <w:r>
          <w:rPr>
            <w:rFonts w:ascii="仿宋" w:eastAsia="仿宋" w:hAnsi="仿宋" w:cs="仿宋" w:hint="eastAsia"/>
            <w:lang w:eastAsia="zh-CN"/>
          </w:rPr>
          <w:t>(三)、节约用地措施</w:t>
        </w:r>
        <w:r>
          <w:tab/>
        </w:r>
        <w:r>
          <w:fldChar w:fldCharType="begin"/>
        </w:r>
        <w:r>
          <w:instrText xml:space="preserve"> PAGEREF _Toc16550 \h </w:instrText>
        </w:r>
        <w:r>
          <w:fldChar w:fldCharType="separate"/>
        </w:r>
        <w:r>
          <w:t>8</w:t>
        </w:r>
        <w:r>
          <w:fldChar w:fldCharType="end"/>
        </w:r>
      </w:hyperlink>
    </w:p>
    <w:p>
      <w:pPr>
        <w:pStyle w:val="TOC2"/>
        <w:tabs>
          <w:tab w:val="right" w:leader="dot" w:pos="8306"/>
        </w:tabs>
      </w:pPr>
      <w:hyperlink w:anchor="_Toc14550" w:history="1">
        <w:r>
          <w:rPr>
            <w:rFonts w:ascii="仿宋" w:eastAsia="仿宋" w:hAnsi="仿宋" w:cs="仿宋" w:hint="eastAsia"/>
            <w:lang w:eastAsia="zh-CN"/>
          </w:rPr>
          <w:t>(四)、总图布置方案</w:t>
        </w:r>
        <w:r>
          <w:tab/>
        </w:r>
        <w:r>
          <w:fldChar w:fldCharType="begin"/>
        </w:r>
        <w:r>
          <w:instrText xml:space="preserve"> PAGEREF _Toc14550 \h </w:instrText>
        </w:r>
        <w:r>
          <w:fldChar w:fldCharType="separate"/>
        </w:r>
        <w:r>
          <w:t>9</w:t>
        </w:r>
        <w:r>
          <w:fldChar w:fldCharType="end"/>
        </w:r>
      </w:hyperlink>
    </w:p>
    <w:p>
      <w:pPr>
        <w:pStyle w:val="TOC2"/>
        <w:tabs>
          <w:tab w:val="right" w:leader="dot" w:pos="8306"/>
        </w:tabs>
      </w:pPr>
      <w:hyperlink w:anchor="_Toc26555" w:history="1">
        <w:r>
          <w:rPr>
            <w:rFonts w:ascii="仿宋" w:eastAsia="仿宋" w:hAnsi="仿宋" w:cs="仿宋" w:hint="eastAsia"/>
            <w:lang w:eastAsia="zh-CN"/>
          </w:rPr>
          <w:t>(五)、选址综合评价</w:t>
        </w:r>
        <w:r>
          <w:tab/>
        </w:r>
        <w:r>
          <w:fldChar w:fldCharType="begin"/>
        </w:r>
        <w:r>
          <w:instrText xml:space="preserve"> PAGEREF _Toc26555 \h </w:instrText>
        </w:r>
        <w:r>
          <w:fldChar w:fldCharType="separate"/>
        </w:r>
        <w:r>
          <w:t>10</w:t>
        </w:r>
        <w:r>
          <w:fldChar w:fldCharType="end"/>
        </w:r>
      </w:hyperlink>
    </w:p>
    <w:p>
      <w:pPr>
        <w:pStyle w:val="TOC1"/>
        <w:tabs>
          <w:tab w:val="right" w:leader="dot" w:pos="8306"/>
        </w:tabs>
      </w:pPr>
      <w:hyperlink w:anchor="_Toc12443" w:history="1">
        <w:r>
          <w:rPr>
            <w:rFonts w:ascii="仿宋" w:eastAsia="仿宋" w:hAnsi="仿宋" w:cs="仿宋" w:hint="eastAsia"/>
            <w:lang w:eastAsia="zh-CN"/>
          </w:rPr>
          <w:t>三、特种油墨项目建设单位说明</w:t>
        </w:r>
        <w:r>
          <w:tab/>
        </w:r>
        <w:r>
          <w:fldChar w:fldCharType="begin"/>
        </w:r>
        <w:r>
          <w:instrText xml:space="preserve"> PAGEREF _Toc12443 \h </w:instrText>
        </w:r>
        <w:r>
          <w:fldChar w:fldCharType="separate"/>
        </w:r>
        <w:r>
          <w:t>12</w:t>
        </w:r>
        <w:r>
          <w:fldChar w:fldCharType="end"/>
        </w:r>
      </w:hyperlink>
    </w:p>
    <w:p>
      <w:pPr>
        <w:pStyle w:val="TOC2"/>
        <w:tabs>
          <w:tab w:val="right" w:leader="dot" w:pos="8306"/>
        </w:tabs>
      </w:pPr>
      <w:hyperlink w:anchor="_Toc16772" w:history="1">
        <w:r>
          <w:rPr>
            <w:rFonts w:ascii="仿宋" w:eastAsia="仿宋" w:hAnsi="仿宋" w:cs="仿宋" w:hint="eastAsia"/>
            <w:lang w:eastAsia="zh-CN"/>
          </w:rPr>
          <w:t>(一)、特种油墨项目承办单位基本情况</w:t>
        </w:r>
        <w:r>
          <w:tab/>
        </w:r>
        <w:r>
          <w:fldChar w:fldCharType="begin"/>
        </w:r>
        <w:r>
          <w:instrText xml:space="preserve"> PAGEREF _Toc16772 \h </w:instrText>
        </w:r>
        <w:r>
          <w:fldChar w:fldCharType="separate"/>
        </w:r>
        <w:r>
          <w:t>12</w:t>
        </w:r>
        <w:r>
          <w:fldChar w:fldCharType="end"/>
        </w:r>
      </w:hyperlink>
    </w:p>
    <w:p>
      <w:pPr>
        <w:pStyle w:val="TOC2"/>
        <w:tabs>
          <w:tab w:val="right" w:leader="dot" w:pos="8306"/>
        </w:tabs>
      </w:pPr>
      <w:hyperlink w:anchor="_Toc18336" w:history="1">
        <w:r>
          <w:rPr>
            <w:rFonts w:ascii="仿宋" w:eastAsia="仿宋" w:hAnsi="仿宋" w:cs="仿宋" w:hint="eastAsia"/>
            <w:lang w:eastAsia="zh-CN"/>
          </w:rPr>
          <w:t>(二)、公司经济效益分析</w:t>
        </w:r>
        <w:r>
          <w:tab/>
        </w:r>
        <w:r>
          <w:fldChar w:fldCharType="begin"/>
        </w:r>
        <w:r>
          <w:instrText xml:space="preserve"> PAGEREF _Toc18336 \h </w:instrText>
        </w:r>
        <w:r>
          <w:fldChar w:fldCharType="separate"/>
        </w:r>
        <w:r>
          <w:t>12</w:t>
        </w:r>
        <w:r>
          <w:fldChar w:fldCharType="end"/>
        </w:r>
      </w:hyperlink>
    </w:p>
    <w:p>
      <w:pPr>
        <w:pStyle w:val="TOC1"/>
        <w:tabs>
          <w:tab w:val="right" w:leader="dot" w:pos="8306"/>
        </w:tabs>
      </w:pPr>
      <w:hyperlink w:anchor="_Toc22644" w:history="1">
        <w:r>
          <w:rPr>
            <w:rFonts w:ascii="仿宋" w:eastAsia="仿宋" w:hAnsi="仿宋" w:cs="仿宋" w:hint="eastAsia"/>
            <w:lang w:eastAsia="zh-CN"/>
          </w:rPr>
          <w:t>四、特种油墨项目绩效评估</w:t>
        </w:r>
        <w:r>
          <w:tab/>
        </w:r>
        <w:r>
          <w:fldChar w:fldCharType="begin"/>
        </w:r>
        <w:r>
          <w:instrText xml:space="preserve"> PAGEREF _Toc22644 \h </w:instrText>
        </w:r>
        <w:r>
          <w:fldChar w:fldCharType="separate"/>
        </w:r>
        <w:r>
          <w:t>13</w:t>
        </w:r>
        <w:r>
          <w:fldChar w:fldCharType="end"/>
        </w:r>
      </w:hyperlink>
    </w:p>
    <w:p>
      <w:pPr>
        <w:pStyle w:val="TOC2"/>
        <w:tabs>
          <w:tab w:val="right" w:leader="dot" w:pos="8306"/>
        </w:tabs>
      </w:pPr>
      <w:hyperlink w:anchor="_Toc4973" w:history="1">
        <w:r>
          <w:rPr>
            <w:rFonts w:ascii="仿宋" w:eastAsia="仿宋" w:hAnsi="仿宋" w:cs="仿宋" w:hint="eastAsia"/>
            <w:lang w:eastAsia="zh-CN"/>
          </w:rPr>
          <w:t>(一)、绩效评估指标</w:t>
        </w:r>
        <w:r>
          <w:tab/>
        </w:r>
        <w:r>
          <w:fldChar w:fldCharType="begin"/>
        </w:r>
        <w:r>
          <w:instrText xml:space="preserve"> PAGEREF _Toc4973 \h </w:instrText>
        </w:r>
        <w:r>
          <w:fldChar w:fldCharType="separate"/>
        </w:r>
        <w:r>
          <w:t>13</w:t>
        </w:r>
        <w:r>
          <w:fldChar w:fldCharType="end"/>
        </w:r>
      </w:hyperlink>
    </w:p>
    <w:p>
      <w:pPr>
        <w:pStyle w:val="TOC2"/>
        <w:tabs>
          <w:tab w:val="right" w:leader="dot" w:pos="8306"/>
        </w:tabs>
      </w:pPr>
      <w:hyperlink w:anchor="_Toc21842" w:history="1">
        <w:r>
          <w:rPr>
            <w:rFonts w:ascii="仿宋" w:eastAsia="仿宋" w:hAnsi="仿宋" w:cs="仿宋" w:hint="eastAsia"/>
            <w:lang w:eastAsia="zh-CN"/>
          </w:rPr>
          <w:t>(二)、绩效评估方法</w:t>
        </w:r>
        <w:r>
          <w:tab/>
        </w:r>
        <w:r>
          <w:fldChar w:fldCharType="begin"/>
        </w:r>
        <w:r>
          <w:instrText xml:space="preserve"> PAGEREF _Toc21842 \h </w:instrText>
        </w:r>
        <w:r>
          <w:fldChar w:fldCharType="separate"/>
        </w:r>
        <w:r>
          <w:t>14</w:t>
        </w:r>
        <w:r>
          <w:fldChar w:fldCharType="end"/>
        </w:r>
      </w:hyperlink>
    </w:p>
    <w:p>
      <w:pPr>
        <w:pStyle w:val="TOC2"/>
        <w:tabs>
          <w:tab w:val="right" w:leader="dot" w:pos="8306"/>
        </w:tabs>
      </w:pPr>
      <w:hyperlink w:anchor="_Toc17826" w:history="1">
        <w:r>
          <w:rPr>
            <w:rFonts w:ascii="仿宋" w:eastAsia="仿宋" w:hAnsi="仿宋" w:cs="仿宋" w:hint="eastAsia"/>
            <w:lang w:eastAsia="zh-CN"/>
          </w:rPr>
          <w:t>(三)、绩效评估周期</w:t>
        </w:r>
        <w:r>
          <w:tab/>
        </w:r>
        <w:r>
          <w:fldChar w:fldCharType="begin"/>
        </w:r>
        <w:r>
          <w:instrText xml:space="preserve"> PAGEREF _Toc17826 \h </w:instrText>
        </w:r>
        <w:r>
          <w:fldChar w:fldCharType="separate"/>
        </w:r>
        <w:r>
          <w:t>15</w:t>
        </w:r>
        <w:r>
          <w:fldChar w:fldCharType="end"/>
        </w:r>
      </w:hyperlink>
    </w:p>
    <w:p>
      <w:pPr>
        <w:pStyle w:val="TOC1"/>
        <w:tabs>
          <w:tab w:val="right" w:leader="dot" w:pos="8306"/>
        </w:tabs>
      </w:pPr>
      <w:hyperlink w:anchor="_Toc26475" w:history="1">
        <w:r>
          <w:rPr>
            <w:rFonts w:ascii="仿宋" w:eastAsia="仿宋" w:hAnsi="仿宋" w:cs="仿宋" w:hint="eastAsia"/>
            <w:lang w:eastAsia="zh-CN"/>
          </w:rPr>
          <w:t>五、工艺说明</w:t>
        </w:r>
        <w:r>
          <w:tab/>
        </w:r>
        <w:r>
          <w:fldChar w:fldCharType="begin"/>
        </w:r>
        <w:r>
          <w:instrText xml:space="preserve"> PAGEREF _Toc26475 \h </w:instrText>
        </w:r>
        <w:r>
          <w:fldChar w:fldCharType="separate"/>
        </w:r>
        <w:r>
          <w:t>16</w:t>
        </w:r>
        <w:r>
          <w:fldChar w:fldCharType="end"/>
        </w:r>
      </w:hyperlink>
    </w:p>
    <w:p>
      <w:pPr>
        <w:pStyle w:val="TOC2"/>
        <w:tabs>
          <w:tab w:val="right" w:leader="dot" w:pos="8306"/>
        </w:tabs>
      </w:pPr>
      <w:hyperlink w:anchor="_Toc11224" w:history="1">
        <w:r>
          <w:rPr>
            <w:rFonts w:ascii="仿宋" w:eastAsia="仿宋" w:hAnsi="仿宋" w:cs="仿宋" w:hint="eastAsia"/>
            <w:lang w:eastAsia="zh-CN"/>
          </w:rPr>
          <w:t>(一)、技术管理特点</w:t>
        </w:r>
        <w:r>
          <w:tab/>
        </w:r>
        <w:r>
          <w:fldChar w:fldCharType="begin"/>
        </w:r>
        <w:r>
          <w:instrText xml:space="preserve"> PAGEREF _Toc11224 \h </w:instrText>
        </w:r>
        <w:r>
          <w:fldChar w:fldCharType="separate"/>
        </w:r>
        <w:r>
          <w:t>16</w:t>
        </w:r>
        <w:r>
          <w:fldChar w:fldCharType="end"/>
        </w:r>
      </w:hyperlink>
    </w:p>
    <w:p>
      <w:pPr>
        <w:pStyle w:val="TOC2"/>
        <w:tabs>
          <w:tab w:val="right" w:leader="dot" w:pos="8306"/>
        </w:tabs>
      </w:pPr>
      <w:hyperlink w:anchor="_Toc7015" w:history="1">
        <w:r>
          <w:rPr>
            <w:rFonts w:ascii="仿宋" w:eastAsia="仿宋" w:hAnsi="仿宋" w:cs="仿宋" w:hint="eastAsia"/>
            <w:lang w:eastAsia="zh-CN"/>
          </w:rPr>
          <w:t>(二)、特种油墨项目工艺技术设计方案</w:t>
        </w:r>
        <w:r>
          <w:tab/>
        </w:r>
        <w:r>
          <w:fldChar w:fldCharType="begin"/>
        </w:r>
        <w:r>
          <w:instrText xml:space="preserve"> PAGEREF _Toc7015 \h </w:instrText>
        </w:r>
        <w:r>
          <w:fldChar w:fldCharType="separate"/>
        </w:r>
        <w:r>
          <w:t>17</w:t>
        </w:r>
        <w:r>
          <w:fldChar w:fldCharType="end"/>
        </w:r>
      </w:hyperlink>
    </w:p>
    <w:p>
      <w:pPr>
        <w:pStyle w:val="TOC2"/>
        <w:tabs>
          <w:tab w:val="right" w:leader="dot" w:pos="8306"/>
        </w:tabs>
      </w:pPr>
      <w:hyperlink w:anchor="_Toc10151" w:history="1">
        <w:r>
          <w:rPr>
            <w:rFonts w:ascii="仿宋" w:eastAsia="仿宋" w:hAnsi="仿宋" w:cs="仿宋" w:hint="eastAsia"/>
            <w:lang w:eastAsia="zh-CN"/>
          </w:rPr>
          <w:t>(三)、设备选型方案</w:t>
        </w:r>
        <w:r>
          <w:tab/>
        </w:r>
        <w:r>
          <w:fldChar w:fldCharType="begin"/>
        </w:r>
        <w:r>
          <w:instrText xml:space="preserve"> PAGEREF _Toc10151 \h </w:instrText>
        </w:r>
        <w:r>
          <w:fldChar w:fldCharType="separate"/>
        </w:r>
        <w:r>
          <w:t>19</w:t>
        </w:r>
        <w:r>
          <w:fldChar w:fldCharType="end"/>
        </w:r>
      </w:hyperlink>
    </w:p>
    <w:p>
      <w:pPr>
        <w:pStyle w:val="TOC1"/>
        <w:tabs>
          <w:tab w:val="right" w:leader="dot" w:pos="8306"/>
        </w:tabs>
      </w:pPr>
      <w:hyperlink w:anchor="_Toc32202" w:history="1">
        <w:r>
          <w:rPr>
            <w:rFonts w:ascii="仿宋" w:eastAsia="仿宋" w:hAnsi="仿宋" w:cs="仿宋" w:hint="eastAsia"/>
            <w:lang w:eastAsia="zh-CN"/>
          </w:rPr>
          <w:t>六、产品规划分析</w:t>
        </w:r>
        <w:r>
          <w:tab/>
        </w:r>
        <w:r>
          <w:fldChar w:fldCharType="begin"/>
        </w:r>
        <w:r>
          <w:instrText xml:space="preserve"> PAGEREF _Toc32202 \h </w:instrText>
        </w:r>
        <w:r>
          <w:fldChar w:fldCharType="separate"/>
        </w:r>
        <w:r>
          <w:t>20</w:t>
        </w:r>
        <w:r>
          <w:fldChar w:fldCharType="end"/>
        </w:r>
      </w:hyperlink>
    </w:p>
    <w:p>
      <w:pPr>
        <w:pStyle w:val="TOC2"/>
        <w:tabs>
          <w:tab w:val="right" w:leader="dot" w:pos="8306"/>
        </w:tabs>
      </w:pPr>
      <w:hyperlink w:anchor="_Toc10155" w:history="1">
        <w:r>
          <w:rPr>
            <w:rFonts w:ascii="仿宋" w:eastAsia="仿宋" w:hAnsi="仿宋" w:cs="仿宋" w:hint="eastAsia"/>
            <w:lang w:eastAsia="zh-CN"/>
          </w:rPr>
          <w:t>(一)、产品规划</w:t>
        </w:r>
        <w:r>
          <w:tab/>
        </w:r>
        <w:r>
          <w:fldChar w:fldCharType="begin"/>
        </w:r>
        <w:r>
          <w:instrText xml:space="preserve"> PAGEREF _Toc10155 \h </w:instrText>
        </w:r>
        <w:r>
          <w:fldChar w:fldCharType="separate"/>
        </w:r>
        <w:r>
          <w:t>20</w:t>
        </w:r>
        <w:r>
          <w:fldChar w:fldCharType="end"/>
        </w:r>
      </w:hyperlink>
    </w:p>
    <w:p>
      <w:pPr>
        <w:pStyle w:val="TOC2"/>
        <w:tabs>
          <w:tab w:val="right" w:leader="dot" w:pos="8306"/>
        </w:tabs>
      </w:pPr>
      <w:hyperlink w:anchor="_Toc3678" w:history="1">
        <w:r>
          <w:rPr>
            <w:rFonts w:ascii="仿宋" w:eastAsia="仿宋" w:hAnsi="仿宋" w:cs="仿宋" w:hint="eastAsia"/>
            <w:lang w:eastAsia="zh-CN"/>
          </w:rPr>
          <w:t>(二)、建设规模</w:t>
        </w:r>
        <w:r>
          <w:tab/>
        </w:r>
        <w:r>
          <w:fldChar w:fldCharType="begin"/>
        </w:r>
        <w:r>
          <w:instrText xml:space="preserve"> PAGEREF _Toc3678 \h </w:instrText>
        </w:r>
        <w:r>
          <w:fldChar w:fldCharType="separate"/>
        </w:r>
        <w:r>
          <w:t>21</w:t>
        </w:r>
        <w:r>
          <w:fldChar w:fldCharType="end"/>
        </w:r>
      </w:hyperlink>
    </w:p>
    <w:p>
      <w:pPr>
        <w:pStyle w:val="TOC1"/>
        <w:tabs>
          <w:tab w:val="right" w:leader="dot" w:pos="8306"/>
        </w:tabs>
      </w:pPr>
      <w:hyperlink w:anchor="_Toc12721" w:history="1">
        <w:r>
          <w:rPr>
            <w:rFonts w:ascii="仿宋" w:eastAsia="仿宋" w:hAnsi="仿宋" w:cs="仿宋" w:hint="eastAsia"/>
            <w:lang w:eastAsia="zh-CN"/>
          </w:rPr>
          <w:t>七、特种油墨项目创新与研发</w:t>
        </w:r>
        <w:r>
          <w:tab/>
        </w:r>
        <w:r>
          <w:fldChar w:fldCharType="begin"/>
        </w:r>
        <w:r>
          <w:instrText xml:space="preserve"> PAGEREF _Toc12721 \h </w:instrText>
        </w:r>
        <w:r>
          <w:fldChar w:fldCharType="separate"/>
        </w:r>
        <w:r>
          <w:t>22</w:t>
        </w:r>
        <w:r>
          <w:fldChar w:fldCharType="end"/>
        </w:r>
      </w:hyperlink>
    </w:p>
    <w:p>
      <w:pPr>
        <w:pStyle w:val="TOC2"/>
        <w:tabs>
          <w:tab w:val="right" w:leader="dot" w:pos="8306"/>
        </w:tabs>
      </w:pPr>
      <w:hyperlink w:anchor="_Toc29729" w:history="1">
        <w:r>
          <w:rPr>
            <w:rFonts w:ascii="仿宋" w:eastAsia="仿宋" w:hAnsi="仿宋" w:cs="仿宋" w:hint="eastAsia"/>
            <w:lang w:eastAsia="zh-CN"/>
          </w:rPr>
          <w:t>(一)、创新策略与方向</w:t>
        </w:r>
        <w:r>
          <w:tab/>
        </w:r>
        <w:r>
          <w:fldChar w:fldCharType="begin"/>
        </w:r>
        <w:r>
          <w:instrText xml:space="preserve"> PAGEREF _Toc29729 \h </w:instrText>
        </w:r>
        <w:r>
          <w:fldChar w:fldCharType="separate"/>
        </w:r>
        <w:r>
          <w:t>22</w:t>
        </w:r>
        <w:r>
          <w:fldChar w:fldCharType="end"/>
        </w:r>
      </w:hyperlink>
    </w:p>
    <w:p>
      <w:pPr>
        <w:pStyle w:val="TOC2"/>
        <w:tabs>
          <w:tab w:val="right" w:leader="dot" w:pos="8306"/>
        </w:tabs>
      </w:pPr>
      <w:hyperlink w:anchor="_Toc20358" w:history="1">
        <w:r>
          <w:rPr>
            <w:rFonts w:ascii="仿宋" w:eastAsia="仿宋" w:hAnsi="仿宋" w:cs="仿宋" w:hint="eastAsia"/>
            <w:lang w:eastAsia="zh-CN"/>
          </w:rPr>
          <w:t>(二)、研发规划与投入</w:t>
        </w:r>
        <w:r>
          <w:tab/>
        </w:r>
        <w:r>
          <w:fldChar w:fldCharType="begin"/>
        </w:r>
        <w:r>
          <w:instrText xml:space="preserve"> PAGEREF _Toc20358 \h </w:instrText>
        </w:r>
        <w:r>
          <w:fldChar w:fldCharType="separate"/>
        </w:r>
        <w:r>
          <w:t>23</w:t>
        </w:r>
        <w:r>
          <w:fldChar w:fldCharType="end"/>
        </w:r>
      </w:hyperlink>
    </w:p>
    <w:p>
      <w:pPr>
        <w:pStyle w:val="TOC1"/>
        <w:tabs>
          <w:tab w:val="right" w:leader="dot" w:pos="8306"/>
        </w:tabs>
      </w:pPr>
      <w:hyperlink w:anchor="_Toc7529" w:history="1">
        <w:r>
          <w:rPr>
            <w:rFonts w:ascii="仿宋" w:eastAsia="仿宋" w:hAnsi="仿宋" w:cs="仿宋" w:hint="eastAsia"/>
            <w:lang w:eastAsia="zh-CN"/>
          </w:rPr>
          <w:t>八、特种油墨项目经营效益</w:t>
        </w:r>
        <w:r>
          <w:tab/>
        </w:r>
        <w:r>
          <w:fldChar w:fldCharType="begin"/>
        </w:r>
        <w:r>
          <w:instrText xml:space="preserve"> PAGEREF _Toc7529 \h </w:instrText>
        </w:r>
        <w:r>
          <w:fldChar w:fldCharType="separate"/>
        </w:r>
        <w:r>
          <w:t>25</w:t>
        </w:r>
        <w:r>
          <w:fldChar w:fldCharType="end"/>
        </w:r>
      </w:hyperlink>
    </w:p>
    <w:p>
      <w:pPr>
        <w:pStyle w:val="TOC2"/>
        <w:tabs>
          <w:tab w:val="right" w:leader="dot" w:pos="8306"/>
        </w:tabs>
      </w:pPr>
      <w:hyperlink w:anchor="_Toc31479" w:history="1">
        <w:r>
          <w:rPr>
            <w:rFonts w:ascii="仿宋" w:eastAsia="仿宋" w:hAnsi="仿宋" w:cs="仿宋" w:hint="eastAsia"/>
            <w:lang w:eastAsia="zh-CN"/>
          </w:rPr>
          <w:t>(一)、经济评价财务测算</w:t>
        </w:r>
        <w:r>
          <w:tab/>
        </w:r>
        <w:r>
          <w:fldChar w:fldCharType="begin"/>
        </w:r>
        <w:r>
          <w:instrText xml:space="preserve"> PAGEREF _Toc31479 \h </w:instrText>
        </w:r>
        <w:r>
          <w:fldChar w:fldCharType="separate"/>
        </w:r>
        <w:r>
          <w:t>25</w:t>
        </w:r>
        <w:r>
          <w:fldChar w:fldCharType="end"/>
        </w:r>
      </w:hyperlink>
    </w:p>
    <w:p>
      <w:pPr>
        <w:pStyle w:val="TOC2"/>
        <w:tabs>
          <w:tab w:val="right" w:leader="dot" w:pos="8306"/>
        </w:tabs>
      </w:pPr>
      <w:hyperlink w:anchor="_Toc5723" w:history="1">
        <w:r>
          <w:rPr>
            <w:rFonts w:ascii="仿宋" w:eastAsia="仿宋" w:hAnsi="仿宋" w:cs="仿宋" w:hint="eastAsia"/>
            <w:lang w:eastAsia="zh-CN"/>
          </w:rPr>
          <w:t>(二)、特种油墨项目盈利能力分析</w:t>
        </w:r>
        <w:r>
          <w:tab/>
        </w:r>
        <w:r>
          <w:fldChar w:fldCharType="begin"/>
        </w:r>
        <w:r>
          <w:instrText xml:space="preserve"> PAGEREF _Toc5723 \h </w:instrText>
        </w:r>
        <w:r>
          <w:fldChar w:fldCharType="separate"/>
        </w:r>
        <w:r>
          <w:t>26</w:t>
        </w:r>
        <w:r>
          <w:fldChar w:fldCharType="end"/>
        </w:r>
      </w:hyperlink>
    </w:p>
    <w:p>
      <w:pPr>
        <w:pStyle w:val="TOC1"/>
        <w:tabs>
          <w:tab w:val="right" w:leader="dot" w:pos="8306"/>
        </w:tabs>
      </w:pPr>
      <w:hyperlink w:anchor="_Toc19194" w:history="1">
        <w:r>
          <w:rPr>
            <w:rFonts w:ascii="仿宋" w:eastAsia="仿宋" w:hAnsi="仿宋" w:cs="仿宋" w:hint="eastAsia"/>
            <w:lang w:eastAsia="zh-CN"/>
          </w:rPr>
          <w:t>九、特种油墨项目投资规划</w:t>
        </w:r>
        <w:r>
          <w:tab/>
        </w:r>
        <w:r>
          <w:fldChar w:fldCharType="begin"/>
        </w:r>
        <w:r>
          <w:instrText xml:space="preserve"> PAGEREF _Toc19194 \h </w:instrText>
        </w:r>
        <w:r>
          <w:fldChar w:fldCharType="separate"/>
        </w:r>
        <w:r>
          <w:t>27</w:t>
        </w:r>
        <w:r>
          <w:fldChar w:fldCharType="end"/>
        </w:r>
      </w:hyperlink>
    </w:p>
    <w:p>
      <w:pPr>
        <w:pStyle w:val="TOC2"/>
        <w:tabs>
          <w:tab w:val="right" w:leader="dot" w:pos="8306"/>
        </w:tabs>
      </w:pPr>
      <w:hyperlink w:anchor="_Toc28648" w:history="1">
        <w:r>
          <w:rPr>
            <w:rFonts w:ascii="仿宋" w:eastAsia="仿宋" w:hAnsi="仿宋" w:cs="仿宋" w:hint="eastAsia"/>
            <w:lang w:eastAsia="zh-CN"/>
          </w:rPr>
          <w:t>(一)、特种油墨项目总投资估算</w:t>
        </w:r>
        <w:r>
          <w:tab/>
        </w:r>
        <w:r>
          <w:fldChar w:fldCharType="begin"/>
        </w:r>
        <w:r>
          <w:instrText xml:space="preserve"> PAGEREF _Toc28648 \h </w:instrText>
        </w:r>
        <w:r>
          <w:fldChar w:fldCharType="separate"/>
        </w:r>
        <w:r>
          <w:t>27</w:t>
        </w:r>
        <w:r>
          <w:fldChar w:fldCharType="end"/>
        </w:r>
      </w:hyperlink>
    </w:p>
    <w:p>
      <w:pPr>
        <w:pStyle w:val="TOC2"/>
        <w:tabs>
          <w:tab w:val="right" w:leader="dot" w:pos="8306"/>
        </w:tabs>
      </w:pPr>
      <w:hyperlink w:anchor="_Toc29482" w:history="1">
        <w:r>
          <w:rPr>
            <w:rFonts w:ascii="仿宋" w:eastAsia="仿宋" w:hAnsi="仿宋" w:cs="仿宋" w:hint="eastAsia"/>
            <w:lang w:eastAsia="zh-CN"/>
          </w:rPr>
          <w:t>(二)、资金筹措</w:t>
        </w:r>
        <w:r>
          <w:tab/>
        </w:r>
        <w:r>
          <w:fldChar w:fldCharType="begin"/>
        </w:r>
        <w:r>
          <w:instrText xml:space="preserve"> PAGEREF _Toc29482 \h </w:instrText>
        </w:r>
        <w:r>
          <w:fldChar w:fldCharType="separate"/>
        </w:r>
        <w:r>
          <w:t>28</w:t>
        </w:r>
        <w:r>
          <w:fldChar w:fldCharType="end"/>
        </w:r>
      </w:hyperlink>
    </w:p>
    <w:p>
      <w:pPr>
        <w:pStyle w:val="TOC1"/>
        <w:tabs>
          <w:tab w:val="right" w:leader="dot" w:pos="8306"/>
        </w:tabs>
      </w:pPr>
      <w:hyperlink w:anchor="_Toc9201" w:history="1">
        <w:r>
          <w:rPr>
            <w:rFonts w:ascii="仿宋" w:eastAsia="仿宋" w:hAnsi="仿宋" w:cs="仿宋" w:hint="eastAsia"/>
            <w:lang w:eastAsia="zh-CN"/>
          </w:rPr>
          <w:t>十、生产安全保护</w:t>
        </w:r>
        <w:r>
          <w:tab/>
        </w:r>
        <w:r>
          <w:fldChar w:fldCharType="begin"/>
        </w:r>
        <w:r>
          <w:instrText xml:space="preserve"> PAGEREF _Toc9201 \h </w:instrText>
        </w:r>
        <w:r>
          <w:fldChar w:fldCharType="separate"/>
        </w:r>
        <w:r>
          <w:t>29</w:t>
        </w:r>
        <w:r>
          <w:fldChar w:fldCharType="end"/>
        </w:r>
      </w:hyperlink>
    </w:p>
    <w:p>
      <w:pPr>
        <w:pStyle w:val="TOC2"/>
        <w:tabs>
          <w:tab w:val="right" w:leader="dot" w:pos="8306"/>
        </w:tabs>
      </w:pPr>
      <w:hyperlink w:anchor="_Toc28652" w:history="1">
        <w:r>
          <w:rPr>
            <w:rFonts w:ascii="仿宋" w:eastAsia="仿宋" w:hAnsi="仿宋" w:cs="仿宋" w:hint="eastAsia"/>
            <w:lang w:eastAsia="zh-CN"/>
          </w:rPr>
          <w:t>(一)、消防安全</w:t>
        </w:r>
        <w:r>
          <w:tab/>
        </w:r>
        <w:r>
          <w:fldChar w:fldCharType="begin"/>
        </w:r>
        <w:r>
          <w:instrText xml:space="preserve"> PAGEREF _Toc28652 \h </w:instrText>
        </w:r>
        <w:r>
          <w:fldChar w:fldCharType="separate"/>
        </w:r>
        <w:r>
          <w:t>29</w:t>
        </w:r>
        <w:r>
          <w:fldChar w:fldCharType="end"/>
        </w:r>
      </w:hyperlink>
    </w:p>
    <w:p>
      <w:pPr>
        <w:pStyle w:val="TOC2"/>
        <w:tabs>
          <w:tab w:val="right" w:leader="dot" w:pos="8306"/>
        </w:tabs>
      </w:pPr>
      <w:hyperlink w:anchor="_Toc1851" w:history="1">
        <w:r>
          <w:rPr>
            <w:rFonts w:ascii="仿宋" w:eastAsia="仿宋" w:hAnsi="仿宋" w:cs="仿宋" w:hint="eastAsia"/>
            <w:lang w:eastAsia="zh-CN"/>
          </w:rPr>
          <w:t>(二)、防火防爆总图布置措施</w:t>
        </w:r>
        <w:r>
          <w:tab/>
        </w:r>
        <w:r>
          <w:fldChar w:fldCharType="begin"/>
        </w:r>
        <w:r>
          <w:instrText xml:space="preserve"> PAGEREF _Toc1851 \h </w:instrText>
        </w:r>
        <w:r>
          <w:fldChar w:fldCharType="separate"/>
        </w:r>
        <w:r>
          <w:t>30</w:t>
        </w:r>
        <w:r>
          <w:fldChar w:fldCharType="end"/>
        </w:r>
      </w:hyperlink>
    </w:p>
    <w:p>
      <w:pPr>
        <w:pStyle w:val="TOC2"/>
        <w:tabs>
          <w:tab w:val="right" w:leader="dot" w:pos="8306"/>
        </w:tabs>
      </w:pPr>
      <w:hyperlink w:anchor="_Toc19708" w:history="1">
        <w:r>
          <w:rPr>
            <w:rFonts w:ascii="仿宋" w:eastAsia="仿宋" w:hAnsi="仿宋" w:cs="仿宋" w:hint="eastAsia"/>
            <w:lang w:eastAsia="zh-CN"/>
          </w:rPr>
          <w:t>(三)、自然灾害防范措施</w:t>
        </w:r>
        <w:r>
          <w:tab/>
        </w:r>
        <w:r>
          <w:fldChar w:fldCharType="begin"/>
        </w:r>
        <w:r>
          <w:instrText xml:space="preserve"> PAGEREF _Toc19708 \h </w:instrText>
        </w:r>
        <w:r>
          <w:fldChar w:fldCharType="separate"/>
        </w:r>
        <w:r>
          <w:t>31</w:t>
        </w:r>
        <w:r>
          <w:fldChar w:fldCharType="end"/>
        </w:r>
      </w:hyperlink>
    </w:p>
    <w:p>
      <w:pPr>
        <w:pStyle w:val="TOC2"/>
        <w:tabs>
          <w:tab w:val="right" w:leader="dot" w:pos="8306"/>
        </w:tabs>
      </w:pPr>
      <w:hyperlink w:anchor="_Toc8285" w:history="1">
        <w:r>
          <w:rPr>
            <w:rFonts w:ascii="仿宋" w:eastAsia="仿宋" w:hAnsi="仿宋" w:cs="仿宋" w:hint="eastAsia"/>
            <w:lang w:eastAsia="zh-CN"/>
          </w:rPr>
          <w:t>(四)、安全色及安全标志使用要求</w:t>
        </w:r>
        <w:r>
          <w:tab/>
        </w:r>
        <w:r>
          <w:fldChar w:fldCharType="begin"/>
        </w:r>
        <w:r>
          <w:instrText xml:space="preserve"> PAGEREF _Toc8285 \h </w:instrText>
        </w:r>
        <w:r>
          <w:fldChar w:fldCharType="separate"/>
        </w:r>
        <w:r>
          <w:t>32</w:t>
        </w:r>
        <w:r>
          <w:fldChar w:fldCharType="end"/>
        </w:r>
      </w:hyperlink>
    </w:p>
    <w:p>
      <w:pPr>
        <w:pStyle w:val="TOC2"/>
        <w:tabs>
          <w:tab w:val="right" w:leader="dot" w:pos="8306"/>
        </w:tabs>
      </w:pPr>
      <w:hyperlink w:anchor="_Toc8506" w:history="1">
        <w:r>
          <w:rPr>
            <w:rFonts w:ascii="仿宋" w:eastAsia="仿宋" w:hAnsi="仿宋" w:cs="仿宋" w:hint="eastAsia"/>
            <w:lang w:eastAsia="zh-CN"/>
          </w:rPr>
          <w:t>(五)、防尘防毒措施</w:t>
        </w:r>
        <w:r>
          <w:tab/>
        </w:r>
        <w:r>
          <w:fldChar w:fldCharType="begin"/>
        </w:r>
        <w:r>
          <w:instrText xml:space="preserve"> PAGEREF _Toc8506 \h </w:instrText>
        </w:r>
        <w:r>
          <w:fldChar w:fldCharType="separate"/>
        </w:r>
        <w:r>
          <w:t>33</w:t>
        </w:r>
        <w:r>
          <w:fldChar w:fldCharType="end"/>
        </w:r>
      </w:hyperlink>
    </w:p>
    <w:p>
      <w:pPr>
        <w:pStyle w:val="TOC2"/>
        <w:tabs>
          <w:tab w:val="right" w:leader="dot" w:pos="8306"/>
        </w:tabs>
      </w:pPr>
      <w:hyperlink w:anchor="_Toc13012" w:history="1">
        <w:r>
          <w:rPr>
            <w:rFonts w:ascii="仿宋" w:eastAsia="仿宋" w:hAnsi="仿宋" w:cs="仿宋" w:hint="eastAsia"/>
            <w:lang w:eastAsia="zh-CN"/>
          </w:rPr>
          <w:t>(六)、防静电、触电防护及防雷措施</w:t>
        </w:r>
        <w:r>
          <w:tab/>
        </w:r>
        <w:r>
          <w:fldChar w:fldCharType="begin"/>
        </w:r>
        <w:r>
          <w:instrText xml:space="preserve"> PAGEREF _Toc13012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5" w:history="1">
        <w:r>
          <w:rPr>
            <w:rFonts w:ascii="仿宋" w:eastAsia="仿宋" w:hAnsi="仿宋" w:cs="仿宋" w:hint="eastAsia"/>
            <w:lang w:eastAsia="zh-CN"/>
          </w:rPr>
          <w:t>(七)、机械设备安全保障措施</w:t>
        </w:r>
        <w:r>
          <w:tab/>
        </w:r>
        <w:r>
          <w:fldChar w:fldCharType="begin"/>
        </w:r>
        <w:r>
          <w:instrText xml:space="preserve"> PAGEREF _Toc29155 \h </w:instrText>
        </w:r>
        <w:r>
          <w:fldChar w:fldCharType="separate"/>
        </w:r>
        <w:r>
          <w:t>35</w:t>
        </w:r>
        <w:r>
          <w:fldChar w:fldCharType="end"/>
        </w:r>
      </w:hyperlink>
    </w:p>
    <w:p>
      <w:pPr>
        <w:pStyle w:val="TOC1"/>
        <w:tabs>
          <w:tab w:val="right" w:leader="dot" w:pos="8306"/>
        </w:tabs>
      </w:pPr>
      <w:hyperlink w:anchor="_Toc2002" w:history="1">
        <w:r>
          <w:rPr>
            <w:rFonts w:ascii="仿宋" w:eastAsia="仿宋" w:hAnsi="仿宋" w:cs="仿宋" w:hint="eastAsia"/>
            <w:lang w:eastAsia="zh-CN"/>
          </w:rPr>
          <w:t>十一、特种油墨项目技术管理</w:t>
        </w:r>
        <w:r>
          <w:tab/>
        </w:r>
        <w:r>
          <w:fldChar w:fldCharType="begin"/>
        </w:r>
        <w:r>
          <w:instrText xml:space="preserve"> PAGEREF _Toc2002 \h </w:instrText>
        </w:r>
        <w:r>
          <w:fldChar w:fldCharType="separate"/>
        </w:r>
        <w:r>
          <w:t>37</w:t>
        </w:r>
        <w:r>
          <w:fldChar w:fldCharType="end"/>
        </w:r>
      </w:hyperlink>
    </w:p>
    <w:p>
      <w:pPr>
        <w:pStyle w:val="TOC2"/>
        <w:tabs>
          <w:tab w:val="right" w:leader="dot" w:pos="8306"/>
        </w:tabs>
      </w:pPr>
      <w:hyperlink w:anchor="_Toc162" w:history="1">
        <w:r>
          <w:rPr>
            <w:rFonts w:ascii="仿宋" w:eastAsia="仿宋" w:hAnsi="仿宋" w:cs="仿宋" w:hint="eastAsia"/>
            <w:lang w:eastAsia="zh-CN"/>
          </w:rPr>
          <w:t>(一)、技术方案选用方向</w:t>
        </w:r>
        <w:r>
          <w:tab/>
        </w:r>
        <w:r>
          <w:fldChar w:fldCharType="begin"/>
        </w:r>
        <w:r>
          <w:instrText xml:space="preserve"> PAGEREF _Toc162 \h </w:instrText>
        </w:r>
        <w:r>
          <w:fldChar w:fldCharType="separate"/>
        </w:r>
        <w:r>
          <w:t>37</w:t>
        </w:r>
        <w:r>
          <w:fldChar w:fldCharType="end"/>
        </w:r>
      </w:hyperlink>
    </w:p>
    <w:p>
      <w:pPr>
        <w:pStyle w:val="TOC2"/>
        <w:tabs>
          <w:tab w:val="right" w:leader="dot" w:pos="8306"/>
        </w:tabs>
      </w:pPr>
      <w:hyperlink w:anchor="_Toc2704" w:history="1">
        <w:r>
          <w:rPr>
            <w:rFonts w:ascii="仿宋" w:eastAsia="仿宋" w:hAnsi="仿宋" w:cs="仿宋" w:hint="eastAsia"/>
            <w:lang w:eastAsia="zh-CN"/>
          </w:rPr>
          <w:t>(二)、工艺技术方案选用原则</w:t>
        </w:r>
        <w:r>
          <w:tab/>
        </w:r>
        <w:r>
          <w:fldChar w:fldCharType="begin"/>
        </w:r>
        <w:r>
          <w:instrText xml:space="preserve"> PAGEREF _Toc2704 \h </w:instrText>
        </w:r>
        <w:r>
          <w:fldChar w:fldCharType="separate"/>
        </w:r>
        <w:r>
          <w:t>39</w:t>
        </w:r>
        <w:r>
          <w:fldChar w:fldCharType="end"/>
        </w:r>
      </w:hyperlink>
    </w:p>
    <w:p>
      <w:pPr>
        <w:pStyle w:val="TOC2"/>
        <w:tabs>
          <w:tab w:val="right" w:leader="dot" w:pos="8306"/>
        </w:tabs>
      </w:pPr>
      <w:hyperlink w:anchor="_Toc25370" w:history="1">
        <w:r>
          <w:rPr>
            <w:rFonts w:ascii="仿宋" w:eastAsia="仿宋" w:hAnsi="仿宋" w:cs="仿宋" w:hint="eastAsia"/>
            <w:lang w:eastAsia="zh-CN"/>
          </w:rPr>
          <w:t>(三)、工艺技术方案要求</w:t>
        </w:r>
        <w:r>
          <w:tab/>
        </w:r>
        <w:r>
          <w:fldChar w:fldCharType="begin"/>
        </w:r>
        <w:r>
          <w:instrText xml:space="preserve"> PAGEREF _Toc25370 \h </w:instrText>
        </w:r>
        <w:r>
          <w:fldChar w:fldCharType="separate"/>
        </w:r>
        <w:r>
          <w:t>41</w:t>
        </w:r>
        <w:r>
          <w:fldChar w:fldCharType="end"/>
        </w:r>
      </w:hyperlink>
    </w:p>
    <w:p>
      <w:pPr>
        <w:pStyle w:val="TOC1"/>
        <w:tabs>
          <w:tab w:val="right" w:leader="dot" w:pos="8306"/>
        </w:tabs>
      </w:pPr>
      <w:hyperlink w:anchor="_Toc15402" w:history="1">
        <w:r>
          <w:rPr>
            <w:rFonts w:ascii="仿宋" w:eastAsia="仿宋" w:hAnsi="仿宋" w:cs="仿宋" w:hint="eastAsia"/>
            <w:lang w:eastAsia="zh-CN"/>
          </w:rPr>
          <w:t>十二、特种油墨项目环境影响分析</w:t>
        </w:r>
        <w:r>
          <w:tab/>
        </w:r>
        <w:r>
          <w:fldChar w:fldCharType="begin"/>
        </w:r>
        <w:r>
          <w:instrText xml:space="preserve"> PAGEREF _Toc15402 \h </w:instrText>
        </w:r>
        <w:r>
          <w:fldChar w:fldCharType="separate"/>
        </w:r>
        <w:r>
          <w:t>43</w:t>
        </w:r>
        <w:r>
          <w:fldChar w:fldCharType="end"/>
        </w:r>
      </w:hyperlink>
    </w:p>
    <w:p>
      <w:pPr>
        <w:pStyle w:val="TOC2"/>
        <w:tabs>
          <w:tab w:val="right" w:leader="dot" w:pos="8306"/>
        </w:tabs>
      </w:pPr>
      <w:hyperlink w:anchor="_Toc30687" w:history="1">
        <w:r>
          <w:rPr>
            <w:rFonts w:ascii="仿宋" w:eastAsia="仿宋" w:hAnsi="仿宋" w:cs="仿宋" w:hint="eastAsia"/>
            <w:lang w:eastAsia="zh-CN"/>
          </w:rPr>
          <w:t>(一)、建设区域环境质量现状</w:t>
        </w:r>
        <w:r>
          <w:tab/>
        </w:r>
        <w:r>
          <w:fldChar w:fldCharType="begin"/>
        </w:r>
        <w:r>
          <w:instrText xml:space="preserve"> PAGEREF _Toc30687 \h </w:instrText>
        </w:r>
        <w:r>
          <w:fldChar w:fldCharType="separate"/>
        </w:r>
        <w:r>
          <w:t>43</w:t>
        </w:r>
        <w:r>
          <w:fldChar w:fldCharType="end"/>
        </w:r>
      </w:hyperlink>
    </w:p>
    <w:p>
      <w:pPr>
        <w:pStyle w:val="TOC2"/>
        <w:tabs>
          <w:tab w:val="right" w:leader="dot" w:pos="8306"/>
        </w:tabs>
      </w:pPr>
      <w:hyperlink w:anchor="_Toc25415" w:history="1">
        <w:r>
          <w:rPr>
            <w:rFonts w:ascii="仿宋" w:eastAsia="仿宋" w:hAnsi="仿宋" w:cs="仿宋" w:hint="eastAsia"/>
            <w:lang w:eastAsia="zh-CN"/>
          </w:rPr>
          <w:t>(二)、建设期环境保护</w:t>
        </w:r>
        <w:r>
          <w:tab/>
        </w:r>
        <w:r>
          <w:fldChar w:fldCharType="begin"/>
        </w:r>
        <w:r>
          <w:instrText xml:space="preserve"> PAGEREF _Toc25415 \h </w:instrText>
        </w:r>
        <w:r>
          <w:fldChar w:fldCharType="separate"/>
        </w:r>
        <w:r>
          <w:t>44</w:t>
        </w:r>
        <w:r>
          <w:fldChar w:fldCharType="end"/>
        </w:r>
      </w:hyperlink>
    </w:p>
    <w:p>
      <w:pPr>
        <w:pStyle w:val="TOC2"/>
        <w:tabs>
          <w:tab w:val="right" w:leader="dot" w:pos="8306"/>
        </w:tabs>
      </w:pPr>
      <w:hyperlink w:anchor="_Toc11242" w:history="1">
        <w:r>
          <w:rPr>
            <w:rFonts w:ascii="仿宋" w:eastAsia="仿宋" w:hAnsi="仿宋" w:cs="仿宋" w:hint="eastAsia"/>
            <w:lang w:eastAsia="zh-CN"/>
          </w:rPr>
          <w:t>(三)、运营期环境保护</w:t>
        </w:r>
        <w:r>
          <w:tab/>
        </w:r>
        <w:r>
          <w:fldChar w:fldCharType="begin"/>
        </w:r>
        <w:r>
          <w:instrText xml:space="preserve"> PAGEREF _Toc11242 \h </w:instrText>
        </w:r>
        <w:r>
          <w:fldChar w:fldCharType="separate"/>
        </w:r>
        <w:r>
          <w:t>46</w:t>
        </w:r>
        <w:r>
          <w:fldChar w:fldCharType="end"/>
        </w:r>
      </w:hyperlink>
    </w:p>
    <w:p>
      <w:pPr>
        <w:pStyle w:val="TOC2"/>
        <w:tabs>
          <w:tab w:val="right" w:leader="dot" w:pos="8306"/>
        </w:tabs>
      </w:pPr>
      <w:hyperlink w:anchor="_Toc15904" w:history="1">
        <w:r>
          <w:rPr>
            <w:rFonts w:ascii="仿宋" w:eastAsia="仿宋" w:hAnsi="仿宋" w:cs="仿宋" w:hint="eastAsia"/>
            <w:lang w:eastAsia="zh-CN"/>
          </w:rPr>
          <w:t>(四)、特种油墨项目建设对区域经济的影响</w:t>
        </w:r>
        <w:r>
          <w:tab/>
        </w:r>
        <w:r>
          <w:fldChar w:fldCharType="begin"/>
        </w:r>
        <w:r>
          <w:instrText xml:space="preserve"> PAGEREF _Toc15904 \h </w:instrText>
        </w:r>
        <w:r>
          <w:fldChar w:fldCharType="separate"/>
        </w:r>
        <w:r>
          <w:t>47</w:t>
        </w:r>
        <w:r>
          <w:fldChar w:fldCharType="end"/>
        </w:r>
      </w:hyperlink>
    </w:p>
    <w:p>
      <w:pPr>
        <w:pStyle w:val="TOC2"/>
        <w:tabs>
          <w:tab w:val="right" w:leader="dot" w:pos="8306"/>
        </w:tabs>
      </w:pPr>
      <w:hyperlink w:anchor="_Toc23828" w:history="1">
        <w:r>
          <w:rPr>
            <w:rFonts w:ascii="仿宋" w:eastAsia="仿宋" w:hAnsi="仿宋" w:cs="仿宋" w:hint="eastAsia"/>
            <w:lang w:eastAsia="zh-CN"/>
          </w:rPr>
          <w:t>(五)、废弃物处理</w:t>
        </w:r>
        <w:r>
          <w:tab/>
        </w:r>
        <w:r>
          <w:fldChar w:fldCharType="begin"/>
        </w:r>
        <w:r>
          <w:instrText xml:space="preserve"> PAGEREF _Toc23828 \h </w:instrText>
        </w:r>
        <w:r>
          <w:fldChar w:fldCharType="separate"/>
        </w:r>
        <w:r>
          <w:t>49</w:t>
        </w:r>
        <w:r>
          <w:fldChar w:fldCharType="end"/>
        </w:r>
      </w:hyperlink>
    </w:p>
    <w:p>
      <w:pPr>
        <w:pStyle w:val="TOC2"/>
        <w:tabs>
          <w:tab w:val="right" w:leader="dot" w:pos="8306"/>
        </w:tabs>
      </w:pPr>
      <w:hyperlink w:anchor="_Toc29090" w:history="1">
        <w:r>
          <w:rPr>
            <w:rFonts w:ascii="仿宋" w:eastAsia="仿宋" w:hAnsi="仿宋" w:cs="仿宋" w:hint="eastAsia"/>
            <w:lang w:eastAsia="zh-CN"/>
          </w:rPr>
          <w:t>(六)、特殊环境影响分析</w:t>
        </w:r>
        <w:r>
          <w:tab/>
        </w:r>
        <w:r>
          <w:fldChar w:fldCharType="begin"/>
        </w:r>
        <w:r>
          <w:instrText xml:space="preserve"> PAGEREF _Toc29090 \h </w:instrText>
        </w:r>
        <w:r>
          <w:fldChar w:fldCharType="separate"/>
        </w:r>
        <w:r>
          <w:t>50</w:t>
        </w:r>
        <w:r>
          <w:fldChar w:fldCharType="end"/>
        </w:r>
      </w:hyperlink>
    </w:p>
    <w:p>
      <w:pPr>
        <w:pStyle w:val="TOC2"/>
        <w:tabs>
          <w:tab w:val="right" w:leader="dot" w:pos="8306"/>
        </w:tabs>
      </w:pPr>
      <w:hyperlink w:anchor="_Toc18727" w:history="1">
        <w:r>
          <w:rPr>
            <w:rFonts w:ascii="仿宋" w:eastAsia="仿宋" w:hAnsi="仿宋" w:cs="仿宋" w:hint="eastAsia"/>
            <w:lang w:eastAsia="zh-CN"/>
          </w:rPr>
          <w:t>(七)、清洁生产</w:t>
        </w:r>
        <w:r>
          <w:tab/>
        </w:r>
        <w:r>
          <w:fldChar w:fldCharType="begin"/>
        </w:r>
        <w:r>
          <w:instrText xml:space="preserve"> PAGEREF _Toc18727 \h </w:instrText>
        </w:r>
        <w:r>
          <w:fldChar w:fldCharType="separate"/>
        </w:r>
        <w:r>
          <w:t>51</w:t>
        </w:r>
        <w:r>
          <w:fldChar w:fldCharType="end"/>
        </w:r>
      </w:hyperlink>
    </w:p>
    <w:p>
      <w:pPr>
        <w:pStyle w:val="TOC2"/>
        <w:tabs>
          <w:tab w:val="right" w:leader="dot" w:pos="8306"/>
        </w:tabs>
      </w:pPr>
      <w:hyperlink w:anchor="_Toc1727" w:history="1">
        <w:r>
          <w:rPr>
            <w:rFonts w:ascii="仿宋" w:eastAsia="仿宋" w:hAnsi="仿宋" w:cs="仿宋" w:hint="eastAsia"/>
            <w:lang w:eastAsia="zh-CN"/>
          </w:rPr>
          <w:t>(八)、环境保护综合评价</w:t>
        </w:r>
        <w:r>
          <w:tab/>
        </w:r>
        <w:r>
          <w:fldChar w:fldCharType="begin"/>
        </w:r>
        <w:r>
          <w:instrText xml:space="preserve"> PAGEREF _Toc1727 \h </w:instrText>
        </w:r>
        <w:r>
          <w:fldChar w:fldCharType="separate"/>
        </w:r>
        <w:r>
          <w:t>52</w:t>
        </w:r>
        <w:r>
          <w:fldChar w:fldCharType="end"/>
        </w:r>
      </w:hyperlink>
    </w:p>
    <w:p>
      <w:pPr>
        <w:pStyle w:val="TOC1"/>
        <w:tabs>
          <w:tab w:val="right" w:leader="dot" w:pos="8306"/>
        </w:tabs>
      </w:pPr>
      <w:hyperlink w:anchor="_Toc13934" w:history="1">
        <w:r>
          <w:rPr>
            <w:rFonts w:ascii="仿宋" w:eastAsia="仿宋" w:hAnsi="仿宋" w:cs="仿宋" w:hint="eastAsia"/>
            <w:lang w:eastAsia="zh-CN"/>
          </w:rPr>
          <w:t>十三、质量管理体系</w:t>
        </w:r>
        <w:r>
          <w:tab/>
        </w:r>
        <w:r>
          <w:fldChar w:fldCharType="begin"/>
        </w:r>
        <w:r>
          <w:instrText xml:space="preserve"> PAGEREF _Toc13934 \h </w:instrText>
        </w:r>
        <w:r>
          <w:fldChar w:fldCharType="separate"/>
        </w:r>
        <w:r>
          <w:t>54</w:t>
        </w:r>
        <w:r>
          <w:fldChar w:fldCharType="end"/>
        </w:r>
      </w:hyperlink>
    </w:p>
    <w:p>
      <w:pPr>
        <w:pStyle w:val="TOC2"/>
        <w:tabs>
          <w:tab w:val="right" w:leader="dot" w:pos="8306"/>
        </w:tabs>
      </w:pPr>
      <w:hyperlink w:anchor="_Toc3884" w:history="1">
        <w:r>
          <w:rPr>
            <w:rFonts w:ascii="仿宋" w:eastAsia="仿宋" w:hAnsi="仿宋" w:cs="仿宋" w:hint="eastAsia"/>
            <w:lang w:eastAsia="zh-CN"/>
          </w:rPr>
          <w:t>(一)、质量目标与方针</w:t>
        </w:r>
        <w:r>
          <w:tab/>
        </w:r>
        <w:r>
          <w:fldChar w:fldCharType="begin"/>
        </w:r>
        <w:r>
          <w:instrText xml:space="preserve"> PAGEREF _Toc3884 \h </w:instrText>
        </w:r>
        <w:r>
          <w:fldChar w:fldCharType="separate"/>
        </w:r>
        <w:r>
          <w:t>54</w:t>
        </w:r>
        <w:r>
          <w:fldChar w:fldCharType="end"/>
        </w:r>
      </w:hyperlink>
    </w:p>
    <w:p>
      <w:pPr>
        <w:pStyle w:val="TOC2"/>
        <w:tabs>
          <w:tab w:val="right" w:leader="dot" w:pos="8306"/>
        </w:tabs>
      </w:pPr>
      <w:hyperlink w:anchor="_Toc10749" w:history="1">
        <w:r>
          <w:rPr>
            <w:rFonts w:ascii="仿宋" w:eastAsia="仿宋" w:hAnsi="仿宋" w:cs="仿宋" w:hint="eastAsia"/>
            <w:lang w:eastAsia="zh-CN"/>
          </w:rPr>
          <w:t>(二)、质量管理责任</w:t>
        </w:r>
        <w:r>
          <w:tab/>
        </w:r>
        <w:r>
          <w:fldChar w:fldCharType="begin"/>
        </w:r>
        <w:r>
          <w:instrText xml:space="preserve"> PAGEREF _Toc10749 \h </w:instrText>
        </w:r>
        <w:r>
          <w:fldChar w:fldCharType="separate"/>
        </w:r>
        <w:r>
          <w:t>55</w:t>
        </w:r>
        <w:r>
          <w:fldChar w:fldCharType="end"/>
        </w:r>
      </w:hyperlink>
    </w:p>
    <w:p>
      <w:pPr>
        <w:pStyle w:val="TOC2"/>
        <w:tabs>
          <w:tab w:val="right" w:leader="dot" w:pos="8306"/>
        </w:tabs>
      </w:pPr>
      <w:hyperlink w:anchor="_Toc5402" w:history="1">
        <w:r>
          <w:rPr>
            <w:rFonts w:ascii="仿宋" w:eastAsia="仿宋" w:hAnsi="仿宋" w:cs="仿宋" w:hint="eastAsia"/>
            <w:lang w:eastAsia="zh-CN"/>
          </w:rPr>
          <w:t>(三)、质量管理体系文件</w:t>
        </w:r>
        <w:r>
          <w:tab/>
        </w:r>
        <w:r>
          <w:fldChar w:fldCharType="begin"/>
        </w:r>
        <w:r>
          <w:instrText xml:space="preserve"> PAGEREF _Toc5402 \h </w:instrText>
        </w:r>
        <w:r>
          <w:fldChar w:fldCharType="separate"/>
        </w:r>
        <w:r>
          <w:t>56</w:t>
        </w:r>
        <w:r>
          <w:fldChar w:fldCharType="end"/>
        </w:r>
      </w:hyperlink>
    </w:p>
    <w:p>
      <w:pPr>
        <w:pStyle w:val="TOC2"/>
        <w:tabs>
          <w:tab w:val="right" w:leader="dot" w:pos="8306"/>
        </w:tabs>
      </w:pPr>
      <w:hyperlink w:anchor="_Toc24837" w:history="1">
        <w:r>
          <w:rPr>
            <w:rFonts w:ascii="仿宋" w:eastAsia="仿宋" w:hAnsi="仿宋" w:cs="仿宋" w:hint="eastAsia"/>
            <w:lang w:eastAsia="zh-CN"/>
          </w:rPr>
          <w:t>(四)、质量培训与教育</w:t>
        </w:r>
        <w:r>
          <w:tab/>
        </w:r>
        <w:r>
          <w:fldChar w:fldCharType="begin"/>
        </w:r>
        <w:r>
          <w:instrText xml:space="preserve"> PAGEREF _Toc24837 \h </w:instrText>
        </w:r>
        <w:r>
          <w:fldChar w:fldCharType="separate"/>
        </w:r>
        <w:r>
          <w:t>58</w:t>
        </w:r>
        <w:r>
          <w:fldChar w:fldCharType="end"/>
        </w:r>
      </w:hyperlink>
    </w:p>
    <w:p>
      <w:pPr>
        <w:pStyle w:val="TOC2"/>
        <w:tabs>
          <w:tab w:val="right" w:leader="dot" w:pos="8306"/>
        </w:tabs>
      </w:pPr>
      <w:hyperlink w:anchor="_Toc21932" w:history="1">
        <w:r>
          <w:rPr>
            <w:rFonts w:ascii="仿宋" w:eastAsia="仿宋" w:hAnsi="仿宋" w:cs="仿宋" w:hint="eastAsia"/>
            <w:lang w:eastAsia="zh-CN"/>
          </w:rPr>
          <w:t>(五)、质量审核与评价</w:t>
        </w:r>
        <w:r>
          <w:tab/>
        </w:r>
        <w:r>
          <w:fldChar w:fldCharType="begin"/>
        </w:r>
        <w:r>
          <w:instrText xml:space="preserve"> PAGEREF _Toc21932 \h </w:instrText>
        </w:r>
        <w:r>
          <w:fldChar w:fldCharType="separate"/>
        </w:r>
        <w:r>
          <w:t>59</w:t>
        </w:r>
        <w:r>
          <w:fldChar w:fldCharType="end"/>
        </w:r>
      </w:hyperlink>
    </w:p>
    <w:p>
      <w:pPr>
        <w:pStyle w:val="TOC2"/>
        <w:tabs>
          <w:tab w:val="right" w:leader="dot" w:pos="8306"/>
        </w:tabs>
      </w:pPr>
      <w:hyperlink w:anchor="_Toc11757" w:history="1">
        <w:r>
          <w:rPr>
            <w:rFonts w:ascii="仿宋" w:eastAsia="仿宋" w:hAnsi="仿宋" w:cs="仿宋" w:hint="eastAsia"/>
            <w:lang w:eastAsia="zh-CN"/>
          </w:rPr>
          <w:t>(六)、不符合与纠正措施</w:t>
        </w:r>
        <w:r>
          <w:tab/>
        </w:r>
        <w:r>
          <w:fldChar w:fldCharType="begin"/>
        </w:r>
        <w:r>
          <w:instrText xml:space="preserve"> PAGEREF _Toc11757 \h </w:instrText>
        </w:r>
        <w:r>
          <w:fldChar w:fldCharType="separate"/>
        </w:r>
        <w:r>
          <w:t>60</w:t>
        </w:r>
        <w:r>
          <w:fldChar w:fldCharType="end"/>
        </w:r>
      </w:hyperlink>
    </w:p>
    <w:p>
      <w:pPr>
        <w:pStyle w:val="TOC1"/>
        <w:tabs>
          <w:tab w:val="right" w:leader="dot" w:pos="8306"/>
        </w:tabs>
      </w:pPr>
      <w:hyperlink w:anchor="_Toc1086" w:history="1">
        <w:r>
          <w:rPr>
            <w:rFonts w:ascii="仿宋" w:eastAsia="仿宋" w:hAnsi="仿宋" w:cs="仿宋" w:hint="eastAsia"/>
            <w:lang w:eastAsia="zh-CN"/>
          </w:rPr>
          <w:t>十四、利益相关者分析与沟通计划</w:t>
        </w:r>
        <w:r>
          <w:tab/>
        </w:r>
        <w:r>
          <w:fldChar w:fldCharType="begin"/>
        </w:r>
        <w:r>
          <w:instrText xml:space="preserve"> PAGEREF _Toc1086 \h </w:instrText>
        </w:r>
        <w:r>
          <w:fldChar w:fldCharType="separate"/>
        </w:r>
        <w:r>
          <w:t>61</w:t>
        </w:r>
        <w:r>
          <w:fldChar w:fldCharType="end"/>
        </w:r>
      </w:hyperlink>
    </w:p>
    <w:p>
      <w:pPr>
        <w:pStyle w:val="TOC2"/>
        <w:tabs>
          <w:tab w:val="right" w:leader="dot" w:pos="8306"/>
        </w:tabs>
      </w:pPr>
      <w:hyperlink w:anchor="_Toc7940" w:history="1">
        <w:r>
          <w:rPr>
            <w:rFonts w:ascii="仿宋" w:eastAsia="仿宋" w:hAnsi="仿宋" w:cs="仿宋" w:hint="eastAsia"/>
            <w:lang w:eastAsia="zh-CN"/>
          </w:rPr>
          <w:t>(一)、利益相关者分析</w:t>
        </w:r>
        <w:r>
          <w:tab/>
        </w:r>
        <w:r>
          <w:fldChar w:fldCharType="begin"/>
        </w:r>
        <w:r>
          <w:instrText xml:space="preserve"> PAGEREF _Toc7940 \h </w:instrText>
        </w:r>
        <w:r>
          <w:fldChar w:fldCharType="separate"/>
        </w:r>
        <w:r>
          <w:t>61</w:t>
        </w:r>
        <w:r>
          <w:fldChar w:fldCharType="end"/>
        </w:r>
      </w:hyperlink>
    </w:p>
    <w:p>
      <w:pPr>
        <w:pStyle w:val="TOC2"/>
        <w:tabs>
          <w:tab w:val="right" w:leader="dot" w:pos="8306"/>
        </w:tabs>
      </w:pPr>
      <w:hyperlink w:anchor="_Toc1203" w:history="1">
        <w:r>
          <w:rPr>
            <w:rFonts w:ascii="仿宋" w:eastAsia="仿宋" w:hAnsi="仿宋" w:cs="仿宋" w:hint="eastAsia"/>
            <w:lang w:eastAsia="zh-CN"/>
          </w:rPr>
          <w:t>(二)、沟通计划</w:t>
        </w:r>
        <w:r>
          <w:tab/>
        </w:r>
        <w:r>
          <w:fldChar w:fldCharType="begin"/>
        </w:r>
        <w:r>
          <w:instrText xml:space="preserve"> PAGEREF _Toc1203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96"/>
      <w:r>
        <w:rPr>
          <w:rFonts w:ascii="仿宋" w:eastAsia="仿宋" w:hAnsi="仿宋" w:cs="仿宋" w:hint="eastAsia"/>
          <w:sz w:val="28"/>
          <w:lang w:eastAsia="zh-CN"/>
        </w:rPr>
        <w:t>一、特种油墨项目文档管理</w:t>
      </w:r>
      <w:bookmarkEnd w:id="2"/>
    </w:p>
    <w:p>
      <w:pPr>
        <w:pStyle w:val="Heading2"/>
        <w:rPr>
          <w:rFonts w:ascii="仿宋" w:eastAsia="仿宋" w:hAnsi="仿宋" w:cs="仿宋" w:hint="eastAsia"/>
          <w:lang w:eastAsia="zh-CN"/>
        </w:rPr>
      </w:pPr>
      <w:bookmarkStart w:id="3" w:name="_Toc223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特种油墨项目高度重视文档的质量和准确性，以支持特种油墨项目的各项活动和决策。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文档的编制始于特种油墨项目计划的初期，我们制定了详细的文档编制计划，明确了每个文档的内容、格式和编写责任人。在特种油墨项目启动阶段，我们首先编制了特种油墨项目章程，明确定义了特种油墨项目的目标、范围、风险等关键要素。随后，特种油墨项目团队根据计划陆续编制了需求文档、设计文档、测试文档等各类文档，确保特种油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油墨项目管理中的重要环节，旨在确保特种油墨项目文档符合质量标准和特种油墨项目需求。在特种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除了内部审查，我们还进行了外部审查，邀请特种油墨项目相关利益方和专业领域的专家对文档进行独立审查。这有助于获取更全面、客观的反馈，确保特种油墨项目文档不仅符合内部标准，也满足外部需求。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特种油墨项目在文档编制与审查方面建立了严格的管理机制，通过规范的流程和多维度的审查，确保特种油墨项目文档的质量、准确性和可靠性，为特种油墨项目的顺利推进提供了有力支持。</w:t>
      </w:r>
    </w:p>
    <w:p>
      <w:pPr>
        <w:pStyle w:val="Heading2"/>
        <w:ind w:firstLine="560" w:firstLineChars="200"/>
        <w:rPr>
          <w:rFonts w:ascii="仿宋" w:eastAsia="仿宋" w:hAnsi="仿宋" w:cs="仿宋" w:hint="eastAsia"/>
          <w:sz w:val="28"/>
          <w:lang w:eastAsia="zh-CN"/>
        </w:rPr>
      </w:pPr>
      <w:bookmarkStart w:id="4" w:name="_Toc123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文档存档与归档是特种油墨项目生命周期中一个至关重要的环节，直接关系到特种油墨项目信息的长期保存和历史记录的完整性。在特种油墨项目中，我们实施了一系列有效的文档存档与归档管理策略：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687"/>
      <w:r>
        <w:rPr>
          <w:rFonts w:ascii="仿宋" w:eastAsia="仿宋" w:hAnsi="仿宋" w:cs="仿宋" w:hint="eastAsia"/>
          <w:sz w:val="28"/>
          <w:lang w:eastAsia="zh-CN"/>
        </w:rPr>
        <w:t>二、特种油墨项目选址可行性分析</w:t>
      </w:r>
      <w:bookmarkEnd w:id="6"/>
    </w:p>
    <w:p>
      <w:pPr>
        <w:pStyle w:val="Heading2"/>
        <w:rPr>
          <w:rFonts w:ascii="仿宋" w:eastAsia="仿宋" w:hAnsi="仿宋" w:cs="仿宋" w:hint="eastAsia"/>
          <w:lang w:eastAsia="zh-CN"/>
        </w:rPr>
      </w:pPr>
      <w:bookmarkStart w:id="7" w:name="_Toc32712"/>
      <w:r>
        <w:rPr>
          <w:rFonts w:ascii="仿宋" w:eastAsia="仿宋" w:hAnsi="仿宋" w:cs="仿宋" w:hint="eastAsia"/>
          <w:lang w:eastAsia="zh-CN"/>
        </w:rPr>
        <w:t>(一)、特种油墨项目选址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该特种油墨项目选址位于XX省XX市XX区XXX街道</w:t>
      </w:r>
    </w:p>
    <w:p>
      <w:pPr>
        <w:pStyle w:val="Heading2"/>
        <w:ind w:firstLine="560" w:firstLineChars="200"/>
        <w:rPr>
          <w:rFonts w:ascii="仿宋" w:eastAsia="仿宋" w:hAnsi="仿宋" w:cs="仿宋" w:hint="eastAsia"/>
          <w:sz w:val="28"/>
          <w:lang w:eastAsia="zh-CN"/>
        </w:rPr>
      </w:pPr>
      <w:bookmarkStart w:id="8" w:name="_Toc2955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特种油墨项目的征地面积将根据特种油墨项目的实际规模和需求进行精确规划。具体面积XXX平方米，旨在确保特种油墨项目不仅能够满足当前的发展需求，还能够预留空间以适应未来的扩展。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特种油墨项目计划建设的建筑总规模具体面积XXX平方米。这一规模的确定综合考虑了特种油墨项目的性质、规模，以及城市规划的相关要求，确保建筑布局与周边环境协调一致。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绿地率是特种油墨项目用地中被规划为绿地的比例。具体面积XXX平方米，旨在通过合理规划绿地，改善特种油墨项目周边环境，提升居民生活质量，并符合城市整体绿化规划。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容积率是用地上可以建设的建筑总体积与用地面积之比。具体面积XXX，通过合理的容积率规划，确保特种油墨项目建筑规模与周边环境和谐共生。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确保特种油墨项目选址与当地城市规划相一致，具体面积XXX平方米。通过与城市规划部门深入沟通，确保特种油墨项目不仅符合城市的整体发展方向，还能够融入城市的发展布局，为城市的长远发展贡献力量。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特种油墨项目选址符合当地产业政策，具体面积XXX平方米。这包括特种油墨项目对当地经济的促进作用，以及对相关产业的带动效应，确保特种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确保特种油墨项目选址具备必要的公共设施配套，具体面积XXX平方米。这包括交通便利性、教育、医疗等基础设施，以提高居民生活品质，使得特种油墨项目选址更具吸引力。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油墨项目选址不仅符合法规和规划，还在实际操作中具有可行性。这一全面规划将为特种油墨项目的成功实施提供坚实的基础，确保特种油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5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油墨项目的设备规划和空间设计中，我们将采取灵活设备布局的措施。设备布局将根据实际需求进行灵活设计，避免不必要的浪费。通过合理规划设备摆放位置，我们将提高设备的利用率，减少设备间距，以确保特种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油墨项目内部引入共享设施的概念，例如共享会议室、办公区等。通过这种方式，我们可以减少对资源的重复建设，提高资源共享效率，从而减小特种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55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油墨项目的总图布置中，我们将不同功能区域进行明确的规划，以最大程度满足特种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55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特种油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特种油墨项目对环境的影响是综合评价的重要因素之一。我们将详细考虑选址周边的自然环境、生态保护区、水源地等情况，确保特种油墨项目的建设和运营对环境影响最小化，并符合当地的环保法规标准。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对选址的评价还需充分考虑当地政府的产业政策和法规。我们将详细了解特种油墨项目所在地的相关政策，确保特种油墨项目的规划和运营与当地法规相符，降低不必要的法律风险。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考虑到社会稳定性对企业运营的重要性，我们将评估选址地区的社会安全情况、劳工关系、社区反馈等方面，以确保特种油墨项目的建设和运营不会受到社会稳定性的负面影响。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最后，我们将综合考虑用地成本，包括土地购置费用、土地开发成本等。通过对用地成本的详细评估，我们能够做出更为精确的经济效益分析，为特种油墨项目的投资决策提供有力支持。</w:t>
      </w:r>
    </w:p>
    <w:p>
      <w:pPr>
        <w:pStyle w:val="Heading1"/>
        <w:ind w:firstLine="560" w:firstLineChars="200"/>
        <w:rPr>
          <w:rFonts w:ascii="仿宋" w:eastAsia="仿宋" w:hAnsi="仿宋" w:cs="仿宋" w:hint="eastAsia"/>
          <w:sz w:val="28"/>
          <w:lang w:eastAsia="zh-CN"/>
        </w:rPr>
      </w:pPr>
      <w:bookmarkStart w:id="12" w:name="_Toc12443"/>
      <w:r>
        <w:rPr>
          <w:rFonts w:ascii="仿宋" w:eastAsia="仿宋" w:hAnsi="仿宋" w:cs="仿宋" w:hint="eastAsia"/>
          <w:sz w:val="28"/>
          <w:lang w:eastAsia="zh-CN"/>
        </w:rPr>
        <w:t>三、特种油墨项目建设单位说明</w:t>
      </w:r>
      <w:bookmarkEnd w:id="12"/>
    </w:p>
    <w:p>
      <w:pPr>
        <w:pStyle w:val="Heading2"/>
        <w:rPr>
          <w:rFonts w:ascii="仿宋" w:eastAsia="仿宋" w:hAnsi="仿宋" w:cs="仿宋" w:hint="eastAsia"/>
          <w:lang w:eastAsia="zh-CN"/>
        </w:rPr>
      </w:pPr>
      <w:bookmarkStart w:id="13" w:name="_Toc16772"/>
      <w:r>
        <w:rPr>
          <w:rFonts w:ascii="仿宋" w:eastAsia="仿宋" w:hAnsi="仿宋" w:cs="仿宋" w:hint="eastAsia"/>
          <w:lang w:eastAsia="zh-CN"/>
        </w:rPr>
        <w:t>(一)、特种油墨项目承办单位基本情况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3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油墨项目承办单位的XXXX，我们着眼于实现可持续的经济效益。通过技术创新和解决方案的提供，公司预计在特种油墨项目执行期间将获得可观的收入增长。这一收入来源主要包括特种油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同时，我们注重成本控制和效率提升，以确保特种油墨项目的可持续盈利。透过精细的管理和资源优化，公司期望实现特种油墨项目利润最大化。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油墨项目实施进行全面的投资评估，包括特种油墨项目启动阶段的资金投入和后续运营成本。通过对特种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油墨项目实施过程中具备足够的资金流动性，公司将进行详尽的现金流分析。这包括资金需求的合理预测、特种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644"/>
      <w:r>
        <w:rPr>
          <w:rFonts w:ascii="仿宋" w:eastAsia="仿宋" w:hAnsi="仿宋" w:cs="仿宋" w:hint="eastAsia"/>
          <w:sz w:val="28"/>
          <w:lang w:eastAsia="zh-CN"/>
        </w:rPr>
        <w:t>四、特种油墨项目绩效评估</w:t>
      </w:r>
      <w:bookmarkEnd w:id="15"/>
    </w:p>
    <w:p>
      <w:pPr>
        <w:pStyle w:val="Heading2"/>
        <w:rPr>
          <w:rFonts w:ascii="仿宋" w:eastAsia="仿宋" w:hAnsi="仿宋" w:cs="仿宋" w:hint="eastAsia"/>
          <w:lang w:eastAsia="zh-CN"/>
        </w:rPr>
      </w:pPr>
      <w:bookmarkStart w:id="16" w:name="_Toc497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设计了一套全面的绩效评估指标，以确保特种油墨项目的可控和成功交付。这些指标跨足特种油墨项目目标、成本、进度和质量等多个维度，为我们提供了全面洞察特种油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目标达成率是我们关注的首要指标。我们设定了明确的目标，并通过定期监测和评估，迅速发现并应对潜在的目标偏差。这为特种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成本绩效是另一个核心关注点。通过实际成本与预算成本的对比分析，我们深入了解成本差异的原因，及时调整资源分配，保持特种油墨项目在经济效益方面的合理水平。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进度作为关键的绩效指标之一，得到了精心的关注。我们制定了详细的特种油墨项目进度计划，并设立了进度符合度指标，确保实际进度与计划进度保持一致。这使我们能够快速发现和解决潜在的进度问题，保持特种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油墨项目绩效的不可或缺的一环。我们引入了一系列的质量标准和客户满意度指标，以确保特种油墨项目交付的成果在质量上达到或超越预期水平。通过持续监测这些指标，我们努力提升特种油墨项目整体质量水平，为特种油墨项目的成功交付提供有力保障。通过这些科学且全面的绩效评估，我们能够更好地引导特种油墨项目的持续改进，确保特种油墨项目目标的顺利达成。</w:t>
      </w:r>
    </w:p>
    <w:p>
      <w:pPr>
        <w:pStyle w:val="Heading2"/>
        <w:ind w:firstLine="560" w:firstLineChars="200"/>
        <w:rPr>
          <w:rFonts w:ascii="仿宋" w:eastAsia="仿宋" w:hAnsi="仿宋" w:cs="仿宋" w:hint="eastAsia"/>
          <w:sz w:val="28"/>
          <w:lang w:eastAsia="zh-CN"/>
        </w:rPr>
      </w:pPr>
      <w:bookmarkStart w:id="17" w:name="_Toc2184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绩效评估是特种油墨项目中的关键环节，为确保特种油墨项目达到预期目标，我们采用了多层次、多维度的绩效评估方法。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油墨项目的战略目标对齐，确保每个决策和行动都与特种油墨项目整体目标保持一致。团队会定期召开战略对齐会议，审视当前工作与特种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油墨项目进度、质量、成本和风险等方面。这些指标通过数据收集和分析，为特种油墨项目管理团队提供了客观的评估依据。例如，我们通过特种油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绩效评估不仅仅停留在特种油墨项目内部，还考虑了特种油墨项目对外部环境的影响。我们定期进行干系人满意度调查，以了解各利益相关方对特种油墨项目的期望和满意度，并及时做出调整。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这种多层次、多角度的绩效评估方法，使得我们能够全面了解特种油墨项目的运行状态，及时做出调整，确保特种油墨项目在不断变化的环境中保持稳健前行。</w:t>
      </w:r>
    </w:p>
    <w:p>
      <w:pPr>
        <w:pStyle w:val="Heading2"/>
        <w:ind w:firstLine="560" w:firstLineChars="200"/>
        <w:rPr>
          <w:rFonts w:ascii="仿宋" w:eastAsia="仿宋" w:hAnsi="仿宋" w:cs="仿宋" w:hint="eastAsia"/>
          <w:sz w:val="28"/>
          <w:lang w:eastAsia="zh-CN"/>
        </w:rPr>
      </w:pPr>
      <w:bookmarkStart w:id="18" w:name="_Toc1782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为了确保特种油墨项目的有效管理和不断优化，我们采用了精心设计的绩效评估周期。这个周期旨在实现灵活、实时和全面的评估，以适应特种油墨项目执行中的各种挑战。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油墨项目的不同需求，分为短期、中期和长期。短期评估关注每个迭代或工作周期，以及时发现和解决当前任务中的问题。中期评估涵盖几个迭代，深入了解整体特种油墨项目的趋势和性能。长期评估则着眼于整个特种油墨项目阶段，确保特种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油墨项目管理工具和协作平台，团队成员能够随时更新和分享特种油墨项目数据。这种实时性的反馈机制使我们能够及时察觉潜在问题，快速调整，保持特种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油墨项目的决策制定密不可分。每个周期的特种油墨项目回顾会议成为集体总结经验、识别问题深层次原因并找到创新解决方案的平台。这种定期的反思与调整机制使特种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47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122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https://d.book118.com/186222012154010030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F6DFE"/>
    <w:rsid w:val="382F6D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220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2023-12-30T16:29:00Z</dcterms:created>
  <dcterms:modified xsi:type="dcterms:W3CDTF">2023-12-30T16:30:11Z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2C5329520E654383B7B42294474FF1DF_11</vt:lpwstr>
  </property>
  <property fmtid="{D5CDD505-2E9C-101B-9397-08002B2CF9AE}" pid="3" name="KSOProductBuildVer">
    <vt:lpwstr>2052-12.1.0.16120</vt:lpwstr>
  </property>
</Properties>
</file>