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银行柜员考试：建设银行柜员考试考试题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普通柜员提供投诉后续服务后，需将问题解决情况和客户意见通过什么方式反馈给（）（）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A.个人业务顾问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B.大堂经理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C.被投诉柜员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D.柜员主管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、单选 单位通知存款最低起存金额为（），最低支取金额为（）。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A.10万元，20万元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B.20万元，50万元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C.50万元，10万元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D.100万元，10万元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根据存款期限的不同，外汇存款分为（）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A、外币活期存款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B、外币5天通知存款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C、外币约定存款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D、外币定期存款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现金差错率应控制在（）之内。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A.万分之五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B.万分之零点五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C.百万分之五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D.百万分之零点五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金融机构对收缴的假币实物进行单独管理，并建立假币收缴代保管登记簿。金融机构收缴的假币，每季末解缴（），由（）统一销毁，任何部门不得自行处理。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A、中国人民银行当地分支行，中国人民银行；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B、中国建设银行当地分支行，中国建设银行；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C、中国建设银行一级分行，中国建设银行；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D、人民银行指定鉴别机构，中国人民银行。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6、多选 “百易安——交易资金托管服务”可适用的领域有（）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A、房地产交易；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B、商品贸易；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C、股权转让；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D、留学和移民中介；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E、网上交易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教育储蓄存款的最高金额为（）。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柜面服务场所应根据()配备必要的服务设施，为客户办理业务提供方便。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A、业务需要和客户需求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B、管理需要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C、网点规模需要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D、业务量需要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9、判断题 我行代销的分红型保险有保险、理财（投资）等多重功能。特别适合中长期投资。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个人外汇期权业务的交易起点金额为等值（）（以期权合约签订时我行个人外汇买卖中间价折算）。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C、100000元人民币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D、50000元人民币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11、判断题 柜员在办理业务过程中，应随时捕捉并及时把握销售机会，发掘客户的潜在需求，推介我行的合适产品，然后将客户引导给柜员主管做后续服务。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银行承兑汇票到期，若企业存款账户余额不足，则到期日银行从以下账户扣款的顺序？（）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A、活期存款账户、保证金账户、应解汇款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B、保证金账户、活期存款账户、逾期贷款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C、活期存款账户、保证金账户、逾期贷款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D、保证金账户、活期存款账户、应解汇款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13、单选 柜员在收缴假币过程中，一次性发现假人民币（）张（枚）（含张、枚）以上、假外币（）张（枚）（含张、枚）以上的；属于利用新的造假手段制造假币的；有制造贩卖假币线索的；持有人不配合金融机构收缴行为的，立即报告公安机关，并提供有关线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14、判断题 个人通知存款需一次性存入，可以一次或分次支取，但分次支取后账户余额可低于最低起存金额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单位定期存款起存金额为人民币（）。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16、判断题 用机器复核假钞,要让客户观看并给客户耐心的解释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发生客户投诉时，普通柜员需要衔接的是（）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A、个人业务顾问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B、大堂经理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C、被投诉柜员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D、柜员主管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下列表述错误的是（）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A、尾箱要双人上锁，钥匙分别保管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B、营业终了尾箱实行寄库保管，网点不得留有现金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C、柜员之间的现金调剂必须由有权人监交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D、空白凭证上可以加盖印章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个人外币活期存款以每年()为结息日，当日挂牌公布活期存款利率结计利息。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A、6月30日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B、12月1日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C、12月20日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D、12月31日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给客户打电话时，主动表明身份：（）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A、“您好，我是建设银行××支行(网点)××。”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B、“您好，我是××支行(网点)。”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C、“您好，我是建设银行××支行(网点)。”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D“您好，我是××。”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21、判断题 普通柜员主要办理现金和非现金业务交易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22、多选 未在建行开立活期存款账户的客户办理单位定期人民币存款业务的操作程序依次是：()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A、银行根据客户的申请为单位开立定期存款账户。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B、银行向客户出具“单位定期存款开户证实书”。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C、银行将支票、银行汇票资金存入定期存款账户。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携开户申请书、经过年检的营业执照正本(或副本)、加盖单位公章、财务专用章、个人名章（法定代表人或财务负责人）的预留印鉴、法定代表人授权书等材料，并持支票、银行汇票至银行结算柜台申请办理单位定期人民币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23、多选 不宜流通人民币挑剔标准是：（）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A、纸币票面缺少面积在10平方毫米以上的；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B、纸币票面裂口2处以上，长度每处超过5毫米，纸币票面裂口1处，长度每处超过10毫米的；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C、纸币票面有纸质绵软，起皱较明显，脱色、变色、变形，不能保持其票面防伪功能等情形之一的；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D、纸币票面污渍、涂写字迹面积超过2平方厘米的；不超过2平方厘米，但遮盖了防伪特征之一的；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E、硬币有穿孔、裂口、变形、磨损、氧化、或文字、面额数字、图案模糊不清等情形之一的。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24、多选 下面关于柜面现金收款业务规定叙述正确的是（）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A、先收款后记账；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B、必须手工填制或使用计算机打印现金交款回单；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C、当面点清现金，一笔一清；不得将几笔款项混收；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D、清点票币时要看清票面，鉴别真伪及是否为现行流通的货币。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"自动理财账户-新股随心打"的预期年化收益率为（）。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78、79、无论多么棘手、复杂的投诉，永远是分三步走：（）。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A、先控制情绪，再控制事态，后解决问题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B、先控制事态，再控制情绪，后解决问题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C、先调控情绪，再控制事态，后处理问题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D、先控制事态，再调控情绪，后解决问题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（）等银行内部使用的重要空白凭证不允许出售。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B、银行汇票、存款开户证实书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C、银行承兑汇票、印鉴卡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D、商业承兑汇票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E、银行本票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F、汇票申请书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单位协定存款的期限由客户与银行在《协定存款合同》中约定，最长不超过（），到期时任何一方没有提出终止或修改合同，即视为自动延期。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B、半年（含半年）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C、1年(含1年)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29、多选 下列属于普通柜员营业前准备的工作是（）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A、轧账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B、双人清点封箱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C、备齐营销资料和营业用非重空单证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D、与柜员主管双人开启钞箱并确认现金、重空和重要物品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出具个人存款证明金额在人民币（）万元以下(含)，营业网点负责人可直接签发。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网银个人服务储蓄卡、存折在查询和转账时报“子账户不存在”错误，客户该如何操作？（）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A.删除账户重新追加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B.到开户储蓄网点补录子账户信息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C.账户状态异常，终止操作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D.在“一卡通服务”中进行“更新账户信息”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我行对（）年（按对月对日计算）未发生收付活动的单位活期存款做为长期不动户管理，可将其本息余额转入“长期不动单位活期存款”科目核算，同时停止计息。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客户办理业务时，普通柜员应（）接过客户证件、现金或者单据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A、双手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C、双手或单手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D、视情况而定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我行理财卡包括（）个系列的理财产品。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35、多选 尾箱风险点主要包括（）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A、尾箱现金实行限额管理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B、尾箱开启、上锁、贴封要在监控下进行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C、每日营业终了所有库存现金、重证必须一律封箱入库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D、尾箱要双人上锁，钥匙分别保管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存款是指单位和个人存放到建设银行的货币资金，是建设银行的主要（）。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D.支出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当客户对柜员收缴假币提出异议且经过 耐心详细讲解后仍有异议时，应告知客户自收缴之日起三个工作日内持《假币收缴凭证》直接或通过我行收缴单位向（）提出书面鉴定申请。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A、人民银行当地分支机构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B、人民银行授权的当地鉴定机构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C、人民银行当地分支机构或人民银行授权的当地鉴定机构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D、上级主管部门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生肖储蓄卡换卡原则上一年一换,每年生肖储蓄卡有效期到（）。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A、本年度12月31日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B、下年度3月底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C、下年度6月底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下列属于普通柜员的岗位职责是（）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A、办理存款业务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B、营业前准备好现金、重空、印章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C、落实系统授权、签字授权等制度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D、担当柜员主管或大堂经理的后备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40、判断题 现金收款必须坚持先记账后收款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因服务质量问题被新闻媒体曝光，严重影响建设银行声誉的重大客户投诉事件，经调查情况属实的，对相关责任人、网点负责人及其上级行服务主管部门负责人分别处以的罚款，情节严重的，对相关人员依据《中国建设银行工作人员违规行为处理办法》的有关规定给予纪律处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A、200至2000元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B、100至2000元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下列属于普通柜员营业终的工作有（）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A、逐笔勾对流水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B、备齐营销资料和营业用非重空单证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C、查看现金和重空库存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D、兑换零钞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我行是第（）家获得人民银行批准开办交易资金托管业务的国内商业银行。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现金调拨业务必须由（）名解款员办理。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按人民银行统一规定,个人结算账户数量限制为（）。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C、99个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D、没有限制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单位人民币活期存款适用对象有（）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B、企业法人内部单独核算的单位、私营企业、个体经济户和承包户J、外地临时机构可以开立临时存款账户。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C、行政机关、事业单位；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D、县级以上军队、武警单位；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E、外国驻华机构；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F、社会团体、外地常设机构。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E, F</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非账务性业务主要是（）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A、各类定期、活期储蓄存折的换折、毁损补发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B、各类定期、活期储蓄存折的重建磁条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C、各类定期、活期储蓄存折的旧系统存折换发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D、批量开户后储蓄存款账户的存单/折打印和补登存折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48、多选 以下哪些做法是正确的（）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A.客户经理于迎接后，如果客户需要产品介绍时，则进行下一步流程产品介绍和需求分析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B.若客户不需要帮助，让客户轻松地自由活动，递送名片，并告诉客户：“我是×××，您可以随意参观，如有什么问题，您可以随时找我，我就在那边。”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C.若客户愿意继续交谈，则继续使用顾问式销售的方法：①建立互相信任的关系；②发掘客户需求；③建议解决方案；④寻求承诺；⑤确定客户满足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D.尽可能留下客户资料，但不可强求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个人定期存款包括（）等。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A、整存整取定期储蓄存款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B、教育储蓄存款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C、存本取息定期储蓄存款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D、整存零取定期储蓄存款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50、多选 按照《中国人民银行残缺、污损人民币兑换管理办法》规定，残缺、污损人民币兑换分“全额”、“半额”两种情况。下面规定正确的是：（）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A、能辨别面额，票面剩余四分之三以上，其图案、文字能按原样连接的残缺、污损人民币，金融机构应向持有人按原面额全额兑换。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B、能辨别面额，票面剩余二分之一以上至四分之三以下，其图案、文字能按原样连接的残缺、污损人民币，金融机构应向持有人按原面额的一半兑换。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C、纸币呈正十字形缺少四分之一的，按原面额的一半兑换。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D、兑付额不足一分的，不予兑换；五分按半额兑换的，兑付二分。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本币个人活期储蓄卡账户起存金额为（）元。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携带不超过等值（）美元的外币现钞出境的，无须申领外币出境许可证。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A、3000美元（含3000美元）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B、5000美元（含5000美元）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C、10000美元（含10000美元）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D、10000美元（不含10000美元）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下面关于单位通知存款部分支取处理的叙述正确的是（）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A、通知存款部分支取，留存部分高于最低起存金额的（50万元），需重新填写《通知存款开户证实书》，从原支取日计算存期；留存部分低于最低起存金额的予以清户，按清户日挂牌公告的活期存款利率计息。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B、通知存款部分支取，留存部分高于最低起存金额的（50万元），需重新填写《通知存款开户证实书》，从原开户日计算存期；留存部分低于最低起存金额的予以清户，按开户日约定利率计息。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C、通知存款部分支取，留存部分高于最低起存金额的（50万元），需重新填写《通知存款开户证实书》，从原开户日计算存期；留存部分低于最低起存金额的予以清户，按清户日挂牌公告的活期存款利率计息。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D、通知存款部分支取，留存部分高于最低起存金额的（50万元），需重新填写《通知存款开户证实书》，从原开户日计算存期；留存部分低于最低起存金额的予以清户，按清户日挂牌公告的通知存款利率计息。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当观察到两个或多个雷达位置指示符相近，或观察到在同时作相似移动以及遇到其它引起对目标怀疑的情况时，管制员应当（）。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A.根据进程单和现有雷达信息仍可以提供雷达管制服务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B.向移交方了解是否是航空器的原因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C.应当采用两种以上识别方法进行识别直至确认为止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D.首先报告领班主任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营业网点遇节假日变更营业时间，应提前（）对外张贴“营业时间变更通知”，以方便客户办理业务。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D、五天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BtoC电子商户使用（）作为网上资金结算账户。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A.对公信用卡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B.会计结算账户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C.临时账户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D.储蓄卡账户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57、判断题 活期储蓄存款按季结息，每季末月的15日为结息日，并入本金起息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58、判断题 发现销售机会时，如果个人业务顾问没空，柜员自己或在主管指导下完成交易或转移到高级柜员完成交易。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在以下义项中，属于“射”本义的是（）。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A.猜度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B.射出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C.追求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D.射箭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E.比赛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柜面服务坚持“以（）为中心”的原则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D、建行利益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61、判断题 当日营业终了普通柜员必须将业务印章随钱箱人库保管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62、多选 目前，中国建设银行公布大额存款利率的外币币种包括（）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A、新加坡元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B、英镑、澳大利亚元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C、欧元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D、日元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E、港币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F、加拿大元、法郎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 F</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我行的代理行网络遍及全世界83个国家，与全球超过（）家代理行建立了代理行关系，资金清算速度快，业务自动化程度高，能为客户提供安全便利的汇款业务。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B、五百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D、五千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E、一万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个人耐用消费品贷款期限为（）。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A、半年至3年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B、一年到3年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C、一年到二年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D、半年到2年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65、单选 转入“其他应付款”科目核算的长期睡眠户款项，超过（）年可作为“营业外收入”入账。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B、3年（含3年）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D、5年（含5年）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人行分支机构和人行授权的鉴定机构应自受理假币鉴定之日起（）个工作日内，出具《货币真伪鉴定书》。因情况复杂不能在规定期限完成的，可延长至（）个工作日的，必须以书面形式说明原因。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D、15，30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下面关于存款人申请开立一般存款账户应向银行出具的证明文件，那条是错误的？（）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A、企业法人，应出具企业法人营业执照正本；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B、一般存款账户开户登记证；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C、存款人因向银行借款需要，应出具借款合同；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D、存款人因其他需要，应出具有关证明。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发现假钞时，如果客户对钞票的真伪有疑问，（）个工作日内可携带假币收缴凭证到有关机构申请鉴定。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外币定期存款的起存金额为一般不低于人民币（）元的等值外币。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教育储蓄属于（），存期分为一年、三年、六年。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A、整存整取定期储蓄存款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B、零存整取定期储蓄存款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C、存本取息定期储蓄存款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D、整存零取定期储蓄存款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71、判断题 "自动理财账户-新股随心打"的预期年化收益率8%，上不封顶。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下列属于普通柜员营业中的工作有（）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A、逐笔勾对流水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B、双人清点封箱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C、将客户投诉移交大堂经理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D、备齐营销资料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73、多选 基金是一种（）的理财产品。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A.收益率很高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B.收益率较高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C.风险很小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D.风险中等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74、多选 教育储蓄到期支取时应遵循以下规定（）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A、客户凭存折和学校提供的正在接受非义务教育的学生身份证明一次支取本金和利息，客户凭"证明"可以享受利率优惠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B、客户不能提供"证明"的，其教育储蓄不享受利率优惠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C、教育储蓄逾期支取，其超过原定存期的部分，按支取日定期储蓄存款计付利息，并按有关规定征收储蓄存款利息所得税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D、教育储蓄提前支取时必须全额支取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第五套人民币纸币采用的安全线有（）。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A、磁性缩微文字安全线；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B、明暗相间的安全线；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C、隐性彩色线条安全线；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D、全息磁性开窗安全线。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我国（）规定，“国家保护公民的储蓄所有权”。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A．商业银行法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B．人民银行法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C．民法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D．宪法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已纳入损益的应收未收贷款利息，在其贷款本金或应收利息逾期超过（）天（不含）以后，应及时冲减利息收入。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78、多选 遇到（），可向其推荐保险产品。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A.客户购买国债或办理一年以上的定期存款时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B.国债或定期存款到期，客户想转存或销户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C.客户的账户内有一些余额，很长时间内不会动用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D.客户主动咨询理财产品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79、判断题 50万元以上的转账收入、转账支出等大额款项转移,应审核和登记客户有效身份证件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80、判断题 普通柜员对于不能当场完成的客户服务应及时移交高级柜员办理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个人耐用消费品贷款额度为（），且最高不超过所购商品价格总额的（）。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A、3000元至5万元,80%；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B、1000元至2万元，80%；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C、3000元至5万元,70%；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D、1000元至2万元，70%。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我行的双币种信用卡，先消费，后还款，并享有（）天免息期。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一般商业性助学贷款额度为：（）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A、最低1000元，最高5万元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B、最低2000元，最高2万元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C、最低2000元，最高5万元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D、最低2000元，最高10万元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84、判断题 "建行财富"人民币理财产品具有风险较低、收益较高的特点。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VIP卡的有效期为（），过期作废。VIP卡到期后，须重新验证客户资格，对符合VIP标准的客户须重新换发新的VIP卡。</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https://d.book118.com/186225055233010050</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ACB"/>
    <w:rsid w:val="002B1D86"/>
    <w:rsid w:val="00C91ACB"/>
    <w:rsid w:val="042A4467"/>
    <w:rsid w:val="41AF0C9B"/>
    <w:rsid w:val="572A2C54"/>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225055233010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2690</Words>
  <Characters>15333</Characters>
  <Application>Microsoft Office Word</Application>
  <DocSecurity>0</DocSecurity>
  <Lines>127</Lines>
  <Paragraphs>35</Paragraphs>
  <ScaleCrop>false</ScaleCrop>
  <Company/>
  <LinksUpToDate>false</LinksUpToDate>
  <CharactersWithSpaces>17988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071EA3DE01FF4F118C5F7D62FA3CD200_13</vt:lpwstr>
  </property>
  <property fmtid="{D5CDD505-2E9C-101B-9397-08002B2CF9AE}" pid="3" name="KSOProductBuildVer">
    <vt:lpwstr>2052-12.1.0.16250</vt:lpwstr>
  </property>
</Properties>
</file>