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箱式变电站相关行业公司成立报告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_Toc3941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三、箱式变电站项目概况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(二)、箱式变电站项目提出的理由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(三)、箱式变电站项目选址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(六)、箱式变电站项目投资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2" w:history="1">
        <w:r>
          <w:rPr>
            <w:rFonts w:ascii="仿宋" w:eastAsia="仿宋" w:hAnsi="仿宋" w:cs="仿宋" w:hint="eastAsia"/>
            <w:lang w:eastAsia="zh-CN"/>
          </w:rPr>
          <w:t>(七)、箱式变电站项目进度规划</w:t>
        </w:r>
        <w:r>
          <w:tab/>
        </w:r>
        <w:r>
          <w:fldChar w:fldCharType="begin"/>
        </w:r>
        <w:r>
          <w:instrText xml:space="preserve"> PAGEREF _Toc9302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(九)、箱式变电站项目综合评价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五、箱式变电站筹建公司基本信息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_Toc16229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_Toc26756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七、箱式变电站项目经济效益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(三)、箱式变电站项目盈利能力分析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_Toc12680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九、箱式变电站项目风险分析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(一)、箱式变电站项目风险分析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(二)、箱式变电站项目风险对策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9" w:history="1">
        <w:r>
          <w:rPr>
            <w:rFonts w:ascii="仿宋" w:eastAsia="仿宋" w:hAnsi="仿宋" w:cs="仿宋" w:hint="eastAsia"/>
            <w:lang w:eastAsia="zh-CN"/>
          </w:rPr>
          <w:t>(一)、箱式变电站项目进度安排</w:t>
        </w:r>
        <w:r>
          <w:tab/>
        </w:r>
        <w:r>
          <w:fldChar w:fldCharType="begin"/>
        </w:r>
        <w:r>
          <w:instrText xml:space="preserve"> PAGEREF _Toc10259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(二)、箱式变电站项目实施保障措施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(一)、社会责任箱式变电站项目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_Toc32389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_Toc3868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_Toc4900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(二)、合作箱式变电站项目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8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https://d.book118.com/187004155062006043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箱式变电站相关行业公司成立报告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箱式变电站相关行业公司成立报告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箱式变电站相关行业公司成立报告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箱式变电站相关行业公司成立报告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箱式变电站相关行业公司成立报告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00415506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2024-01-26T19:24:00Z</dcterms:created>
  <dcterms:modified xsi:type="dcterms:W3CDTF">2024-01-26T19:24:37Z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F915448AAF734018BD9065255C9FC113_11</vt:lpwstr>
  </property>
  <property fmtid="{D5CDD505-2E9C-101B-9397-08002B2CF9AE}" pid="3" name="KSOProductBuildVer">
    <vt:lpwstr>2052-12.1.0.16120</vt:lpwstr>
  </property>
</Properties>
</file>