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铌酸钾晶体（KNBO3）项目规划设计蓝图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645" w:history="1">
        <w:r>
          <w:rPr>
            <w:rFonts w:ascii="仿宋" w:eastAsia="仿宋" w:hAnsi="仿宋" w:cs="仿宋" w:hint="eastAsia"/>
            <w:lang w:eastAsia="zh-CN"/>
          </w:rPr>
          <w:t>前言</w:t>
        </w:r>
        <w:r>
          <w:tab/>
        </w:r>
        <w:r>
          <w:fldChar w:fldCharType="begin"/>
        </w:r>
        <w:r>
          <w:instrText xml:space="preserve"> PAGEREF _Toc21645 \h </w:instrText>
        </w:r>
        <w:r>
          <w:fldChar w:fldCharType="separate"/>
        </w:r>
        <w:r>
          <w:t>3</w:t>
        </w:r>
        <w:r>
          <w:fldChar w:fldCharType="end"/>
        </w:r>
      </w:hyperlink>
    </w:p>
    <w:p>
      <w:pPr>
        <w:pStyle w:val="TOC1"/>
        <w:tabs>
          <w:tab w:val="right" w:leader="dot" w:pos="8306"/>
        </w:tabs>
      </w:pPr>
      <w:hyperlink w:anchor="_Toc11364" w:history="1">
        <w:r>
          <w:rPr>
            <w:rFonts w:ascii="仿宋" w:eastAsia="仿宋" w:hAnsi="仿宋" w:cs="仿宋" w:hint="eastAsia"/>
            <w:lang w:eastAsia="zh-CN"/>
          </w:rPr>
          <w:t>一、铌酸钾晶体（KNBO3）项目绩效评估</w:t>
        </w:r>
        <w:r>
          <w:tab/>
        </w:r>
        <w:r>
          <w:fldChar w:fldCharType="begin"/>
        </w:r>
        <w:r>
          <w:instrText xml:space="preserve"> PAGEREF _Toc11364 \h </w:instrText>
        </w:r>
        <w:r>
          <w:fldChar w:fldCharType="separate"/>
        </w:r>
        <w:r>
          <w:t>3</w:t>
        </w:r>
        <w:r>
          <w:fldChar w:fldCharType="end"/>
        </w:r>
      </w:hyperlink>
    </w:p>
    <w:p>
      <w:pPr>
        <w:pStyle w:val="TOC2"/>
        <w:tabs>
          <w:tab w:val="right" w:leader="dot" w:pos="8306"/>
        </w:tabs>
      </w:pPr>
      <w:hyperlink w:anchor="_Toc27963" w:history="1">
        <w:r>
          <w:rPr>
            <w:rFonts w:ascii="仿宋" w:eastAsia="仿宋" w:hAnsi="仿宋" w:cs="仿宋" w:hint="eastAsia"/>
            <w:lang w:eastAsia="zh-CN"/>
          </w:rPr>
          <w:t>(一)、绩效评估指标</w:t>
        </w:r>
        <w:r>
          <w:tab/>
        </w:r>
        <w:r>
          <w:fldChar w:fldCharType="begin"/>
        </w:r>
        <w:r>
          <w:instrText xml:space="preserve"> PAGEREF _Toc27963 \h </w:instrText>
        </w:r>
        <w:r>
          <w:fldChar w:fldCharType="separate"/>
        </w:r>
        <w:r>
          <w:t>3</w:t>
        </w:r>
        <w:r>
          <w:fldChar w:fldCharType="end"/>
        </w:r>
      </w:hyperlink>
    </w:p>
    <w:p>
      <w:pPr>
        <w:pStyle w:val="TOC2"/>
        <w:tabs>
          <w:tab w:val="right" w:leader="dot" w:pos="8306"/>
        </w:tabs>
      </w:pPr>
      <w:hyperlink w:anchor="_Toc30165" w:history="1">
        <w:r>
          <w:rPr>
            <w:rFonts w:ascii="仿宋" w:eastAsia="仿宋" w:hAnsi="仿宋" w:cs="仿宋" w:hint="eastAsia"/>
            <w:lang w:eastAsia="zh-CN"/>
          </w:rPr>
          <w:t>(二)、绩效评估方法</w:t>
        </w:r>
        <w:r>
          <w:tab/>
        </w:r>
        <w:r>
          <w:fldChar w:fldCharType="begin"/>
        </w:r>
        <w:r>
          <w:instrText xml:space="preserve"> PAGEREF _Toc30165 \h </w:instrText>
        </w:r>
        <w:r>
          <w:fldChar w:fldCharType="separate"/>
        </w:r>
        <w:r>
          <w:t>4</w:t>
        </w:r>
        <w:r>
          <w:fldChar w:fldCharType="end"/>
        </w:r>
      </w:hyperlink>
    </w:p>
    <w:p>
      <w:pPr>
        <w:pStyle w:val="TOC2"/>
        <w:tabs>
          <w:tab w:val="right" w:leader="dot" w:pos="8306"/>
        </w:tabs>
      </w:pPr>
      <w:hyperlink w:anchor="_Toc19996" w:history="1">
        <w:r>
          <w:rPr>
            <w:rFonts w:ascii="仿宋" w:eastAsia="仿宋" w:hAnsi="仿宋" w:cs="仿宋" w:hint="eastAsia"/>
            <w:lang w:eastAsia="zh-CN"/>
          </w:rPr>
          <w:t>(三)、绩效评估周期</w:t>
        </w:r>
        <w:r>
          <w:tab/>
        </w:r>
        <w:r>
          <w:fldChar w:fldCharType="begin"/>
        </w:r>
        <w:r>
          <w:instrText xml:space="preserve"> PAGEREF _Toc19996 \h </w:instrText>
        </w:r>
        <w:r>
          <w:fldChar w:fldCharType="separate"/>
        </w:r>
        <w:r>
          <w:t>5</w:t>
        </w:r>
        <w:r>
          <w:fldChar w:fldCharType="end"/>
        </w:r>
      </w:hyperlink>
    </w:p>
    <w:p>
      <w:pPr>
        <w:pStyle w:val="TOC1"/>
        <w:tabs>
          <w:tab w:val="right" w:leader="dot" w:pos="8306"/>
        </w:tabs>
      </w:pPr>
      <w:hyperlink w:anchor="_Toc13494" w:history="1">
        <w:r>
          <w:rPr>
            <w:rFonts w:ascii="仿宋" w:eastAsia="仿宋" w:hAnsi="仿宋" w:cs="仿宋" w:hint="eastAsia"/>
            <w:lang w:eastAsia="zh-CN"/>
          </w:rPr>
          <w:t>二、铌酸钾晶体（KNBO3）项目文档管理</w:t>
        </w:r>
        <w:r>
          <w:tab/>
        </w:r>
        <w:r>
          <w:fldChar w:fldCharType="begin"/>
        </w:r>
        <w:r>
          <w:instrText xml:space="preserve"> PAGEREF _Toc13494 \h </w:instrText>
        </w:r>
        <w:r>
          <w:fldChar w:fldCharType="separate"/>
        </w:r>
        <w:r>
          <w:t>6</w:t>
        </w:r>
        <w:r>
          <w:fldChar w:fldCharType="end"/>
        </w:r>
      </w:hyperlink>
    </w:p>
    <w:p>
      <w:pPr>
        <w:pStyle w:val="TOC2"/>
        <w:tabs>
          <w:tab w:val="right" w:leader="dot" w:pos="8306"/>
        </w:tabs>
      </w:pPr>
      <w:hyperlink w:anchor="_Toc8585" w:history="1">
        <w:r>
          <w:rPr>
            <w:rFonts w:ascii="仿宋" w:eastAsia="仿宋" w:hAnsi="仿宋" w:cs="仿宋" w:hint="eastAsia"/>
            <w:lang w:eastAsia="zh-CN"/>
          </w:rPr>
          <w:t>(一)、文档编制与审查</w:t>
        </w:r>
        <w:r>
          <w:tab/>
        </w:r>
        <w:r>
          <w:fldChar w:fldCharType="begin"/>
        </w:r>
        <w:r>
          <w:instrText xml:space="preserve"> PAGEREF _Toc8585 \h </w:instrText>
        </w:r>
        <w:r>
          <w:fldChar w:fldCharType="separate"/>
        </w:r>
        <w:r>
          <w:t>6</w:t>
        </w:r>
        <w:r>
          <w:fldChar w:fldCharType="end"/>
        </w:r>
      </w:hyperlink>
    </w:p>
    <w:p>
      <w:pPr>
        <w:pStyle w:val="TOC2"/>
        <w:tabs>
          <w:tab w:val="right" w:leader="dot" w:pos="8306"/>
        </w:tabs>
      </w:pPr>
      <w:hyperlink w:anchor="_Toc27736" w:history="1">
        <w:r>
          <w:rPr>
            <w:rFonts w:ascii="仿宋" w:eastAsia="仿宋" w:hAnsi="仿宋" w:cs="仿宋" w:hint="eastAsia"/>
            <w:lang w:eastAsia="zh-CN"/>
          </w:rPr>
          <w:t>(二)、文档发布与分发</w:t>
        </w:r>
        <w:r>
          <w:tab/>
        </w:r>
        <w:r>
          <w:fldChar w:fldCharType="begin"/>
        </w:r>
        <w:r>
          <w:instrText xml:space="preserve"> PAGEREF _Toc27736 \h </w:instrText>
        </w:r>
        <w:r>
          <w:fldChar w:fldCharType="separate"/>
        </w:r>
        <w:r>
          <w:t>8</w:t>
        </w:r>
        <w:r>
          <w:fldChar w:fldCharType="end"/>
        </w:r>
      </w:hyperlink>
    </w:p>
    <w:p>
      <w:pPr>
        <w:pStyle w:val="TOC2"/>
        <w:tabs>
          <w:tab w:val="right" w:leader="dot" w:pos="8306"/>
        </w:tabs>
      </w:pPr>
      <w:hyperlink w:anchor="_Toc16006" w:history="1">
        <w:r>
          <w:rPr>
            <w:rFonts w:ascii="仿宋" w:eastAsia="仿宋" w:hAnsi="仿宋" w:cs="仿宋" w:hint="eastAsia"/>
            <w:lang w:eastAsia="zh-CN"/>
          </w:rPr>
          <w:t>(三)、文档存档与归档</w:t>
        </w:r>
        <w:r>
          <w:tab/>
        </w:r>
        <w:r>
          <w:fldChar w:fldCharType="begin"/>
        </w:r>
        <w:r>
          <w:instrText xml:space="preserve"> PAGEREF _Toc16006 \h </w:instrText>
        </w:r>
        <w:r>
          <w:fldChar w:fldCharType="separate"/>
        </w:r>
        <w:r>
          <w:t>9</w:t>
        </w:r>
        <w:r>
          <w:fldChar w:fldCharType="end"/>
        </w:r>
      </w:hyperlink>
    </w:p>
    <w:p>
      <w:pPr>
        <w:pStyle w:val="TOC1"/>
        <w:tabs>
          <w:tab w:val="right" w:leader="dot" w:pos="8306"/>
        </w:tabs>
      </w:pPr>
      <w:hyperlink w:anchor="_Toc15578" w:history="1">
        <w:r>
          <w:rPr>
            <w:rFonts w:ascii="仿宋" w:eastAsia="仿宋" w:hAnsi="仿宋" w:cs="仿宋" w:hint="eastAsia"/>
            <w:lang w:eastAsia="zh-CN"/>
          </w:rPr>
          <w:t>三、铌酸钾晶体（KNBO3）项目选址可行性分析</w:t>
        </w:r>
        <w:r>
          <w:tab/>
        </w:r>
        <w:r>
          <w:fldChar w:fldCharType="begin"/>
        </w:r>
        <w:r>
          <w:instrText xml:space="preserve"> PAGEREF _Toc15578 \h </w:instrText>
        </w:r>
        <w:r>
          <w:fldChar w:fldCharType="separate"/>
        </w:r>
        <w:r>
          <w:t>10</w:t>
        </w:r>
        <w:r>
          <w:fldChar w:fldCharType="end"/>
        </w:r>
      </w:hyperlink>
    </w:p>
    <w:p>
      <w:pPr>
        <w:pStyle w:val="TOC2"/>
        <w:tabs>
          <w:tab w:val="right" w:leader="dot" w:pos="8306"/>
        </w:tabs>
      </w:pPr>
      <w:hyperlink w:anchor="_Toc32052" w:history="1">
        <w:r>
          <w:rPr>
            <w:rFonts w:ascii="仿宋" w:eastAsia="仿宋" w:hAnsi="仿宋" w:cs="仿宋" w:hint="eastAsia"/>
            <w:lang w:eastAsia="zh-CN"/>
          </w:rPr>
          <w:t>(一)、铌酸钾晶体（KNBO3）项目选址</w:t>
        </w:r>
        <w:r>
          <w:tab/>
        </w:r>
        <w:r>
          <w:fldChar w:fldCharType="begin"/>
        </w:r>
        <w:r>
          <w:instrText xml:space="preserve"> PAGEREF _Toc32052 \h </w:instrText>
        </w:r>
        <w:r>
          <w:fldChar w:fldCharType="separate"/>
        </w:r>
        <w:r>
          <w:t>10</w:t>
        </w:r>
        <w:r>
          <w:fldChar w:fldCharType="end"/>
        </w:r>
      </w:hyperlink>
    </w:p>
    <w:p>
      <w:pPr>
        <w:pStyle w:val="TOC2"/>
        <w:tabs>
          <w:tab w:val="right" w:leader="dot" w:pos="8306"/>
        </w:tabs>
      </w:pPr>
      <w:hyperlink w:anchor="_Toc31827" w:history="1">
        <w:r>
          <w:rPr>
            <w:rFonts w:ascii="仿宋" w:eastAsia="仿宋" w:hAnsi="仿宋" w:cs="仿宋" w:hint="eastAsia"/>
            <w:lang w:eastAsia="zh-CN"/>
          </w:rPr>
          <w:t>(二)、用地控制指标</w:t>
        </w:r>
        <w:r>
          <w:tab/>
        </w:r>
        <w:r>
          <w:fldChar w:fldCharType="begin"/>
        </w:r>
        <w:r>
          <w:instrText xml:space="preserve"> PAGEREF _Toc31827 \h </w:instrText>
        </w:r>
        <w:r>
          <w:fldChar w:fldCharType="separate"/>
        </w:r>
        <w:r>
          <w:t>10</w:t>
        </w:r>
        <w:r>
          <w:fldChar w:fldCharType="end"/>
        </w:r>
      </w:hyperlink>
    </w:p>
    <w:p>
      <w:pPr>
        <w:pStyle w:val="TOC2"/>
        <w:tabs>
          <w:tab w:val="right" w:leader="dot" w:pos="8306"/>
        </w:tabs>
      </w:pPr>
      <w:hyperlink w:anchor="_Toc10211" w:history="1">
        <w:r>
          <w:rPr>
            <w:rFonts w:ascii="仿宋" w:eastAsia="仿宋" w:hAnsi="仿宋" w:cs="仿宋" w:hint="eastAsia"/>
            <w:lang w:eastAsia="zh-CN"/>
          </w:rPr>
          <w:t>(三)、节约用地措施</w:t>
        </w:r>
        <w:r>
          <w:tab/>
        </w:r>
        <w:r>
          <w:fldChar w:fldCharType="begin"/>
        </w:r>
        <w:r>
          <w:instrText xml:space="preserve"> PAGEREF _Toc10211 \h </w:instrText>
        </w:r>
        <w:r>
          <w:fldChar w:fldCharType="separate"/>
        </w:r>
        <w:r>
          <w:t>12</w:t>
        </w:r>
        <w:r>
          <w:fldChar w:fldCharType="end"/>
        </w:r>
      </w:hyperlink>
    </w:p>
    <w:p>
      <w:pPr>
        <w:pStyle w:val="TOC2"/>
        <w:tabs>
          <w:tab w:val="right" w:leader="dot" w:pos="8306"/>
        </w:tabs>
      </w:pPr>
      <w:hyperlink w:anchor="_Toc11804" w:history="1">
        <w:r>
          <w:rPr>
            <w:rFonts w:ascii="仿宋" w:eastAsia="仿宋" w:hAnsi="仿宋" w:cs="仿宋" w:hint="eastAsia"/>
            <w:lang w:eastAsia="zh-CN"/>
          </w:rPr>
          <w:t>(四)、总图布置方案</w:t>
        </w:r>
        <w:r>
          <w:tab/>
        </w:r>
        <w:r>
          <w:fldChar w:fldCharType="begin"/>
        </w:r>
        <w:r>
          <w:instrText xml:space="preserve"> PAGEREF _Toc11804 \h </w:instrText>
        </w:r>
        <w:r>
          <w:fldChar w:fldCharType="separate"/>
        </w:r>
        <w:r>
          <w:t>13</w:t>
        </w:r>
        <w:r>
          <w:fldChar w:fldCharType="end"/>
        </w:r>
      </w:hyperlink>
    </w:p>
    <w:p>
      <w:pPr>
        <w:pStyle w:val="TOC2"/>
        <w:tabs>
          <w:tab w:val="right" w:leader="dot" w:pos="8306"/>
        </w:tabs>
      </w:pPr>
      <w:hyperlink w:anchor="_Toc13735" w:history="1">
        <w:r>
          <w:rPr>
            <w:rFonts w:ascii="仿宋" w:eastAsia="仿宋" w:hAnsi="仿宋" w:cs="仿宋" w:hint="eastAsia"/>
            <w:lang w:eastAsia="zh-CN"/>
          </w:rPr>
          <w:t>(五)、选址综合评价</w:t>
        </w:r>
        <w:r>
          <w:tab/>
        </w:r>
        <w:r>
          <w:fldChar w:fldCharType="begin"/>
        </w:r>
        <w:r>
          <w:instrText xml:space="preserve"> PAGEREF _Toc13735 \h </w:instrText>
        </w:r>
        <w:r>
          <w:fldChar w:fldCharType="separate"/>
        </w:r>
        <w:r>
          <w:t>14</w:t>
        </w:r>
        <w:r>
          <w:fldChar w:fldCharType="end"/>
        </w:r>
      </w:hyperlink>
    </w:p>
    <w:p>
      <w:pPr>
        <w:pStyle w:val="TOC1"/>
        <w:tabs>
          <w:tab w:val="right" w:leader="dot" w:pos="8306"/>
        </w:tabs>
      </w:pPr>
      <w:hyperlink w:anchor="_Toc29074" w:history="1">
        <w:r>
          <w:rPr>
            <w:rFonts w:ascii="仿宋" w:eastAsia="仿宋" w:hAnsi="仿宋" w:cs="仿宋" w:hint="eastAsia"/>
            <w:lang w:eastAsia="zh-CN"/>
          </w:rPr>
          <w:t>四、铌酸钾晶体（KNBO3）项目建设单位说明</w:t>
        </w:r>
        <w:r>
          <w:tab/>
        </w:r>
        <w:r>
          <w:fldChar w:fldCharType="begin"/>
        </w:r>
        <w:r>
          <w:instrText xml:space="preserve"> PAGEREF _Toc29074 \h </w:instrText>
        </w:r>
        <w:r>
          <w:fldChar w:fldCharType="separate"/>
        </w:r>
        <w:r>
          <w:t>16</w:t>
        </w:r>
        <w:r>
          <w:fldChar w:fldCharType="end"/>
        </w:r>
      </w:hyperlink>
    </w:p>
    <w:p>
      <w:pPr>
        <w:pStyle w:val="TOC2"/>
        <w:tabs>
          <w:tab w:val="right" w:leader="dot" w:pos="8306"/>
        </w:tabs>
      </w:pPr>
      <w:hyperlink w:anchor="_Toc8860" w:history="1">
        <w:r>
          <w:rPr>
            <w:rFonts w:ascii="仿宋" w:eastAsia="仿宋" w:hAnsi="仿宋" w:cs="仿宋" w:hint="eastAsia"/>
            <w:lang w:eastAsia="zh-CN"/>
          </w:rPr>
          <w:t>(一)、铌酸钾晶体（KNBO3）项目承办单位基本情况</w:t>
        </w:r>
        <w:r>
          <w:tab/>
        </w:r>
        <w:r>
          <w:fldChar w:fldCharType="begin"/>
        </w:r>
        <w:r>
          <w:instrText xml:space="preserve"> PAGEREF _Toc8860 \h </w:instrText>
        </w:r>
        <w:r>
          <w:fldChar w:fldCharType="separate"/>
        </w:r>
        <w:r>
          <w:t>16</w:t>
        </w:r>
        <w:r>
          <w:fldChar w:fldCharType="end"/>
        </w:r>
      </w:hyperlink>
    </w:p>
    <w:p>
      <w:pPr>
        <w:pStyle w:val="TOC2"/>
        <w:tabs>
          <w:tab w:val="right" w:leader="dot" w:pos="8306"/>
        </w:tabs>
      </w:pPr>
      <w:hyperlink w:anchor="_Toc3021" w:history="1">
        <w:r>
          <w:rPr>
            <w:rFonts w:ascii="仿宋" w:eastAsia="仿宋" w:hAnsi="仿宋" w:cs="仿宋" w:hint="eastAsia"/>
            <w:lang w:eastAsia="zh-CN"/>
          </w:rPr>
          <w:t>(二)、公司经济效益分析</w:t>
        </w:r>
        <w:r>
          <w:tab/>
        </w:r>
        <w:r>
          <w:fldChar w:fldCharType="begin"/>
        </w:r>
        <w:r>
          <w:instrText xml:space="preserve"> PAGEREF _Toc3021 \h </w:instrText>
        </w:r>
        <w:r>
          <w:fldChar w:fldCharType="separate"/>
        </w:r>
        <w:r>
          <w:t>16</w:t>
        </w:r>
        <w:r>
          <w:fldChar w:fldCharType="end"/>
        </w:r>
      </w:hyperlink>
    </w:p>
    <w:p>
      <w:pPr>
        <w:pStyle w:val="TOC1"/>
        <w:tabs>
          <w:tab w:val="right" w:leader="dot" w:pos="8306"/>
        </w:tabs>
      </w:pPr>
      <w:hyperlink w:anchor="_Toc6971" w:history="1">
        <w:r>
          <w:rPr>
            <w:rFonts w:ascii="仿宋" w:eastAsia="仿宋" w:hAnsi="仿宋" w:cs="仿宋" w:hint="eastAsia"/>
            <w:lang w:eastAsia="zh-CN"/>
          </w:rPr>
          <w:t>五、市场分析、调研</w:t>
        </w:r>
        <w:r>
          <w:tab/>
        </w:r>
        <w:r>
          <w:fldChar w:fldCharType="begin"/>
        </w:r>
        <w:r>
          <w:instrText xml:space="preserve"> PAGEREF _Toc6971 \h </w:instrText>
        </w:r>
        <w:r>
          <w:fldChar w:fldCharType="separate"/>
        </w:r>
        <w:r>
          <w:t>17</w:t>
        </w:r>
        <w:r>
          <w:fldChar w:fldCharType="end"/>
        </w:r>
      </w:hyperlink>
    </w:p>
    <w:p>
      <w:pPr>
        <w:pStyle w:val="TOC2"/>
        <w:tabs>
          <w:tab w:val="right" w:leader="dot" w:pos="8306"/>
        </w:tabs>
      </w:pPr>
      <w:hyperlink w:anchor="_Toc3098" w:history="1">
        <w:r>
          <w:rPr>
            <w:rFonts w:ascii="仿宋" w:eastAsia="仿宋" w:hAnsi="仿宋" w:cs="仿宋" w:hint="eastAsia"/>
            <w:lang w:eastAsia="zh-CN"/>
          </w:rPr>
          <w:t>(一)、铌酸钾晶体（KNBO3）行业分析</w:t>
        </w:r>
        <w:r>
          <w:tab/>
        </w:r>
        <w:r>
          <w:fldChar w:fldCharType="begin"/>
        </w:r>
        <w:r>
          <w:instrText xml:space="preserve"> PAGEREF _Toc3098 \h </w:instrText>
        </w:r>
        <w:r>
          <w:fldChar w:fldCharType="separate"/>
        </w:r>
        <w:r>
          <w:t>17</w:t>
        </w:r>
        <w:r>
          <w:fldChar w:fldCharType="end"/>
        </w:r>
      </w:hyperlink>
    </w:p>
    <w:p>
      <w:pPr>
        <w:pStyle w:val="TOC2"/>
        <w:tabs>
          <w:tab w:val="right" w:leader="dot" w:pos="8306"/>
        </w:tabs>
      </w:pPr>
      <w:hyperlink w:anchor="_Toc7027" w:history="1">
        <w:r>
          <w:rPr>
            <w:rFonts w:ascii="仿宋" w:eastAsia="仿宋" w:hAnsi="仿宋" w:cs="仿宋" w:hint="eastAsia"/>
            <w:lang w:eastAsia="zh-CN"/>
          </w:rPr>
          <w:t>(二)、铌酸钾晶体（KNBO3）市场分析预测</w:t>
        </w:r>
        <w:r>
          <w:tab/>
        </w:r>
        <w:r>
          <w:fldChar w:fldCharType="begin"/>
        </w:r>
        <w:r>
          <w:instrText xml:space="preserve"> PAGEREF _Toc7027 \h </w:instrText>
        </w:r>
        <w:r>
          <w:fldChar w:fldCharType="separate"/>
        </w:r>
        <w:r>
          <w:t>18</w:t>
        </w:r>
        <w:r>
          <w:fldChar w:fldCharType="end"/>
        </w:r>
      </w:hyperlink>
    </w:p>
    <w:p>
      <w:pPr>
        <w:pStyle w:val="TOC1"/>
        <w:tabs>
          <w:tab w:val="right" w:leader="dot" w:pos="8306"/>
        </w:tabs>
      </w:pPr>
      <w:hyperlink w:anchor="_Toc18747" w:history="1">
        <w:r>
          <w:rPr>
            <w:rFonts w:ascii="仿宋" w:eastAsia="仿宋" w:hAnsi="仿宋" w:cs="仿宋" w:hint="eastAsia"/>
            <w:lang w:eastAsia="zh-CN"/>
          </w:rPr>
          <w:t>六、产品规划分析</w:t>
        </w:r>
        <w:r>
          <w:tab/>
        </w:r>
        <w:r>
          <w:fldChar w:fldCharType="begin"/>
        </w:r>
        <w:r>
          <w:instrText xml:space="preserve"> PAGEREF _Toc18747 \h </w:instrText>
        </w:r>
        <w:r>
          <w:fldChar w:fldCharType="separate"/>
        </w:r>
        <w:r>
          <w:t>19</w:t>
        </w:r>
        <w:r>
          <w:fldChar w:fldCharType="end"/>
        </w:r>
      </w:hyperlink>
    </w:p>
    <w:p>
      <w:pPr>
        <w:pStyle w:val="TOC2"/>
        <w:tabs>
          <w:tab w:val="right" w:leader="dot" w:pos="8306"/>
        </w:tabs>
      </w:pPr>
      <w:hyperlink w:anchor="_Toc26459" w:history="1">
        <w:r>
          <w:rPr>
            <w:rFonts w:ascii="仿宋" w:eastAsia="仿宋" w:hAnsi="仿宋" w:cs="仿宋" w:hint="eastAsia"/>
            <w:lang w:eastAsia="zh-CN"/>
          </w:rPr>
          <w:t>(一)、产品规划</w:t>
        </w:r>
        <w:r>
          <w:tab/>
        </w:r>
        <w:r>
          <w:fldChar w:fldCharType="begin"/>
        </w:r>
        <w:r>
          <w:instrText xml:space="preserve"> PAGEREF _Toc26459 \h </w:instrText>
        </w:r>
        <w:r>
          <w:fldChar w:fldCharType="separate"/>
        </w:r>
        <w:r>
          <w:t>19</w:t>
        </w:r>
        <w:r>
          <w:fldChar w:fldCharType="end"/>
        </w:r>
      </w:hyperlink>
    </w:p>
    <w:p>
      <w:pPr>
        <w:pStyle w:val="TOC2"/>
        <w:tabs>
          <w:tab w:val="right" w:leader="dot" w:pos="8306"/>
        </w:tabs>
      </w:pPr>
      <w:hyperlink w:anchor="_Toc9661" w:history="1">
        <w:r>
          <w:rPr>
            <w:rFonts w:ascii="仿宋" w:eastAsia="仿宋" w:hAnsi="仿宋" w:cs="仿宋" w:hint="eastAsia"/>
            <w:lang w:eastAsia="zh-CN"/>
          </w:rPr>
          <w:t>(二)、建设规模</w:t>
        </w:r>
        <w:r>
          <w:tab/>
        </w:r>
        <w:r>
          <w:fldChar w:fldCharType="begin"/>
        </w:r>
        <w:r>
          <w:instrText xml:space="preserve"> PAGEREF _Toc9661 \h </w:instrText>
        </w:r>
        <w:r>
          <w:fldChar w:fldCharType="separate"/>
        </w:r>
        <w:r>
          <w:t>20</w:t>
        </w:r>
        <w:r>
          <w:fldChar w:fldCharType="end"/>
        </w:r>
      </w:hyperlink>
    </w:p>
    <w:p>
      <w:pPr>
        <w:pStyle w:val="TOC1"/>
        <w:tabs>
          <w:tab w:val="right" w:leader="dot" w:pos="8306"/>
        </w:tabs>
      </w:pPr>
      <w:hyperlink w:anchor="_Toc12995" w:history="1">
        <w:r>
          <w:rPr>
            <w:rFonts w:ascii="仿宋" w:eastAsia="仿宋" w:hAnsi="仿宋" w:cs="仿宋" w:hint="eastAsia"/>
            <w:lang w:eastAsia="zh-CN"/>
          </w:rPr>
          <w:t>七、铌酸钾晶体（KNBO3）项目投资规划</w:t>
        </w:r>
        <w:r>
          <w:tab/>
        </w:r>
        <w:r>
          <w:fldChar w:fldCharType="begin"/>
        </w:r>
        <w:r>
          <w:instrText xml:space="preserve"> PAGEREF _Toc12995 \h </w:instrText>
        </w:r>
        <w:r>
          <w:fldChar w:fldCharType="separate"/>
        </w:r>
        <w:r>
          <w:t>21</w:t>
        </w:r>
        <w:r>
          <w:fldChar w:fldCharType="end"/>
        </w:r>
      </w:hyperlink>
    </w:p>
    <w:p>
      <w:pPr>
        <w:pStyle w:val="TOC2"/>
        <w:tabs>
          <w:tab w:val="right" w:leader="dot" w:pos="8306"/>
        </w:tabs>
      </w:pPr>
      <w:hyperlink w:anchor="_Toc15329" w:history="1">
        <w:r>
          <w:rPr>
            <w:rFonts w:ascii="仿宋" w:eastAsia="仿宋" w:hAnsi="仿宋" w:cs="仿宋" w:hint="eastAsia"/>
            <w:lang w:eastAsia="zh-CN"/>
          </w:rPr>
          <w:t>(一)、铌酸钾晶体（KNBO3）项目总投资估算</w:t>
        </w:r>
        <w:r>
          <w:tab/>
        </w:r>
        <w:r>
          <w:fldChar w:fldCharType="begin"/>
        </w:r>
        <w:r>
          <w:instrText xml:space="preserve"> PAGEREF _Toc15329 \h </w:instrText>
        </w:r>
        <w:r>
          <w:fldChar w:fldCharType="separate"/>
        </w:r>
        <w:r>
          <w:t>21</w:t>
        </w:r>
        <w:r>
          <w:fldChar w:fldCharType="end"/>
        </w:r>
      </w:hyperlink>
    </w:p>
    <w:p>
      <w:pPr>
        <w:pStyle w:val="TOC2"/>
        <w:tabs>
          <w:tab w:val="right" w:leader="dot" w:pos="8306"/>
        </w:tabs>
      </w:pPr>
      <w:hyperlink w:anchor="_Toc13799" w:history="1">
        <w:r>
          <w:rPr>
            <w:rFonts w:ascii="仿宋" w:eastAsia="仿宋" w:hAnsi="仿宋" w:cs="仿宋" w:hint="eastAsia"/>
            <w:lang w:eastAsia="zh-CN"/>
          </w:rPr>
          <w:t>(二)、资金筹措</w:t>
        </w:r>
        <w:r>
          <w:tab/>
        </w:r>
        <w:r>
          <w:fldChar w:fldCharType="begin"/>
        </w:r>
        <w:r>
          <w:instrText xml:space="preserve"> PAGEREF _Toc13799 \h </w:instrText>
        </w:r>
        <w:r>
          <w:fldChar w:fldCharType="separate"/>
        </w:r>
        <w:r>
          <w:t>22</w:t>
        </w:r>
        <w:r>
          <w:fldChar w:fldCharType="end"/>
        </w:r>
      </w:hyperlink>
    </w:p>
    <w:p>
      <w:pPr>
        <w:pStyle w:val="TOC1"/>
        <w:tabs>
          <w:tab w:val="right" w:leader="dot" w:pos="8306"/>
        </w:tabs>
      </w:pPr>
      <w:hyperlink w:anchor="_Toc21995" w:history="1">
        <w:r>
          <w:rPr>
            <w:rFonts w:ascii="仿宋" w:eastAsia="仿宋" w:hAnsi="仿宋" w:cs="仿宋" w:hint="eastAsia"/>
            <w:lang w:eastAsia="zh-CN"/>
          </w:rPr>
          <w:t>八、生产安全保护</w:t>
        </w:r>
        <w:r>
          <w:tab/>
        </w:r>
        <w:r>
          <w:fldChar w:fldCharType="begin"/>
        </w:r>
        <w:r>
          <w:instrText xml:space="preserve"> PAGEREF _Toc21995 \h </w:instrText>
        </w:r>
        <w:r>
          <w:fldChar w:fldCharType="separate"/>
        </w:r>
        <w:r>
          <w:t>23</w:t>
        </w:r>
        <w:r>
          <w:fldChar w:fldCharType="end"/>
        </w:r>
      </w:hyperlink>
    </w:p>
    <w:p>
      <w:pPr>
        <w:pStyle w:val="TOC2"/>
        <w:tabs>
          <w:tab w:val="right" w:leader="dot" w:pos="8306"/>
        </w:tabs>
      </w:pPr>
      <w:hyperlink w:anchor="_Toc8457" w:history="1">
        <w:r>
          <w:rPr>
            <w:rFonts w:ascii="仿宋" w:eastAsia="仿宋" w:hAnsi="仿宋" w:cs="仿宋" w:hint="eastAsia"/>
            <w:lang w:eastAsia="zh-CN"/>
          </w:rPr>
          <w:t>(一)、消防安全</w:t>
        </w:r>
        <w:r>
          <w:tab/>
        </w:r>
        <w:r>
          <w:fldChar w:fldCharType="begin"/>
        </w:r>
        <w:r>
          <w:instrText xml:space="preserve"> PAGEREF _Toc8457 \h </w:instrText>
        </w:r>
        <w:r>
          <w:fldChar w:fldCharType="separate"/>
        </w:r>
        <w:r>
          <w:t>23</w:t>
        </w:r>
        <w:r>
          <w:fldChar w:fldCharType="end"/>
        </w:r>
      </w:hyperlink>
    </w:p>
    <w:p>
      <w:pPr>
        <w:pStyle w:val="TOC2"/>
        <w:tabs>
          <w:tab w:val="right" w:leader="dot" w:pos="8306"/>
        </w:tabs>
      </w:pPr>
      <w:hyperlink w:anchor="_Toc32218" w:history="1">
        <w:r>
          <w:rPr>
            <w:rFonts w:ascii="仿宋" w:eastAsia="仿宋" w:hAnsi="仿宋" w:cs="仿宋" w:hint="eastAsia"/>
            <w:lang w:eastAsia="zh-CN"/>
          </w:rPr>
          <w:t>(二)、防火防爆总图布置措施</w:t>
        </w:r>
        <w:r>
          <w:tab/>
        </w:r>
        <w:r>
          <w:fldChar w:fldCharType="begin"/>
        </w:r>
        <w:r>
          <w:instrText xml:space="preserve"> PAGEREF _Toc32218 \h </w:instrText>
        </w:r>
        <w:r>
          <w:fldChar w:fldCharType="separate"/>
        </w:r>
        <w:r>
          <w:t>25</w:t>
        </w:r>
        <w:r>
          <w:fldChar w:fldCharType="end"/>
        </w:r>
      </w:hyperlink>
    </w:p>
    <w:p>
      <w:pPr>
        <w:pStyle w:val="TOC2"/>
        <w:tabs>
          <w:tab w:val="right" w:leader="dot" w:pos="8306"/>
        </w:tabs>
      </w:pPr>
      <w:hyperlink w:anchor="_Toc11733" w:history="1">
        <w:r>
          <w:rPr>
            <w:rFonts w:ascii="仿宋" w:eastAsia="仿宋" w:hAnsi="仿宋" w:cs="仿宋" w:hint="eastAsia"/>
            <w:lang w:eastAsia="zh-CN"/>
          </w:rPr>
          <w:t>(三)、自然灾害防范措施</w:t>
        </w:r>
        <w:r>
          <w:tab/>
        </w:r>
        <w:r>
          <w:fldChar w:fldCharType="begin"/>
        </w:r>
        <w:r>
          <w:instrText xml:space="preserve"> PAGEREF _Toc11733 \h </w:instrText>
        </w:r>
        <w:r>
          <w:fldChar w:fldCharType="separate"/>
        </w:r>
        <w:r>
          <w:t>26</w:t>
        </w:r>
        <w:r>
          <w:fldChar w:fldCharType="end"/>
        </w:r>
      </w:hyperlink>
    </w:p>
    <w:p>
      <w:pPr>
        <w:pStyle w:val="TOC2"/>
        <w:tabs>
          <w:tab w:val="right" w:leader="dot" w:pos="8306"/>
        </w:tabs>
      </w:pPr>
      <w:hyperlink w:anchor="_Toc1995" w:history="1">
        <w:r>
          <w:rPr>
            <w:rFonts w:ascii="仿宋" w:eastAsia="仿宋" w:hAnsi="仿宋" w:cs="仿宋" w:hint="eastAsia"/>
            <w:lang w:eastAsia="zh-CN"/>
          </w:rPr>
          <w:t>(四)、安全色及安全标志使用要求</w:t>
        </w:r>
        <w:r>
          <w:tab/>
        </w:r>
        <w:r>
          <w:fldChar w:fldCharType="begin"/>
        </w:r>
        <w:r>
          <w:instrText xml:space="preserve"> PAGEREF _Toc1995 \h </w:instrText>
        </w:r>
        <w:r>
          <w:fldChar w:fldCharType="separate"/>
        </w:r>
        <w:r>
          <w:t>27</w:t>
        </w:r>
        <w:r>
          <w:fldChar w:fldCharType="end"/>
        </w:r>
      </w:hyperlink>
    </w:p>
    <w:p>
      <w:pPr>
        <w:pStyle w:val="TOC2"/>
        <w:tabs>
          <w:tab w:val="right" w:leader="dot" w:pos="8306"/>
        </w:tabs>
      </w:pPr>
      <w:hyperlink w:anchor="_Toc17572" w:history="1">
        <w:r>
          <w:rPr>
            <w:rFonts w:ascii="仿宋" w:eastAsia="仿宋" w:hAnsi="仿宋" w:cs="仿宋" w:hint="eastAsia"/>
            <w:lang w:eastAsia="zh-CN"/>
          </w:rPr>
          <w:t>(五)、防尘防毒措施</w:t>
        </w:r>
        <w:r>
          <w:tab/>
        </w:r>
        <w:r>
          <w:fldChar w:fldCharType="begin"/>
        </w:r>
        <w:r>
          <w:instrText xml:space="preserve"> PAGEREF _Toc17572 \h </w:instrText>
        </w:r>
        <w:r>
          <w:fldChar w:fldCharType="separate"/>
        </w:r>
        <w:r>
          <w:t>28</w:t>
        </w:r>
        <w:r>
          <w:fldChar w:fldCharType="end"/>
        </w:r>
      </w:hyperlink>
    </w:p>
    <w:p>
      <w:pPr>
        <w:pStyle w:val="TOC2"/>
        <w:tabs>
          <w:tab w:val="right" w:leader="dot" w:pos="8306"/>
        </w:tabs>
      </w:pPr>
      <w:hyperlink w:anchor="_Toc21660" w:history="1">
        <w:r>
          <w:rPr>
            <w:rFonts w:ascii="仿宋" w:eastAsia="仿宋" w:hAnsi="仿宋" w:cs="仿宋" w:hint="eastAsia"/>
            <w:lang w:eastAsia="zh-CN"/>
          </w:rPr>
          <w:t>(六)、防静电、触电防护及防雷措施</w:t>
        </w:r>
        <w:r>
          <w:tab/>
        </w:r>
        <w:r>
          <w:fldChar w:fldCharType="begin"/>
        </w:r>
        <w:r>
          <w:instrText xml:space="preserve"> PAGEREF _Toc21660 \h </w:instrText>
        </w:r>
        <w:r>
          <w:fldChar w:fldCharType="separate"/>
        </w:r>
        <w:r>
          <w:t>29</w:t>
        </w:r>
        <w:r>
          <w:fldChar w:fldCharType="end"/>
        </w:r>
      </w:hyperlink>
    </w:p>
    <w:p>
      <w:pPr>
        <w:pStyle w:val="TOC2"/>
        <w:tabs>
          <w:tab w:val="right" w:leader="dot" w:pos="8306"/>
        </w:tabs>
      </w:pPr>
      <w:hyperlink w:anchor="_Toc7454" w:history="1">
        <w:r>
          <w:rPr>
            <w:rFonts w:ascii="仿宋" w:eastAsia="仿宋" w:hAnsi="仿宋" w:cs="仿宋" w:hint="eastAsia"/>
            <w:lang w:eastAsia="zh-CN"/>
          </w:rPr>
          <w:t>(七)、机械设备安全保障措施</w:t>
        </w:r>
        <w:r>
          <w:tab/>
        </w:r>
        <w:r>
          <w:fldChar w:fldCharType="begin"/>
        </w:r>
        <w:r>
          <w:instrText xml:space="preserve"> PAGEREF _Toc7454 \h </w:instrText>
        </w:r>
        <w:r>
          <w:fldChar w:fldCharType="separate"/>
        </w:r>
        <w:r>
          <w:t>30</w:t>
        </w:r>
        <w:r>
          <w:fldChar w:fldCharType="end"/>
        </w:r>
      </w:hyperlink>
    </w:p>
    <w:p>
      <w:pPr>
        <w:pStyle w:val="TOC1"/>
        <w:tabs>
          <w:tab w:val="right" w:leader="dot" w:pos="8306"/>
        </w:tabs>
      </w:pPr>
      <w:hyperlink w:anchor="_Toc13962" w:history="1">
        <w:r>
          <w:rPr>
            <w:rFonts w:ascii="仿宋" w:eastAsia="仿宋" w:hAnsi="仿宋" w:cs="仿宋" w:hint="eastAsia"/>
            <w:lang w:eastAsia="zh-CN"/>
          </w:rPr>
          <w:t>九、铌酸钾晶体（KNBO3）项目风险管理</w:t>
        </w:r>
        <w:r>
          <w:tab/>
        </w:r>
        <w:r>
          <w:fldChar w:fldCharType="begin"/>
        </w:r>
        <w:r>
          <w:instrText xml:space="preserve"> PAGEREF _Toc13962 \h </w:instrText>
        </w:r>
        <w:r>
          <w:fldChar w:fldCharType="separate"/>
        </w:r>
        <w:r>
          <w:t>32</w:t>
        </w:r>
        <w:r>
          <w:fldChar w:fldCharType="end"/>
        </w:r>
      </w:hyperlink>
    </w:p>
    <w:p>
      <w:pPr>
        <w:pStyle w:val="TOC2"/>
        <w:tabs>
          <w:tab w:val="right" w:leader="dot" w:pos="8306"/>
        </w:tabs>
      </w:pPr>
      <w:hyperlink w:anchor="_Toc15577" w:history="1">
        <w:r>
          <w:rPr>
            <w:rFonts w:ascii="仿宋" w:eastAsia="仿宋" w:hAnsi="仿宋" w:cs="仿宋" w:hint="eastAsia"/>
            <w:lang w:eastAsia="zh-CN"/>
          </w:rPr>
          <w:t>(一)、风险识别与评估</w:t>
        </w:r>
        <w:r>
          <w:tab/>
        </w:r>
        <w:r>
          <w:fldChar w:fldCharType="begin"/>
        </w:r>
        <w:r>
          <w:instrText xml:space="preserve"> PAGEREF _Toc15577 \h </w:instrText>
        </w:r>
        <w:r>
          <w:fldChar w:fldCharType="separate"/>
        </w:r>
        <w:r>
          <w:t>32</w:t>
        </w:r>
        <w:r>
          <w:fldChar w:fldCharType="end"/>
        </w:r>
      </w:hyperlink>
    </w:p>
    <w:p>
      <w:pPr>
        <w:pStyle w:val="TOC2"/>
        <w:tabs>
          <w:tab w:val="right" w:leader="dot" w:pos="8306"/>
        </w:tabs>
      </w:pPr>
      <w:hyperlink w:anchor="_Toc28642" w:history="1">
        <w:r>
          <w:rPr>
            <w:rFonts w:ascii="仿宋" w:eastAsia="仿宋" w:hAnsi="仿宋" w:cs="仿宋" w:hint="eastAsia"/>
            <w:lang w:eastAsia="zh-CN"/>
          </w:rPr>
          <w:t>(二)、风险应对策略</w:t>
        </w:r>
        <w:r>
          <w:tab/>
        </w:r>
        <w:r>
          <w:fldChar w:fldCharType="begin"/>
        </w:r>
        <w:r>
          <w:instrText xml:space="preserve"> PAGEREF _Toc28642 \h </w:instrText>
        </w:r>
        <w:r>
          <w:fldChar w:fldCharType="separate"/>
        </w:r>
        <w:r>
          <w:t>33</w:t>
        </w:r>
        <w:r>
          <w:fldChar w:fldCharType="end"/>
        </w:r>
      </w:hyperlink>
    </w:p>
    <w:p>
      <w:pPr>
        <w:pStyle w:val="TOC2"/>
        <w:tabs>
          <w:tab w:val="right" w:leader="dot" w:pos="8306"/>
        </w:tabs>
      </w:pPr>
      <w:hyperlink w:anchor="_Toc3032" w:history="1">
        <w:r>
          <w:rPr>
            <w:rFonts w:ascii="仿宋" w:eastAsia="仿宋" w:hAnsi="仿宋" w:cs="仿宋" w:hint="eastAsia"/>
            <w:lang w:eastAsia="zh-CN"/>
          </w:rPr>
          <w:t>(三)、风险监控与控制</w:t>
        </w:r>
        <w:r>
          <w:tab/>
        </w:r>
        <w:r>
          <w:fldChar w:fldCharType="begin"/>
        </w:r>
        <w:r>
          <w:instrText xml:space="preserve"> PAGEREF _Toc3032 \h </w:instrText>
        </w:r>
        <w:r>
          <w:fldChar w:fldCharType="separate"/>
        </w:r>
        <w:r>
          <w:t>35</w:t>
        </w:r>
        <w:r>
          <w:fldChar w:fldCharType="end"/>
        </w:r>
      </w:hyperlink>
    </w:p>
    <w:p>
      <w:pPr>
        <w:pStyle w:val="TOC1"/>
        <w:tabs>
          <w:tab w:val="right" w:leader="dot" w:pos="8306"/>
        </w:tabs>
      </w:pPr>
      <w:hyperlink w:anchor="_Toc17396" w:history="1">
        <w:r>
          <w:rPr>
            <w:rFonts w:ascii="仿宋" w:eastAsia="仿宋" w:hAnsi="仿宋" w:cs="仿宋" w:hint="eastAsia"/>
            <w:lang w:eastAsia="zh-CN"/>
          </w:rPr>
          <w:t>十、铌酸钾晶体（KNBO3）项目经营效益</w:t>
        </w:r>
        <w:r>
          <w:tab/>
        </w:r>
        <w:r>
          <w:fldChar w:fldCharType="begin"/>
        </w:r>
        <w:r>
          <w:instrText xml:space="preserve"> PAGEREF _Toc17396 \h </w:instrText>
        </w:r>
        <w:r>
          <w:fldChar w:fldCharType="separate"/>
        </w:r>
        <w:r>
          <w:t>36</w:t>
        </w:r>
        <w:r>
          <w:fldChar w:fldCharType="end"/>
        </w:r>
      </w:hyperlink>
    </w:p>
    <w:p>
      <w:pPr>
        <w:pStyle w:val="TOC2"/>
        <w:tabs>
          <w:tab w:val="right" w:leader="dot" w:pos="8306"/>
        </w:tabs>
      </w:pPr>
      <w:hyperlink w:anchor="_Toc13850" w:history="1">
        <w:r>
          <w:rPr>
            <w:rFonts w:ascii="仿宋" w:eastAsia="仿宋" w:hAnsi="仿宋" w:cs="仿宋" w:hint="eastAsia"/>
            <w:lang w:eastAsia="zh-CN"/>
          </w:rPr>
          <w:t>(一)、经济评价财务测算</w:t>
        </w:r>
        <w:r>
          <w:tab/>
        </w:r>
        <w:r>
          <w:fldChar w:fldCharType="begin"/>
        </w:r>
        <w:r>
          <w:instrText xml:space="preserve"> PAGEREF _Toc13850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5354" w:history="1">
        <w:r>
          <w:rPr>
            <w:rFonts w:ascii="仿宋" w:eastAsia="仿宋" w:hAnsi="仿宋" w:cs="仿宋" w:hint="eastAsia"/>
            <w:lang w:eastAsia="zh-CN"/>
          </w:rPr>
          <w:t>(二)、铌酸钾晶体（KNBO3）项目盈利能力分析</w:t>
        </w:r>
        <w:r>
          <w:tab/>
        </w:r>
        <w:r>
          <w:fldChar w:fldCharType="begin"/>
        </w:r>
        <w:r>
          <w:instrText xml:space="preserve"> PAGEREF _Toc5354 \h </w:instrText>
        </w:r>
        <w:r>
          <w:fldChar w:fldCharType="separate"/>
        </w:r>
        <w:r>
          <w:t>37</w:t>
        </w:r>
        <w:r>
          <w:fldChar w:fldCharType="end"/>
        </w:r>
      </w:hyperlink>
    </w:p>
    <w:p>
      <w:pPr>
        <w:pStyle w:val="TOC1"/>
        <w:tabs>
          <w:tab w:val="right" w:leader="dot" w:pos="8306"/>
        </w:tabs>
      </w:pPr>
      <w:hyperlink w:anchor="_Toc2719" w:history="1">
        <w:r>
          <w:rPr>
            <w:rFonts w:ascii="仿宋" w:eastAsia="仿宋" w:hAnsi="仿宋" w:cs="仿宋" w:hint="eastAsia"/>
            <w:lang w:eastAsia="zh-CN"/>
          </w:rPr>
          <w:t>十一、铌酸钾晶体（KNBO3）项目人力资源管理</w:t>
        </w:r>
        <w:r>
          <w:tab/>
        </w:r>
        <w:r>
          <w:fldChar w:fldCharType="begin"/>
        </w:r>
        <w:r>
          <w:instrText xml:space="preserve"> PAGEREF _Toc2719 \h </w:instrText>
        </w:r>
        <w:r>
          <w:fldChar w:fldCharType="separate"/>
        </w:r>
        <w:r>
          <w:t>38</w:t>
        </w:r>
        <w:r>
          <w:fldChar w:fldCharType="end"/>
        </w:r>
      </w:hyperlink>
    </w:p>
    <w:p>
      <w:pPr>
        <w:pStyle w:val="TOC2"/>
        <w:tabs>
          <w:tab w:val="right" w:leader="dot" w:pos="8306"/>
        </w:tabs>
      </w:pPr>
      <w:hyperlink w:anchor="_Toc7489" w:history="1">
        <w:r>
          <w:rPr>
            <w:rFonts w:ascii="仿宋" w:eastAsia="仿宋" w:hAnsi="仿宋" w:cs="仿宋" w:hint="eastAsia"/>
            <w:lang w:eastAsia="zh-CN"/>
          </w:rPr>
          <w:t>(一)、建立健全的预算管理制度</w:t>
        </w:r>
        <w:r>
          <w:tab/>
        </w:r>
        <w:r>
          <w:fldChar w:fldCharType="begin"/>
        </w:r>
        <w:r>
          <w:instrText xml:space="preserve"> PAGEREF _Toc7489 \h </w:instrText>
        </w:r>
        <w:r>
          <w:fldChar w:fldCharType="separate"/>
        </w:r>
        <w:r>
          <w:t>38</w:t>
        </w:r>
        <w:r>
          <w:fldChar w:fldCharType="end"/>
        </w:r>
      </w:hyperlink>
    </w:p>
    <w:p>
      <w:pPr>
        <w:pStyle w:val="TOC2"/>
        <w:tabs>
          <w:tab w:val="right" w:leader="dot" w:pos="8306"/>
        </w:tabs>
      </w:pPr>
      <w:hyperlink w:anchor="_Toc19336" w:history="1">
        <w:r>
          <w:rPr>
            <w:rFonts w:ascii="仿宋" w:eastAsia="仿宋" w:hAnsi="仿宋" w:cs="仿宋" w:hint="eastAsia"/>
            <w:lang w:eastAsia="zh-CN"/>
          </w:rPr>
          <w:t>(二)、加强资金流动监控</w:t>
        </w:r>
        <w:r>
          <w:tab/>
        </w:r>
        <w:r>
          <w:fldChar w:fldCharType="begin"/>
        </w:r>
        <w:r>
          <w:instrText xml:space="preserve"> PAGEREF _Toc19336 \h </w:instrText>
        </w:r>
        <w:r>
          <w:fldChar w:fldCharType="separate"/>
        </w:r>
        <w:r>
          <w:t>40</w:t>
        </w:r>
        <w:r>
          <w:fldChar w:fldCharType="end"/>
        </w:r>
      </w:hyperlink>
    </w:p>
    <w:p>
      <w:pPr>
        <w:pStyle w:val="TOC2"/>
        <w:tabs>
          <w:tab w:val="right" w:leader="dot" w:pos="8306"/>
        </w:tabs>
      </w:pPr>
      <w:hyperlink w:anchor="_Toc2529" w:history="1">
        <w:r>
          <w:rPr>
            <w:rFonts w:ascii="仿宋" w:eastAsia="仿宋" w:hAnsi="仿宋" w:cs="仿宋" w:hint="eastAsia"/>
            <w:lang w:eastAsia="zh-CN"/>
          </w:rPr>
          <w:t>(三)、制定完善的风险控制机制</w:t>
        </w:r>
        <w:r>
          <w:tab/>
        </w:r>
        <w:r>
          <w:fldChar w:fldCharType="begin"/>
        </w:r>
        <w:r>
          <w:instrText xml:space="preserve"> PAGEREF _Toc2529 \h </w:instrText>
        </w:r>
        <w:r>
          <w:fldChar w:fldCharType="separate"/>
        </w:r>
        <w:r>
          <w:t>41</w:t>
        </w:r>
        <w:r>
          <w:fldChar w:fldCharType="end"/>
        </w:r>
      </w:hyperlink>
    </w:p>
    <w:p>
      <w:pPr>
        <w:pStyle w:val="TOC2"/>
        <w:tabs>
          <w:tab w:val="right" w:leader="dot" w:pos="8306"/>
        </w:tabs>
      </w:pPr>
      <w:hyperlink w:anchor="_Toc16442" w:history="1">
        <w:r>
          <w:rPr>
            <w:rFonts w:ascii="仿宋" w:eastAsia="仿宋" w:hAnsi="仿宋" w:cs="仿宋" w:hint="eastAsia"/>
            <w:lang w:eastAsia="zh-CN"/>
          </w:rPr>
          <w:t>(四)、优化成本管理</w:t>
        </w:r>
        <w:r>
          <w:tab/>
        </w:r>
        <w:r>
          <w:fldChar w:fldCharType="begin"/>
        </w:r>
        <w:r>
          <w:instrText xml:space="preserve"> PAGEREF _Toc16442 \h </w:instrText>
        </w:r>
        <w:r>
          <w:fldChar w:fldCharType="separate"/>
        </w:r>
        <w:r>
          <w:t>43</w:t>
        </w:r>
        <w:r>
          <w:fldChar w:fldCharType="end"/>
        </w:r>
      </w:hyperlink>
    </w:p>
    <w:p>
      <w:pPr>
        <w:pStyle w:val="TOC1"/>
        <w:tabs>
          <w:tab w:val="right" w:leader="dot" w:pos="8306"/>
        </w:tabs>
      </w:pPr>
      <w:hyperlink w:anchor="_Toc8753" w:history="1">
        <w:r>
          <w:rPr>
            <w:rFonts w:ascii="仿宋" w:eastAsia="仿宋" w:hAnsi="仿宋" w:cs="仿宋" w:hint="eastAsia"/>
            <w:lang w:eastAsia="zh-CN"/>
          </w:rPr>
          <w:t>十二、铌酸钾晶体（KNBO3）项目人力资源培养与发展</w:t>
        </w:r>
        <w:r>
          <w:tab/>
        </w:r>
        <w:r>
          <w:fldChar w:fldCharType="begin"/>
        </w:r>
        <w:r>
          <w:instrText xml:space="preserve"> PAGEREF _Toc8753 \h </w:instrText>
        </w:r>
        <w:r>
          <w:fldChar w:fldCharType="separate"/>
        </w:r>
        <w:r>
          <w:t>44</w:t>
        </w:r>
        <w:r>
          <w:fldChar w:fldCharType="end"/>
        </w:r>
      </w:hyperlink>
    </w:p>
    <w:p>
      <w:pPr>
        <w:pStyle w:val="TOC2"/>
        <w:tabs>
          <w:tab w:val="right" w:leader="dot" w:pos="8306"/>
        </w:tabs>
      </w:pPr>
      <w:hyperlink w:anchor="_Toc8630" w:history="1">
        <w:r>
          <w:rPr>
            <w:rFonts w:ascii="仿宋" w:eastAsia="仿宋" w:hAnsi="仿宋" w:cs="仿宋" w:hint="eastAsia"/>
            <w:lang w:eastAsia="zh-CN"/>
          </w:rPr>
          <w:t>(一)、人才需求与规划</w:t>
        </w:r>
        <w:r>
          <w:tab/>
        </w:r>
        <w:r>
          <w:fldChar w:fldCharType="begin"/>
        </w:r>
        <w:r>
          <w:instrText xml:space="preserve"> PAGEREF _Toc8630 \h </w:instrText>
        </w:r>
        <w:r>
          <w:fldChar w:fldCharType="separate"/>
        </w:r>
        <w:r>
          <w:t>44</w:t>
        </w:r>
        <w:r>
          <w:fldChar w:fldCharType="end"/>
        </w:r>
      </w:hyperlink>
    </w:p>
    <w:p>
      <w:pPr>
        <w:pStyle w:val="TOC2"/>
        <w:tabs>
          <w:tab w:val="right" w:leader="dot" w:pos="8306"/>
        </w:tabs>
      </w:pPr>
      <w:hyperlink w:anchor="_Toc21916" w:history="1">
        <w:r>
          <w:rPr>
            <w:rFonts w:ascii="仿宋" w:eastAsia="仿宋" w:hAnsi="仿宋" w:cs="仿宋" w:hint="eastAsia"/>
            <w:lang w:eastAsia="zh-CN"/>
          </w:rPr>
          <w:t>(二)、培训与发展计划</w:t>
        </w:r>
        <w:r>
          <w:tab/>
        </w:r>
        <w:r>
          <w:fldChar w:fldCharType="begin"/>
        </w:r>
        <w:r>
          <w:instrText xml:space="preserve"> PAGEREF _Toc21916 \h </w:instrText>
        </w:r>
        <w:r>
          <w:fldChar w:fldCharType="separate"/>
        </w:r>
        <w:r>
          <w:t>45</w:t>
        </w:r>
        <w:r>
          <w:fldChar w:fldCharType="end"/>
        </w:r>
      </w:hyperlink>
    </w:p>
    <w:p>
      <w:pPr>
        <w:pStyle w:val="TOC1"/>
        <w:tabs>
          <w:tab w:val="right" w:leader="dot" w:pos="8306"/>
        </w:tabs>
      </w:pPr>
      <w:hyperlink w:anchor="_Toc31356" w:history="1">
        <w:r>
          <w:rPr>
            <w:rFonts w:ascii="仿宋" w:eastAsia="仿宋" w:hAnsi="仿宋" w:cs="仿宋" w:hint="eastAsia"/>
            <w:lang w:eastAsia="zh-CN"/>
          </w:rPr>
          <w:t>十三、铌酸钾晶体（KNBO3）项目实施时间节点</w:t>
        </w:r>
        <w:r>
          <w:tab/>
        </w:r>
        <w:r>
          <w:fldChar w:fldCharType="begin"/>
        </w:r>
        <w:r>
          <w:instrText xml:space="preserve"> PAGEREF _Toc31356 \h </w:instrText>
        </w:r>
        <w:r>
          <w:fldChar w:fldCharType="separate"/>
        </w:r>
        <w:r>
          <w:t>45</w:t>
        </w:r>
        <w:r>
          <w:fldChar w:fldCharType="end"/>
        </w:r>
      </w:hyperlink>
    </w:p>
    <w:p>
      <w:pPr>
        <w:pStyle w:val="TOC2"/>
        <w:tabs>
          <w:tab w:val="right" w:leader="dot" w:pos="8306"/>
        </w:tabs>
      </w:pPr>
      <w:hyperlink w:anchor="_Toc603" w:history="1">
        <w:r>
          <w:rPr>
            <w:rFonts w:ascii="仿宋" w:eastAsia="仿宋" w:hAnsi="仿宋" w:cs="仿宋" w:hint="eastAsia"/>
            <w:lang w:eastAsia="zh-CN"/>
          </w:rPr>
          <w:t>(一)、铌酸钾晶体（KNBO3）项目启动阶段时间节点</w:t>
        </w:r>
        <w:r>
          <w:tab/>
        </w:r>
        <w:r>
          <w:fldChar w:fldCharType="begin"/>
        </w:r>
        <w:r>
          <w:instrText xml:space="preserve"> PAGEREF _Toc603 \h </w:instrText>
        </w:r>
        <w:r>
          <w:fldChar w:fldCharType="separate"/>
        </w:r>
        <w:r>
          <w:t>45</w:t>
        </w:r>
        <w:r>
          <w:fldChar w:fldCharType="end"/>
        </w:r>
      </w:hyperlink>
    </w:p>
    <w:p>
      <w:pPr>
        <w:pStyle w:val="TOC2"/>
        <w:tabs>
          <w:tab w:val="right" w:leader="dot" w:pos="8306"/>
        </w:tabs>
      </w:pPr>
      <w:hyperlink w:anchor="_Toc7856" w:history="1">
        <w:r>
          <w:rPr>
            <w:rFonts w:ascii="仿宋" w:eastAsia="仿宋" w:hAnsi="仿宋" w:cs="仿宋" w:hint="eastAsia"/>
            <w:lang w:eastAsia="zh-CN"/>
          </w:rPr>
          <w:t>(二)、铌酸钾晶体（KNBO3）项目执行阶段时间节点</w:t>
        </w:r>
        <w:r>
          <w:tab/>
        </w:r>
        <w:r>
          <w:fldChar w:fldCharType="begin"/>
        </w:r>
        <w:r>
          <w:instrText xml:space="preserve"> PAGEREF _Toc7856 \h </w:instrText>
        </w:r>
        <w:r>
          <w:fldChar w:fldCharType="separate"/>
        </w:r>
        <w:r>
          <w:t>47</w:t>
        </w:r>
        <w:r>
          <w:fldChar w:fldCharType="end"/>
        </w:r>
      </w:hyperlink>
    </w:p>
    <w:p>
      <w:pPr>
        <w:pStyle w:val="TOC2"/>
        <w:tabs>
          <w:tab w:val="right" w:leader="dot" w:pos="8306"/>
        </w:tabs>
      </w:pPr>
      <w:hyperlink w:anchor="_Toc10120" w:history="1">
        <w:r>
          <w:rPr>
            <w:rFonts w:ascii="仿宋" w:eastAsia="仿宋" w:hAnsi="仿宋" w:cs="仿宋" w:hint="eastAsia"/>
            <w:lang w:eastAsia="zh-CN"/>
          </w:rPr>
          <w:t>(三)、铌酸钾晶体（KNBO3）项目完成阶段时间节点</w:t>
        </w:r>
        <w:r>
          <w:tab/>
        </w:r>
        <w:r>
          <w:fldChar w:fldCharType="begin"/>
        </w:r>
        <w:r>
          <w:instrText xml:space="preserve"> PAGEREF _Toc10120 \h </w:instrText>
        </w:r>
        <w:r>
          <w:fldChar w:fldCharType="separate"/>
        </w:r>
        <w:r>
          <w:t>48</w:t>
        </w:r>
        <w:r>
          <w:fldChar w:fldCharType="end"/>
        </w:r>
      </w:hyperlink>
    </w:p>
    <w:p>
      <w:pPr>
        <w:pStyle w:val="TOC1"/>
        <w:tabs>
          <w:tab w:val="right" w:leader="dot" w:pos="8306"/>
        </w:tabs>
      </w:pPr>
      <w:hyperlink w:anchor="_Toc18023" w:history="1">
        <w:r>
          <w:rPr>
            <w:rFonts w:ascii="仿宋" w:eastAsia="仿宋" w:hAnsi="仿宋" w:cs="仿宋" w:hint="eastAsia"/>
            <w:lang w:eastAsia="zh-CN"/>
          </w:rPr>
          <w:t>十四、铌酸钾晶体（KNBO3）项目工程方案分析</w:t>
        </w:r>
        <w:r>
          <w:tab/>
        </w:r>
        <w:r>
          <w:fldChar w:fldCharType="begin"/>
        </w:r>
        <w:r>
          <w:instrText xml:space="preserve"> PAGEREF _Toc18023 \h </w:instrText>
        </w:r>
        <w:r>
          <w:fldChar w:fldCharType="separate"/>
        </w:r>
        <w:r>
          <w:t>49</w:t>
        </w:r>
        <w:r>
          <w:fldChar w:fldCharType="end"/>
        </w:r>
      </w:hyperlink>
    </w:p>
    <w:p>
      <w:pPr>
        <w:pStyle w:val="TOC2"/>
        <w:tabs>
          <w:tab w:val="right" w:leader="dot" w:pos="8306"/>
        </w:tabs>
      </w:pPr>
      <w:hyperlink w:anchor="_Toc1217" w:history="1">
        <w:r>
          <w:rPr>
            <w:rFonts w:ascii="仿宋" w:eastAsia="仿宋" w:hAnsi="仿宋" w:cs="仿宋" w:hint="eastAsia"/>
            <w:lang w:eastAsia="zh-CN"/>
          </w:rPr>
          <w:t>(一)、建筑工程设计原则</w:t>
        </w:r>
        <w:r>
          <w:tab/>
        </w:r>
        <w:r>
          <w:fldChar w:fldCharType="begin"/>
        </w:r>
        <w:r>
          <w:instrText xml:space="preserve"> PAGEREF _Toc1217 \h </w:instrText>
        </w:r>
        <w:r>
          <w:fldChar w:fldCharType="separate"/>
        </w:r>
        <w:r>
          <w:t>49</w:t>
        </w:r>
        <w:r>
          <w:fldChar w:fldCharType="end"/>
        </w:r>
      </w:hyperlink>
    </w:p>
    <w:p>
      <w:pPr>
        <w:pStyle w:val="TOC2"/>
        <w:tabs>
          <w:tab w:val="right" w:leader="dot" w:pos="8306"/>
        </w:tabs>
      </w:pPr>
      <w:hyperlink w:anchor="_Toc25404" w:history="1">
        <w:r>
          <w:rPr>
            <w:rFonts w:ascii="仿宋" w:eastAsia="仿宋" w:hAnsi="仿宋" w:cs="仿宋" w:hint="eastAsia"/>
            <w:lang w:eastAsia="zh-CN"/>
          </w:rPr>
          <w:t>(二)、土建工程建设指标</w:t>
        </w:r>
        <w:r>
          <w:tab/>
        </w:r>
        <w:r>
          <w:fldChar w:fldCharType="begin"/>
        </w:r>
        <w:r>
          <w:instrText xml:space="preserve"> PAGEREF _Toc25404 \h </w:instrText>
        </w:r>
        <w:r>
          <w:fldChar w:fldCharType="separate"/>
        </w:r>
        <w:r>
          <w:t>52</w:t>
        </w:r>
        <w:r>
          <w:fldChar w:fldCharType="end"/>
        </w:r>
      </w:hyperlink>
    </w:p>
    <w:p>
      <w:pPr>
        <w:pStyle w:val="TOC1"/>
        <w:tabs>
          <w:tab w:val="right" w:leader="dot" w:pos="8306"/>
        </w:tabs>
      </w:pPr>
      <w:hyperlink w:anchor="_Toc31716" w:history="1">
        <w:r>
          <w:rPr>
            <w:rFonts w:ascii="仿宋" w:eastAsia="仿宋" w:hAnsi="仿宋" w:cs="仿宋" w:hint="eastAsia"/>
            <w:lang w:eastAsia="zh-CN"/>
          </w:rPr>
          <w:t>十五、铌酸钾晶体（KNBO3）项目实施保障措施</w:t>
        </w:r>
        <w:r>
          <w:tab/>
        </w:r>
        <w:r>
          <w:fldChar w:fldCharType="begin"/>
        </w:r>
        <w:r>
          <w:instrText xml:space="preserve"> PAGEREF _Toc31716 \h </w:instrText>
        </w:r>
        <w:r>
          <w:fldChar w:fldCharType="separate"/>
        </w:r>
        <w:r>
          <w:t>54</w:t>
        </w:r>
        <w:r>
          <w:fldChar w:fldCharType="end"/>
        </w:r>
      </w:hyperlink>
    </w:p>
    <w:p>
      <w:pPr>
        <w:pStyle w:val="TOC2"/>
        <w:tabs>
          <w:tab w:val="right" w:leader="dot" w:pos="8306"/>
        </w:tabs>
      </w:pPr>
      <w:hyperlink w:anchor="_Toc21400" w:history="1">
        <w:r>
          <w:rPr>
            <w:rFonts w:ascii="仿宋" w:eastAsia="仿宋" w:hAnsi="仿宋" w:cs="仿宋" w:hint="eastAsia"/>
            <w:lang w:eastAsia="zh-CN"/>
          </w:rPr>
          <w:t>(一)、铌酸钾晶体（KNBO3）项目实施保障机制</w:t>
        </w:r>
        <w:r>
          <w:tab/>
        </w:r>
        <w:r>
          <w:fldChar w:fldCharType="begin"/>
        </w:r>
        <w:r>
          <w:instrText xml:space="preserve"> PAGEREF _Toc21400 \h </w:instrText>
        </w:r>
        <w:r>
          <w:fldChar w:fldCharType="separate"/>
        </w:r>
        <w:r>
          <w:t>54</w:t>
        </w:r>
        <w:r>
          <w:fldChar w:fldCharType="end"/>
        </w:r>
      </w:hyperlink>
    </w:p>
    <w:p>
      <w:pPr>
        <w:pStyle w:val="TOC2"/>
        <w:tabs>
          <w:tab w:val="right" w:leader="dot" w:pos="8306"/>
        </w:tabs>
      </w:pPr>
      <w:hyperlink w:anchor="_Toc28073" w:history="1">
        <w:r>
          <w:rPr>
            <w:rFonts w:ascii="仿宋" w:eastAsia="仿宋" w:hAnsi="仿宋" w:cs="仿宋" w:hint="eastAsia"/>
            <w:lang w:eastAsia="zh-CN"/>
          </w:rPr>
          <w:t>(二)、铌酸钾晶体（KNBO3）项目法律合规要求</w:t>
        </w:r>
        <w:r>
          <w:tab/>
        </w:r>
        <w:r>
          <w:fldChar w:fldCharType="begin"/>
        </w:r>
        <w:r>
          <w:instrText xml:space="preserve"> PAGEREF _Toc28073 \h </w:instrText>
        </w:r>
        <w:r>
          <w:fldChar w:fldCharType="separate"/>
        </w:r>
        <w:r>
          <w:t>58</w:t>
        </w:r>
        <w:r>
          <w:fldChar w:fldCharType="end"/>
        </w:r>
      </w:hyperlink>
    </w:p>
    <w:p>
      <w:pPr>
        <w:pStyle w:val="TOC2"/>
        <w:tabs>
          <w:tab w:val="right" w:leader="dot" w:pos="8306"/>
        </w:tabs>
      </w:pPr>
      <w:hyperlink w:anchor="_Toc26975" w:history="1">
        <w:r>
          <w:rPr>
            <w:rFonts w:ascii="仿宋" w:eastAsia="仿宋" w:hAnsi="仿宋" w:cs="仿宋" w:hint="eastAsia"/>
            <w:lang w:eastAsia="zh-CN"/>
          </w:rPr>
          <w:t>(三)、铌酸钾晶体（KNBO3）项目合同管理与法律事务</w:t>
        </w:r>
        <w:r>
          <w:tab/>
        </w:r>
        <w:r>
          <w:fldChar w:fldCharType="begin"/>
        </w:r>
        <w:r>
          <w:instrText xml:space="preserve"> PAGEREF _Toc26975 \h </w:instrText>
        </w:r>
        <w:r>
          <w:fldChar w:fldCharType="separate"/>
        </w:r>
        <w:r>
          <w:t>62</w:t>
        </w:r>
        <w:r>
          <w:fldChar w:fldCharType="end"/>
        </w:r>
      </w:hyperlink>
    </w:p>
    <w:p>
      <w:pPr>
        <w:pStyle w:val="TOC2"/>
        <w:tabs>
          <w:tab w:val="right" w:leader="dot" w:pos="8306"/>
        </w:tabs>
      </w:pPr>
      <w:hyperlink w:anchor="_Toc20525" w:history="1">
        <w:r>
          <w:rPr>
            <w:rFonts w:ascii="仿宋" w:eastAsia="仿宋" w:hAnsi="仿宋" w:cs="仿宋" w:hint="eastAsia"/>
            <w:lang w:eastAsia="zh-CN"/>
          </w:rPr>
          <w:t>(四)、铌酸钾晶体（KNBO3）项目知识产权保护策略</w:t>
        </w:r>
        <w:r>
          <w:tab/>
        </w:r>
        <w:r>
          <w:fldChar w:fldCharType="begin"/>
        </w:r>
        <w:r>
          <w:instrText xml:space="preserve"> PAGEREF _Toc20525 \h </w:instrText>
        </w:r>
        <w:r>
          <w:fldChar w:fldCharType="separate"/>
        </w:r>
        <w:r>
          <w:t>69</w:t>
        </w:r>
        <w:r>
          <w:fldChar w:fldCharType="end"/>
        </w:r>
      </w:hyperlink>
    </w:p>
    <w:p>
      <w:pPr>
        <w:pStyle w:val="TOC1"/>
        <w:tabs>
          <w:tab w:val="right" w:leader="dot" w:pos="8306"/>
        </w:tabs>
      </w:pPr>
      <w:hyperlink w:anchor="_Toc9951" w:history="1">
        <w:r>
          <w:rPr>
            <w:rFonts w:ascii="仿宋" w:eastAsia="仿宋" w:hAnsi="仿宋" w:cs="仿宋" w:hint="eastAsia"/>
            <w:lang w:eastAsia="zh-CN"/>
          </w:rPr>
          <w:t>十六、风险识别与分类</w:t>
        </w:r>
        <w:r>
          <w:tab/>
        </w:r>
        <w:r>
          <w:fldChar w:fldCharType="begin"/>
        </w:r>
        <w:r>
          <w:instrText xml:space="preserve"> PAGEREF _Toc9951 \h </w:instrText>
        </w:r>
        <w:r>
          <w:fldChar w:fldCharType="separate"/>
        </w:r>
        <w:r>
          <w:t>72</w:t>
        </w:r>
        <w:r>
          <w:fldChar w:fldCharType="end"/>
        </w:r>
      </w:hyperlink>
    </w:p>
    <w:p>
      <w:pPr>
        <w:pStyle w:val="TOC2"/>
        <w:tabs>
          <w:tab w:val="right" w:leader="dot" w:pos="8306"/>
        </w:tabs>
      </w:pPr>
      <w:hyperlink w:anchor="_Toc30376" w:history="1">
        <w:r>
          <w:rPr>
            <w:rFonts w:ascii="仿宋" w:eastAsia="仿宋" w:hAnsi="仿宋" w:cs="仿宋" w:hint="eastAsia"/>
            <w:lang w:eastAsia="zh-CN"/>
          </w:rPr>
          <w:t>(一)、风险识别</w:t>
        </w:r>
        <w:r>
          <w:tab/>
        </w:r>
        <w:r>
          <w:fldChar w:fldCharType="begin"/>
        </w:r>
        <w:r>
          <w:instrText xml:space="preserve"> PAGEREF _Toc30376 \h </w:instrText>
        </w:r>
        <w:r>
          <w:fldChar w:fldCharType="separate"/>
        </w:r>
        <w:r>
          <w:t>72</w:t>
        </w:r>
        <w:r>
          <w:fldChar w:fldCharType="end"/>
        </w:r>
      </w:hyperlink>
    </w:p>
    <w:p>
      <w:pPr>
        <w:pStyle w:val="TOC2"/>
        <w:tabs>
          <w:tab w:val="right" w:leader="dot" w:pos="8306"/>
        </w:tabs>
      </w:pPr>
      <w:hyperlink w:anchor="_Toc27683" w:history="1">
        <w:r>
          <w:rPr>
            <w:rFonts w:ascii="仿宋" w:eastAsia="仿宋" w:hAnsi="仿宋" w:cs="仿宋" w:hint="eastAsia"/>
            <w:lang w:eastAsia="zh-CN"/>
          </w:rPr>
          <w:t>(二)、风险分类</w:t>
        </w:r>
        <w:r>
          <w:tab/>
        </w:r>
        <w:r>
          <w:fldChar w:fldCharType="begin"/>
        </w:r>
        <w:r>
          <w:instrText xml:space="preserve"> PAGEREF _Toc27683 \h </w:instrText>
        </w:r>
        <w:r>
          <w:fldChar w:fldCharType="separate"/>
        </w:r>
        <w:r>
          <w:t>73</w:t>
        </w:r>
        <w:r>
          <w:fldChar w:fldCharType="end"/>
        </w:r>
      </w:hyperlink>
    </w:p>
    <w:p>
      <w:pPr>
        <w:pStyle w:val="TOC1"/>
        <w:tabs>
          <w:tab w:val="right" w:leader="dot" w:pos="8306"/>
        </w:tabs>
      </w:pPr>
      <w:hyperlink w:anchor="_Toc31706" w:history="1">
        <w:r>
          <w:rPr>
            <w:rFonts w:ascii="仿宋" w:eastAsia="仿宋" w:hAnsi="仿宋" w:cs="仿宋" w:hint="eastAsia"/>
            <w:lang w:eastAsia="zh-CN"/>
          </w:rPr>
          <w:t>十七、供应链管理</w:t>
        </w:r>
        <w:r>
          <w:tab/>
        </w:r>
        <w:r>
          <w:fldChar w:fldCharType="begin"/>
        </w:r>
        <w:r>
          <w:instrText xml:space="preserve"> PAGEREF _Toc31706 \h </w:instrText>
        </w:r>
        <w:r>
          <w:fldChar w:fldCharType="separate"/>
        </w:r>
        <w:r>
          <w:t>75</w:t>
        </w:r>
        <w:r>
          <w:fldChar w:fldCharType="end"/>
        </w:r>
      </w:hyperlink>
    </w:p>
    <w:p>
      <w:pPr>
        <w:pStyle w:val="TOC2"/>
        <w:tabs>
          <w:tab w:val="right" w:leader="dot" w:pos="8306"/>
        </w:tabs>
      </w:pPr>
      <w:hyperlink w:anchor="_Toc24621" w:history="1">
        <w:r>
          <w:rPr>
            <w:rFonts w:ascii="仿宋" w:eastAsia="仿宋" w:hAnsi="仿宋" w:cs="仿宋" w:hint="eastAsia"/>
            <w:lang w:eastAsia="zh-CN"/>
          </w:rPr>
          <w:t>(一)、供应链战略规划</w:t>
        </w:r>
        <w:r>
          <w:tab/>
        </w:r>
        <w:r>
          <w:fldChar w:fldCharType="begin"/>
        </w:r>
        <w:r>
          <w:instrText xml:space="preserve"> PAGEREF _Toc24621 \h </w:instrText>
        </w:r>
        <w:r>
          <w:fldChar w:fldCharType="separate"/>
        </w:r>
        <w:r>
          <w:t>75</w:t>
        </w:r>
        <w:r>
          <w:fldChar w:fldCharType="end"/>
        </w:r>
      </w:hyperlink>
    </w:p>
    <w:p>
      <w:pPr>
        <w:pStyle w:val="TOC2"/>
        <w:tabs>
          <w:tab w:val="right" w:leader="dot" w:pos="8306"/>
        </w:tabs>
      </w:pPr>
      <w:hyperlink w:anchor="_Toc3328" w:history="1">
        <w:r>
          <w:rPr>
            <w:rFonts w:ascii="仿宋" w:eastAsia="仿宋" w:hAnsi="仿宋" w:cs="仿宋" w:hint="eastAsia"/>
            <w:lang w:eastAsia="zh-CN"/>
          </w:rPr>
          <w:t>(二)、供应商选择与合作</w:t>
        </w:r>
        <w:r>
          <w:tab/>
        </w:r>
        <w:r>
          <w:fldChar w:fldCharType="begin"/>
        </w:r>
        <w:r>
          <w:instrText xml:space="preserve"> PAGEREF _Toc3328 \h </w:instrText>
        </w:r>
        <w:r>
          <w:fldChar w:fldCharType="separate"/>
        </w:r>
        <w:r>
          <w:t>77</w:t>
        </w:r>
        <w:r>
          <w:fldChar w:fldCharType="end"/>
        </w:r>
      </w:hyperlink>
    </w:p>
    <w:p>
      <w:pPr>
        <w:pStyle w:val="TOC2"/>
        <w:tabs>
          <w:tab w:val="right" w:leader="dot" w:pos="8306"/>
        </w:tabs>
      </w:pPr>
      <w:hyperlink w:anchor="_Toc31896" w:history="1">
        <w:r>
          <w:rPr>
            <w:rFonts w:ascii="仿宋" w:eastAsia="仿宋" w:hAnsi="仿宋" w:cs="仿宋" w:hint="eastAsia"/>
            <w:lang w:eastAsia="zh-CN"/>
          </w:rPr>
          <w:t>(三)、物流与库存管理</w:t>
        </w:r>
        <w:r>
          <w:tab/>
        </w:r>
        <w:r>
          <w:fldChar w:fldCharType="begin"/>
        </w:r>
        <w:r>
          <w:instrText xml:space="preserve"> PAGEREF _Toc31896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64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1364"/>
      <w:r>
        <w:rPr>
          <w:rFonts w:ascii="仿宋" w:eastAsia="仿宋" w:hAnsi="仿宋" w:cs="仿宋" w:hint="eastAsia"/>
          <w:sz w:val="28"/>
          <w:lang w:eastAsia="zh-CN"/>
        </w:rPr>
        <w:t>一、铌酸钾晶体（KNBO3）项目绩效评估</w:t>
      </w:r>
      <w:bookmarkEnd w:id="2"/>
    </w:p>
    <w:p>
      <w:pPr>
        <w:pStyle w:val="Heading2"/>
        <w:rPr>
          <w:rFonts w:ascii="仿宋" w:eastAsia="仿宋" w:hAnsi="仿宋" w:cs="仿宋" w:hint="eastAsia"/>
          <w:lang w:eastAsia="zh-CN"/>
        </w:rPr>
      </w:pPr>
      <w:bookmarkStart w:id="3" w:name="_Toc27963"/>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铌酸钾晶体（KNBO3）项目中，我们设计了一套全面的绩效评估指标，以确保铌酸钾晶体（KNBO3）项目的可控和成功交付。这些指标跨足铌酸钾晶体（KNBO3）项目目标、成本、进度和质量等多个维度，为我们提供了全面洞察铌酸钾晶体（KNBO3）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铌酸钾晶体（KNBO3）项目目标达成率是我们关注的首要指标。我们设定了明确的目标，并通过定期监测和评估，迅速发现并应对潜在的目标偏差。这为铌酸钾晶体（KNBO3）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成本绩效是另一个核心关注点。通过实际成本与预算成本的对比分析，我们深入了解成本差异的原因，及时调整资源分配，保持铌酸钾晶体（KNBO3）项目在经济效益方面的合理水平。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铌酸钾晶体（KNBO3）项目进度作为关键的绩效指标之一，得到了精心的关注。我们制定了详细的铌酸钾晶体（KNBO3）项目进度计划，并设立了进度符合度指标，确保实际进度与计划进度保持一致。这使我们能够快速发现和解决潜在的进度问题，保持铌酸钾晶体（KNBO3）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铌酸钾晶体（KNBO3）项目绩效的不可或缺的一环。我们引入了一系列的质量标准和客户满意度指标，以确保铌酸钾晶体（KNBO3）项目交付的成果在质量上达到或超越预期水平。通过持续监测这些指标，我们努力提升铌酸钾晶体（KNBO3）项目整体质量水平，为铌酸钾晶体（KNBO3）项目的成功交付提供有力保障。通过这些科学且全面的绩效评估，我们能够更好地引导铌酸钾晶体（KNBO3）项目的持续改进，确保铌酸钾晶体（KNBO3）项目目标的顺利达成。</w:t>
      </w:r>
    </w:p>
    <w:p>
      <w:pPr>
        <w:pStyle w:val="Heading2"/>
        <w:ind w:firstLine="560" w:firstLineChars="200"/>
        <w:rPr>
          <w:rFonts w:ascii="仿宋" w:eastAsia="仿宋" w:hAnsi="仿宋" w:cs="仿宋" w:hint="eastAsia"/>
          <w:sz w:val="28"/>
          <w:lang w:eastAsia="zh-CN"/>
        </w:rPr>
      </w:pPr>
      <w:bookmarkStart w:id="4" w:name="_Toc30165"/>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绩效评估是铌酸钾晶体（KNBO3）项目中的关键环节，为确保铌酸钾晶体（KNBO3）项目达到预期目标，我们采用了多层次、多维度的绩效评估方法。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铌酸钾晶体（KNBO3）项目的战略目标对齐，确保每个决策和行动都与铌酸钾晶体（KNBO3）项目整体目标保持一致。团队会定期召开战略对齐会议，审视当前工作与铌酸钾晶体（KNBO3）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铌酸钾晶体（KNBO3）项目进度、质量、成本和风险等方面。这些指标通过数据收集和分析，为铌酸钾晶体（KNBO3）项目管理团队提供了客观的评估依据。例如，我们通过铌酸钾晶体（KNBO3）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铌酸钾晶体（KNBO3）项目内部，还考虑了铌酸钾晶体（KNBO3）项目对外部环境的影响。我们定期进行干系人满意度调查，以了解各利益相关方对铌酸钾晶体（KNBO3）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这种多层次、多角度的绩效评估方法，使得我们能够全面了解铌酸钾晶体（KNBO3）项目的运行状态，及时做出调整，确保铌酸钾晶体（KNBO3）项目在不断变化的环境中保持稳健前行。</w:t>
      </w:r>
    </w:p>
    <w:p>
      <w:pPr>
        <w:pStyle w:val="Heading2"/>
        <w:ind w:firstLine="560" w:firstLineChars="200"/>
        <w:rPr>
          <w:rFonts w:ascii="仿宋" w:eastAsia="仿宋" w:hAnsi="仿宋" w:cs="仿宋" w:hint="eastAsia"/>
          <w:sz w:val="28"/>
          <w:lang w:eastAsia="zh-CN"/>
        </w:rPr>
      </w:pPr>
      <w:bookmarkStart w:id="5" w:name="_Toc19996"/>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为了确保铌酸钾晶体（KNBO3）项目的有效管理和不断优化，我们采用了精心设计的绩效评估周期。这个周期旨在实现灵活、实时和全面的评估，以适应铌酸钾晶体（KNBO3）项目执行中的各种挑战。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铌酸钾晶体（KNBO3）项目的不同需求，分为短期、中期和长期。短期评估关注每个迭代或工作周期，以及时发现和解决当前任务中的问题。中期评估涵盖几个迭代，深入了解整体铌酸钾晶体（KNBO3）项目的趋势和性能。长期评估则着眼于整个铌酸钾晶体（KNBO3）项目阶段，确保铌酸钾晶体（KNBO3）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铌酸钾晶体（KNBO3）项目管理工具和协作平台，团队成员能够随时更新和分享铌酸钾晶体（KNBO3）项目数据。这种实时性的反馈机制使我们能够及时察觉潜在问题，快速调整，保持铌酸钾晶体（KNBO3）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铌酸钾晶体（KNBO3）项目的决策制定密不可分。每个周期的铌酸钾晶体（KNBO3）项目回顾会议成为集体总结经验、识别问题深层次原因并找到创新解决方案的平台。这种定期的反思与调整机制使铌酸钾晶体（KNBO3）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13494"/>
      <w:r>
        <w:rPr>
          <w:rFonts w:ascii="仿宋" w:eastAsia="仿宋" w:hAnsi="仿宋" w:cs="仿宋" w:hint="eastAsia"/>
          <w:sz w:val="28"/>
          <w:lang w:eastAsia="zh-CN"/>
        </w:rPr>
        <w:t>二、铌酸钾晶体（KNBO3）项目文档管理</w:t>
      </w:r>
      <w:bookmarkEnd w:id="6"/>
    </w:p>
    <w:p>
      <w:pPr>
        <w:pStyle w:val="Heading2"/>
        <w:rPr>
          <w:rFonts w:ascii="仿宋" w:eastAsia="仿宋" w:hAnsi="仿宋" w:cs="仿宋" w:hint="eastAsia"/>
          <w:lang w:eastAsia="zh-CN"/>
        </w:rPr>
      </w:pPr>
      <w:bookmarkStart w:id="7" w:name="_Toc8585"/>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铌酸钾晶体（KNBO3）项目高度重视文档的质量和准确性，以支持铌酸钾晶体（KNBO3）项目的各项活动和决策。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铌酸钾晶体（KNBO3）项目文档的编制始于铌酸钾晶体（KNBO3）项目计划的初期，我们制定了详细的文档编制计划，明确了每个文档的内容、格式和编写责任人。在铌酸钾晶体（KNBO3）项目启动阶段，我们首先编制了铌酸钾晶体（KNBO3）项目章程，明确定义了铌酸钾晶体（KNBO3）项目的目标、范围、风险等关键要素。随后，铌酸钾晶体（KNBO3）项目团队根据计划陆续编制了需求文档、设计文档、测试文档等各类文档，确保铌酸钾晶体（KNBO3）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铌酸钾晶体（KNBO3）项目管理中的重要环节，旨在确保铌酸钾晶体（KNBO3）项目文档符合质量标准和铌酸钾晶体（KNBO3）项目需求。在铌酸钾晶体（KNBO3）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铌酸钾晶体（KNBO3）项目相关利益方和专业领域的专家对文档进行独立审查。这有助于获取更全面、客观的反馈，确保铌酸钾晶体（KNBO3）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铌酸钾晶体（KNBO3）项目在文档编制与审查方面建立了严格的管理机制，通过规范的流程和多维度的审查，确保铌酸钾晶体（KNBO3）项目文档的质量、准确性和可靠性，为铌酸钾晶体（KNBO3）项目的顺利推进提供了有力支持。</w:t>
      </w:r>
    </w:p>
    <w:p>
      <w:pPr>
        <w:pStyle w:val="Heading2"/>
        <w:ind w:firstLine="560" w:firstLineChars="200"/>
        <w:rPr>
          <w:rFonts w:ascii="仿宋" w:eastAsia="仿宋" w:hAnsi="仿宋" w:cs="仿宋" w:hint="eastAsia"/>
          <w:sz w:val="28"/>
          <w:lang w:eastAsia="zh-CN"/>
        </w:rPr>
      </w:pPr>
      <w:bookmarkStart w:id="8" w:name="_Toc27736"/>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在铌酸钾晶体（KNBO3）项目中，我们致力于优化文档发布与分发过程，以确保信息的高效传递和团队间协作的顺畅进行。以下是我们采取的关键优化策略：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我们通过多渠道发布文档，包括电子邮件、铌酸钾晶体（KNBO3）项目管理平台、内部网站等，以满足不同团队成员的偏好和需求。多渠道发布确保了信息的全面覆盖。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强化权限管理： 我们采用了精细的权限控制，确保只有授权人员可以访问敏感信息。这种安全措施保护了铌酸钾晶体（KNBO3）项目文档的机密性，防止了未经授权的信息泄露。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16006"/>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铌酸钾晶体（KNBO3）项目生命周期中一个至关重要的环节，直接关系到铌酸钾晶体（KNBO3）项目信息的长期保存和历史记录的完整性。在铌酸钾晶体（KNBO3）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5.</w:t>
      </w:r>
      <w:r>
        <w:rPr>
          <w:rFonts w:ascii="仿宋" w:eastAsia="仿宋" w:hAnsi="仿宋" w:cs="仿宋" w:hint="eastAsia"/>
          <w:sz w:val="28"/>
          <w:lang w:eastAsia="zh-CN"/>
        </w:rPr>
        <w:t xml:space="preserve"> 合规与安全保障：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15578"/>
      <w:r>
        <w:rPr>
          <w:rFonts w:ascii="仿宋" w:eastAsia="仿宋" w:hAnsi="仿宋" w:cs="仿宋" w:hint="eastAsia"/>
          <w:sz w:val="28"/>
          <w:lang w:eastAsia="zh-CN"/>
        </w:rPr>
        <w:t>三、铌酸钾晶体（KNBO3）项目选址可行性分析</w:t>
      </w:r>
      <w:bookmarkEnd w:id="10"/>
    </w:p>
    <w:p>
      <w:pPr>
        <w:pStyle w:val="Heading2"/>
        <w:rPr>
          <w:rFonts w:ascii="仿宋" w:eastAsia="仿宋" w:hAnsi="仿宋" w:cs="仿宋" w:hint="eastAsia"/>
          <w:lang w:eastAsia="zh-CN"/>
        </w:rPr>
      </w:pPr>
      <w:bookmarkStart w:id="11" w:name="_Toc32052"/>
      <w:r>
        <w:rPr>
          <w:rFonts w:ascii="仿宋" w:eastAsia="仿宋" w:hAnsi="仿宋" w:cs="仿宋" w:hint="eastAsia"/>
          <w:lang w:eastAsia="zh-CN"/>
        </w:rPr>
        <w:t>(一)、铌酸钾晶体（KNBO3）项目选址</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该铌酸钾晶体（KNBO3）项目选址位于XX省XX市XX区XXX街道</w:t>
      </w:r>
    </w:p>
    <w:p>
      <w:pPr>
        <w:pStyle w:val="Heading2"/>
        <w:ind w:firstLine="560" w:firstLineChars="200"/>
        <w:rPr>
          <w:rFonts w:ascii="仿宋" w:eastAsia="仿宋" w:hAnsi="仿宋" w:cs="仿宋" w:hint="eastAsia"/>
          <w:sz w:val="28"/>
          <w:lang w:eastAsia="zh-CN"/>
        </w:rPr>
      </w:pPr>
      <w:bookmarkStart w:id="12" w:name="_Toc31827"/>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铌酸钾晶体（KNBO3）项目的征地面积将根据铌酸钾晶体（KNBO3）项目的实际规模和需求进行精确规划。具体面积XXX平方米，旨在确保铌酸钾晶体（KNBO3）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净用地面积是在征地面积基础上去除不可利用面积后的实际可开发用地。具体面积XXX平方米，考虑到环保、交通、安全等多方面因素，以确保铌酸钾晶体（KNBO3）项目在整体利用效率上达到最优。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铌酸钾晶体（KNBO3）项目计划建设的建筑总规模具体面积XXX平方米。这一规模的确定综合考虑了铌酸钾晶体（KNBO3）项目的性质、规模，以及城市规划的相关要求，确保建筑布局与周边环境协调一致。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绿地率是铌酸钾晶体（KNBO3）项目用地中被规划为绿地的比例。具体面积XXX平方米，旨在通过合理规划绿地，改善铌酸钾晶体（KNBO3）项目周边环境，提升居民生活质量，并符合城市整体绿化规划。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容积率是用地上可以建设的建筑总体积与用地面积之比。具体面积XXX，通过合理的容积率规划，确保铌酸钾晶体（KNBO3）项目建筑规模与周边环境和谐共生。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铌酸钾晶体（KNBO3）项目选址与当地城市规划相一致，具体面积XXX平方米。通过与城市规划部门深入沟通，确保铌酸钾晶体（KNBO3）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铌酸钾晶体（KNBO3）项目选址符合当地产业政策，具体面积XXX平方米。这包括铌酸钾晶体（KNBO3）项目对当地经济的促进作用，以及对相关产业的带动效应，确保铌酸钾晶体（KNBO3）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用地总体要求必须符合环保和可持续发展的原则，具体面积XXX平方米。通过采用绿色建筑设计、节能减排等措施，确保铌酸钾晶体（KNBO3）项目在建设和运营过程中对环境的影响最小化，达到可持续发展的要求。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确保铌酸钾晶体（KNBO3）项目选址具备必要的公共设施配套，具体面积XXX平方米。这包括交通便利性、教育、医疗等基础设施，以提高居民生活品质，使得铌酸钾晶体（KNBO3）项目选址更具吸引力。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考虑用地总体要求对当地社会稳定性的影响，具体面积XXX平方米。通过深入了解当地社区反馈，确保铌酸钾晶体（KNBO3）项目的选址和建设过程对当地社会和谐稳定产生积极作用。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铌酸钾晶体（KNBO3）项目选址不仅符合法规和规划，还在实际操作中具有可行性。这一全面规划将为铌酸钾晶体（KNBO3）项目的成功实施提供坚实的基础，确保铌酸钾晶体（KNBO3）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10211"/>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铌酸钾晶体（KNBO3）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铌酸钾晶体（KNBO3）项目的设备规划和空间设计中，我们将采取灵活设备布局的措施。设备布局将根据实际需求进行灵活设计，避免不必要的浪费。通过合理规划设备摆放位置，我们将提高设备的利用率，减少设备间距，以确保铌酸钾晶体（KNBO3）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铌酸钾晶体（KNBO3）项目内部引入共享设施的概念，例如共享会议室、办公区等。通过这种方式，我们可以减少对资源的重复建设，提高资源共享效率，从而减小铌酸钾晶体（KNBO3）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11804"/>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功能分区规划： 在铌酸钾晶体（KNBO3）项目的总图布置中，我们将不同功能区域进行明确的规划，以最大程度满足铌酸钾晶体（KNBO3）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13735"/>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铌酸钾晶体（KNBO3）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铌酸钾晶体（KNBO3）项目对环境的影响是综合评价的重要因素之一。我们将详细考虑选址周边的自然环境、生态保护区、水源地等情况，确保铌酸钾晶体（KNBO3）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对选址的评价还需充分考虑当地政府的产业政策和法规。我们将详细了解铌酸钾晶体（KNBO3）项目所在地的相关政策，确保铌酸钾晶体（KNBO3）项目的规划和运营与当地法规相符，降低不必要的法律风险。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考虑到社会稳定性对企业运营的重要性，我们将评估选址地区的社会安全情况、劳工关系、社区反馈等方面，以确保铌酸钾晶体（KNBO3）项目的建设和运营不会受到社会稳定性的负面影响。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最后，我们将综合考虑用地成本，包括土地购置费用、土地开发成本等。通过对用地成本的详细评估，我们能够做出更为精确的经济效益分析，为铌酸钾晶体（KNBO3）项目的投资决策提供有力支持。</w:t>
      </w:r>
    </w:p>
    <w:p>
      <w:pPr>
        <w:pStyle w:val="Heading1"/>
        <w:ind w:firstLine="560" w:firstLineChars="200"/>
        <w:rPr>
          <w:rFonts w:ascii="仿宋" w:eastAsia="仿宋" w:hAnsi="仿宋" w:cs="仿宋" w:hint="eastAsia"/>
          <w:sz w:val="28"/>
          <w:lang w:eastAsia="zh-CN"/>
        </w:rPr>
      </w:pPr>
      <w:bookmarkStart w:id="16" w:name="_Toc29074"/>
      <w:r>
        <w:rPr>
          <w:rFonts w:ascii="仿宋" w:eastAsia="仿宋" w:hAnsi="仿宋" w:cs="仿宋" w:hint="eastAsia"/>
          <w:sz w:val="28"/>
          <w:lang w:eastAsia="zh-CN"/>
        </w:rPr>
        <w:t>四、铌酸钾晶体（KNBO3）项目建设单位说明</w:t>
      </w:r>
      <w:bookmarkEnd w:id="16"/>
    </w:p>
    <w:p>
      <w:pPr>
        <w:pStyle w:val="Heading2"/>
        <w:rPr>
          <w:rFonts w:ascii="仿宋" w:eastAsia="仿宋" w:hAnsi="仿宋" w:cs="仿宋" w:hint="eastAsia"/>
          <w:lang w:eastAsia="zh-CN"/>
        </w:rPr>
      </w:pPr>
      <w:bookmarkStart w:id="17" w:name="_Toc8860"/>
      <w:r>
        <w:rPr>
          <w:rFonts w:ascii="仿宋" w:eastAsia="仿宋" w:hAnsi="仿宋" w:cs="仿宋" w:hint="eastAsia"/>
          <w:lang w:eastAsia="zh-CN"/>
        </w:rPr>
        <w:t>(一)、铌酸钾晶体（KNBO3）项目承办单位基本情况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8" w:name="_Toc3021"/>
      <w:r>
        <w:rPr>
          <w:rFonts w:ascii="仿宋" w:eastAsia="仿宋" w:hAnsi="仿宋" w:cs="仿宋" w:hint="eastAsia"/>
          <w:sz w:val="28"/>
          <w:lang w:eastAsia="zh-CN"/>
        </w:rPr>
        <w:t>(二)、公司经济效益分析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铌酸钾晶体（KNBO3）项目承办单位的XXXX，我们着眼于实现可持续的经济效益。通过技术创新和解决方案的提供，公司预计在铌酸钾晶体（KNBO3）项目执行期间将获得可观的收入增长。这一收入来源主要包括铌酸钾晶体（KNBO3）项目交付、技术服务和解决方案的销售。</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https://d.book118.com/187022066132006051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铌酸钾晶体（KNBO3）项目规划设计蓝图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铌酸钾晶体（KNBO3）项目规划设计蓝图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铌酸钾晶体（KNBO3）项目规划设计蓝图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铌酸钾晶体（KNBO3）项目规划设计蓝图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铌酸钾晶体（KNBO3）项目规划设计蓝图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铌酸钾晶体（KNBO3）项目规划设计蓝图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铌酸钾晶体（KNBO3）项目规划设计蓝图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铌酸钾晶体（KNBO3）项目规划设计蓝图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铌酸钾晶体（KNBO3）项目规划设计蓝图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铌酸钾晶体（KNBO3）项目规划设计蓝图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铌酸钾晶体（KNBO3）项目规划设计蓝图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铌酸钾晶体（KNBO3）项目规划设计蓝图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铌酸钾晶体（KNBO3）项目规划设计蓝图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铌酸钾晶体（KNBO3）项目规划设计蓝图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铌酸钾晶体（KNBO3）项目规划设计蓝图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铌酸钾晶体（KNBO3）项目规划设计蓝图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铌酸钾晶体（KNBO3）项目规划设计蓝图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271436"/>
    <w:rsid w:val="2627143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87022066132006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2024-02-29T23:33:00Z</dcterms:created>
  <dcterms:modified xsi:type="dcterms:W3CDTF">2024-02-29T23:33:30Z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CA8F9FD104C7448988DC71E2E4390329_11</vt:lpwstr>
  </property>
  <property fmtid="{D5CDD505-2E9C-101B-9397-08002B2CF9AE}" pid="3" name="KSOProductBuildVer">
    <vt:lpwstr>2052-12.1.0.16388</vt:lpwstr>
  </property>
</Properties>
</file>