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地球化学元素野外现场快速分析仪相关行业公司成立报告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(七)、地球化学元素野外现场快速分析仪项目建设必要性分析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二、地球化学元素野外现场快速分析仪筹建公司基本信息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(一)、地球化学元素野外现场快速分析仪项目进度安排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(二)、地球化学元素野外现场快速分析仪项目实施保障措施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1" w:history="1">
        <w:r>
          <w:rPr>
            <w:rFonts w:ascii="仿宋" w:eastAsia="仿宋" w:hAnsi="仿宋" w:cs="仿宋" w:hint="eastAsia"/>
            <w:lang w:eastAsia="zh-CN"/>
          </w:rPr>
          <w:t>七、地球化学元素野外现场快速分析仪项目风险分析</w:t>
        </w:r>
        <w:r>
          <w:tab/>
        </w:r>
        <w:r>
          <w:fldChar w:fldCharType="begin"/>
        </w:r>
        <w:r>
          <w:instrText xml:space="preserve"> PAGEREF _Toc32401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(一)、地球化学元素野外现场快速分析仪项目风险分析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(二)、地球化学元素野外现场快速分析仪项目风险对策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(五)、地球化学元素野外现场快速分析仪项目总投资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eastAsia="zh-CN"/>
          </w:rPr>
          <w:t>十一、地球化学元素野外现场快速分析仪项目总结分析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0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2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https://d.book118.com/187032034020006034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地球化学元素野外现场快速分析仪相关行业公司成立报告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地球化学元素野外现场快速分析仪相关行业公司成立报告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地球化学元素野外现场快速分析仪相关行业公司成立报告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地球化学元素野外现场快速分析仪相关行业公司成立报告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地球化学元素野外现场快速分析仪相关行业公司成立报告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032034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2024-01-01T18:33:00Z</dcterms:created>
  <dcterms:modified xsi:type="dcterms:W3CDTF">2024-01-01T18:33:21Z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41ECD2D7452E43D3A36BE81F3C5E61BB_11</vt:lpwstr>
  </property>
  <property fmtid="{D5CDD505-2E9C-101B-9397-08002B2CF9AE}" pid="3" name="KSOProductBuildVer">
    <vt:lpwstr>2052-12.1.0.16120</vt:lpwstr>
  </property>
</Properties>
</file>