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幼圆" w:eastAsia="幼圆" w:hAnsi="幼圆" w:cs="幼圆" w:hint="eastAsia"/>
          <w:b/>
          <w:bCs w:val="0"/>
          <w:sz w:val="32"/>
          <w:szCs w:val="32"/>
        </w:rPr>
      </w:pPr>
      <w:r>
        <w:rPr>
          <w:rFonts w:ascii="幼圆" w:eastAsia="幼圆" w:hAnsi="幼圆" w:cs="幼圆" w:hint="eastAsia"/>
          <w:b/>
          <w:bCs w:val="0"/>
          <w:sz w:val="32"/>
          <w:szCs w:val="32"/>
          <w:lang w:eastAsia="zh-CN"/>
        </w:rPr>
        <w:t>贵港利和酒白酒</w:t>
      </w:r>
      <w:r>
        <w:rPr>
          <w:rFonts w:ascii="幼圆" w:eastAsia="幼圆" w:hAnsi="幼圆" w:cs="幼圆" w:hint="eastAsia"/>
          <w:b/>
          <w:bCs w:val="0"/>
          <w:sz w:val="32"/>
          <w:szCs w:val="32"/>
        </w:rPr>
        <w:t>公司员工绩效考核</w:t>
      </w:r>
      <w:r>
        <w:rPr>
          <w:rFonts w:ascii="幼圆" w:eastAsia="幼圆" w:hAnsi="幼圆" w:cs="幼圆" w:hint="eastAsia"/>
          <w:b/>
          <w:bCs w:val="0"/>
          <w:sz w:val="32"/>
          <w:szCs w:val="32"/>
          <w:lang w:val="en-US" w:eastAsia="zh-CN"/>
        </w:rPr>
        <w:t>现状及</w:t>
      </w:r>
      <w:r>
        <w:rPr>
          <w:rFonts w:ascii="幼圆" w:eastAsia="幼圆" w:hAnsi="幼圆" w:cs="幼圆" w:hint="eastAsia"/>
          <w:b/>
          <w:bCs w:val="0"/>
          <w:sz w:val="32"/>
          <w:szCs w:val="32"/>
        </w:rPr>
        <w:t>体系优化研究</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幼圆" w:eastAsia="幼圆" w:hAnsi="幼圆" w:cs="幼圆" w:hint="eastAsia"/>
          <w:b/>
          <w:bCs/>
          <w:sz w:val="32"/>
          <w:szCs w:val="32"/>
        </w:rPr>
      </w:pPr>
      <w:bookmarkStart w:id="0" w:name="_Toc3999"/>
      <w:r>
        <w:rPr>
          <w:rFonts w:ascii="幼圆" w:eastAsia="幼圆" w:hAnsi="幼圆" w:cs="幼圆" w:hint="eastAsia"/>
          <w:b/>
          <w:bCs/>
          <w:sz w:val="32"/>
          <w:szCs w:val="32"/>
          <w:lang w:eastAsia="zh-CN"/>
        </w:rPr>
        <w:t>目</w:t>
      </w:r>
      <w:r>
        <w:rPr>
          <w:rFonts w:ascii="幼圆" w:eastAsia="幼圆" w:hAnsi="幼圆" w:cs="幼圆" w:hint="eastAsia"/>
          <w:b/>
          <w:bCs/>
          <w:sz w:val="32"/>
          <w:szCs w:val="32"/>
          <w:lang w:val="en-US" w:eastAsia="zh-CN"/>
        </w:rPr>
        <w:t xml:space="preserve">  </w:t>
      </w:r>
      <w:r>
        <w:rPr>
          <w:rFonts w:ascii="幼圆" w:eastAsia="幼圆" w:hAnsi="幼圆" w:cs="幼圆" w:hint="eastAsia"/>
          <w:b/>
          <w:bCs/>
          <w:sz w:val="32"/>
          <w:szCs w:val="32"/>
          <w:lang w:eastAsia="zh-CN"/>
        </w:rPr>
        <w:t>录</w:t>
      </w:r>
    </w:p>
    <w:p>
      <w:pPr>
        <w:pStyle w:val="TOC1"/>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r>
        <w:rPr>
          <w:rFonts w:ascii="幼圆" w:eastAsia="幼圆" w:hAnsi="幼圆" w:cs="幼圆" w:hint="eastAsia"/>
          <w:sz w:val="24"/>
          <w:szCs w:val="24"/>
          <w:lang w:eastAsia="zh-CN"/>
        </w:rPr>
        <w:fldChar w:fldCharType="begin"/>
      </w:r>
      <w:r>
        <w:rPr>
          <w:rFonts w:ascii="幼圆" w:eastAsia="幼圆" w:hAnsi="幼圆" w:cs="幼圆" w:hint="eastAsia"/>
          <w:sz w:val="24"/>
          <w:szCs w:val="24"/>
          <w:lang w:eastAsia="zh-CN"/>
        </w:rPr>
        <w:instrText xml:space="preserve">TOC \o "1-3" \h \u </w:instrText>
      </w:r>
      <w:r>
        <w:rPr>
          <w:rFonts w:ascii="幼圆" w:eastAsia="幼圆" w:hAnsi="幼圆" w:cs="幼圆" w:hint="eastAsia"/>
          <w:sz w:val="24"/>
          <w:szCs w:val="24"/>
          <w:lang w:eastAsia="zh-CN"/>
        </w:rPr>
        <w:fldChar w:fldCharType="separate"/>
      </w:r>
      <w:hyperlink w:anchor="_Toc22754" w:history="1">
        <w:r>
          <w:rPr>
            <w:rFonts w:ascii="幼圆" w:eastAsia="幼圆" w:hAnsi="幼圆" w:cs="幼圆" w:hint="eastAsia"/>
            <w:bCs/>
            <w:sz w:val="28"/>
            <w:szCs w:val="28"/>
            <w:lang w:eastAsia="zh-CN"/>
          </w:rPr>
          <w:t>一、引言</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_Toc22754 \h </w:instrText>
        </w:r>
        <w:r>
          <w:rPr>
            <w:rFonts w:ascii="幼圆" w:eastAsia="幼圆" w:hAnsi="幼圆" w:cs="幼圆" w:hint="eastAsia"/>
            <w:sz w:val="28"/>
            <w:szCs w:val="28"/>
          </w:rPr>
          <w:fldChar w:fldCharType="separate"/>
        </w:r>
        <w:r>
          <w:rPr>
            <w:rFonts w:ascii="幼圆" w:eastAsia="幼圆" w:hAnsi="幼圆" w:cs="幼圆" w:hint="eastAsia"/>
            <w:sz w:val="28"/>
            <w:szCs w:val="28"/>
          </w:rPr>
          <w:t>1</w:t>
        </w:r>
        <w:r>
          <w:rPr>
            <w:rFonts w:ascii="幼圆" w:eastAsia="幼圆" w:hAnsi="幼圆" w:cs="幼圆" w:hint="eastAsia"/>
            <w:sz w:val="28"/>
            <w:szCs w:val="28"/>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9914" w:history="1">
        <w:r>
          <w:rPr>
            <w:rFonts w:ascii="幼圆" w:eastAsia="幼圆" w:hAnsi="幼圆" w:cs="幼圆" w:hint="eastAsia"/>
            <w:bCs/>
            <w:spacing w:val="4"/>
            <w:sz w:val="24"/>
            <w:szCs w:val="24"/>
            <w:lang w:eastAsia="zh-CN"/>
          </w:rPr>
          <w:t>（一）</w:t>
        </w:r>
        <w:r>
          <w:rPr>
            <w:rFonts w:ascii="幼圆" w:eastAsia="幼圆" w:hAnsi="幼圆" w:cs="幼圆" w:hint="eastAsia"/>
            <w:bCs/>
            <w:spacing w:val="4"/>
            <w:sz w:val="24"/>
            <w:szCs w:val="24"/>
          </w:rPr>
          <w:t>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_Toc9914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6424" w:history="1">
        <w:r>
          <w:rPr>
            <w:rFonts w:ascii="幼圆" w:eastAsia="幼圆" w:hAnsi="幼圆" w:cs="幼圆" w:hint="eastAsia"/>
            <w:bCs/>
            <w:spacing w:val="4"/>
            <w:sz w:val="24"/>
            <w:szCs w:val="24"/>
            <w:lang w:val="en-US" w:eastAsia="zh-CN"/>
          </w:rPr>
          <w:t>（二）研究意义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_Toc16424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8524" w:history="1">
        <w:r>
          <w:rPr>
            <w:rFonts w:ascii="幼圆" w:eastAsia="幼圆" w:hAnsi="幼圆" w:cs="幼圆" w:hint="eastAsia"/>
            <w:sz w:val="24"/>
            <w:szCs w:val="24"/>
            <w:lang w:val="en-US" w:eastAsia="zh-CN"/>
          </w:rPr>
          <w:t>1.理论意义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_Toc28524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8618" w:history="1">
        <w:r>
          <w:rPr>
            <w:rFonts w:ascii="幼圆" w:eastAsia="幼圆" w:hAnsi="幼圆" w:cs="幼圆" w:hint="eastAsia"/>
            <w:sz w:val="24"/>
            <w:szCs w:val="24"/>
            <w:lang w:val="en-US" w:eastAsia="zh-CN"/>
          </w:rPr>
          <w:t>2.现实意义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_Toc8618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9379" w:history="1">
        <w:r>
          <w:rPr>
            <w:rFonts w:ascii="幼圆" w:eastAsia="幼圆" w:hAnsi="幼圆" w:cs="幼圆" w:hint="eastAsia"/>
            <w:bCs/>
            <w:spacing w:val="4"/>
            <w:sz w:val="24"/>
            <w:szCs w:val="24"/>
            <w:lang w:val="en-US" w:eastAsia="zh-CN"/>
          </w:rPr>
          <w:t>（三）</w:t>
        </w:r>
        <w:r>
          <w:rPr>
            <w:rFonts w:ascii="幼圆" w:eastAsia="幼圆" w:hAnsi="幼圆" w:cs="幼圆" w:hint="eastAsia"/>
            <w:bCs/>
            <w:spacing w:val="4"/>
            <w:sz w:val="24"/>
            <w:szCs w:val="24"/>
          </w:rPr>
          <w:t>研究思路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_Toc29379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4139" w:history="1">
        <w:r>
          <w:rPr>
            <w:rFonts w:ascii="幼圆" w:eastAsia="幼圆" w:hAnsi="幼圆" w:cs="幼圆" w:hint="eastAsia"/>
            <w:bCs/>
            <w:spacing w:val="4"/>
            <w:sz w:val="24"/>
            <w:szCs w:val="24"/>
            <w:lang w:val="en-US" w:eastAsia="zh-CN"/>
          </w:rPr>
          <w:t>（四）</w:t>
        </w:r>
        <w:r>
          <w:rPr>
            <w:rFonts w:ascii="幼圆" w:eastAsia="幼圆" w:hAnsi="幼圆" w:cs="幼圆" w:hint="eastAsia"/>
            <w:bCs/>
            <w:spacing w:val="4"/>
            <w:sz w:val="24"/>
            <w:szCs w:val="24"/>
          </w:rPr>
          <w:t>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_Toc4139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1"/>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8"/>
          <w:szCs w:val="28"/>
          <w:lang w:eastAsia="zh-CN"/>
        </w:rPr>
      </w:pPr>
      <w:hyperlink w:anchor="_Toc27977" w:history="1">
        <w:r>
          <w:rPr>
            <w:rFonts w:ascii="幼圆" w:eastAsia="幼圆" w:hAnsi="幼圆" w:cs="幼圆" w:hint="eastAsia"/>
            <w:sz w:val="28"/>
            <w:szCs w:val="28"/>
            <w:lang w:eastAsia="zh-CN"/>
          </w:rPr>
          <w:t>二、相关理论基础</w:t>
        </w:r>
        <w:r>
          <w:rPr>
            <w:rFonts w:ascii="幼圆" w:eastAsia="幼圆" w:hAnsi="幼圆" w:cs="幼圆" w:hint="eastAsia"/>
            <w:sz w:val="28"/>
            <w:szCs w:val="28"/>
            <w:lang w:eastAsia="zh-CN"/>
          </w:rPr>
          <w:tab/>
        </w:r>
        <w:r>
          <w:rPr>
            <w:rFonts w:ascii="幼圆" w:eastAsia="幼圆" w:hAnsi="幼圆" w:cs="幼圆" w:hint="eastAsia"/>
            <w:sz w:val="28"/>
            <w:szCs w:val="28"/>
            <w:lang w:eastAsia="zh-CN"/>
          </w:rPr>
          <w:fldChar w:fldCharType="begin"/>
        </w:r>
        <w:r>
          <w:rPr>
            <w:rFonts w:ascii="幼圆" w:eastAsia="幼圆" w:hAnsi="幼圆" w:cs="幼圆" w:hint="eastAsia"/>
            <w:sz w:val="28"/>
            <w:szCs w:val="28"/>
            <w:lang w:eastAsia="zh-CN"/>
          </w:rPr>
          <w:instrText xml:space="preserve"> PAGEREF _Toc27977 \h </w:instrText>
        </w:r>
        <w:r>
          <w:rPr>
            <w:rFonts w:ascii="幼圆" w:eastAsia="幼圆" w:hAnsi="幼圆" w:cs="幼圆" w:hint="eastAsia"/>
            <w:sz w:val="28"/>
            <w:szCs w:val="28"/>
            <w:lang w:eastAsia="zh-CN"/>
          </w:rPr>
          <w:fldChar w:fldCharType="separate"/>
        </w:r>
        <w:r>
          <w:rPr>
            <w:rFonts w:ascii="幼圆" w:eastAsia="幼圆" w:hAnsi="幼圆" w:cs="幼圆" w:hint="eastAsia"/>
            <w:sz w:val="28"/>
            <w:szCs w:val="28"/>
            <w:lang w:eastAsia="zh-CN"/>
          </w:rPr>
          <w:t>3</w:t>
        </w:r>
        <w:r>
          <w:rPr>
            <w:rFonts w:ascii="幼圆" w:eastAsia="幼圆" w:hAnsi="幼圆" w:cs="幼圆" w:hint="eastAsia"/>
            <w:sz w:val="28"/>
            <w:szCs w:val="28"/>
            <w:lang w:eastAsia="zh-CN"/>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6283" w:history="1">
        <w:r>
          <w:rPr>
            <w:rFonts w:ascii="幼圆" w:eastAsia="幼圆" w:hAnsi="幼圆" w:cs="幼圆" w:hint="eastAsia"/>
            <w:bCs/>
            <w:spacing w:val="4"/>
            <w:sz w:val="24"/>
            <w:szCs w:val="24"/>
            <w:lang w:val="en-US" w:eastAsia="zh-CN"/>
          </w:rPr>
          <w:t>（一）</w:t>
        </w:r>
        <w:r>
          <w:rPr>
            <w:rFonts w:ascii="幼圆" w:eastAsia="幼圆" w:hAnsi="幼圆" w:cs="幼圆" w:hint="eastAsia"/>
            <w:bCs/>
            <w:spacing w:val="4"/>
            <w:sz w:val="24"/>
            <w:szCs w:val="24"/>
          </w:rPr>
          <w:t>绩效</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_Toc16283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1922" w:history="1">
        <w:r>
          <w:rPr>
            <w:rFonts w:ascii="幼圆" w:eastAsia="幼圆" w:hAnsi="幼圆" w:cs="幼圆" w:hint="eastAsia"/>
            <w:bCs/>
            <w:spacing w:val="4"/>
            <w:sz w:val="24"/>
            <w:szCs w:val="24"/>
            <w:lang w:eastAsia="zh-CN"/>
          </w:rPr>
          <w:t>（二）</w:t>
        </w:r>
        <w:r>
          <w:rPr>
            <w:rFonts w:ascii="幼圆" w:eastAsia="幼圆" w:hAnsi="幼圆" w:cs="幼圆" w:hint="eastAsia"/>
            <w:bCs/>
            <w:spacing w:val="4"/>
            <w:sz w:val="24"/>
            <w:szCs w:val="24"/>
          </w:rPr>
          <w:t>绩效考核</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_Toc11922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816" w:history="1">
        <w:r>
          <w:rPr>
            <w:rFonts w:ascii="幼圆" w:eastAsia="幼圆" w:hAnsi="幼圆" w:cs="幼圆" w:hint="eastAsia"/>
            <w:bCs/>
            <w:spacing w:val="4"/>
            <w:sz w:val="24"/>
            <w:szCs w:val="24"/>
            <w:lang w:eastAsia="zh-CN"/>
          </w:rPr>
          <w:t>（三）</w:t>
        </w:r>
        <w:r>
          <w:rPr>
            <w:rFonts w:ascii="幼圆" w:eastAsia="幼圆" w:hAnsi="幼圆" w:cs="幼圆" w:hint="eastAsia"/>
            <w:bCs/>
            <w:spacing w:val="4"/>
            <w:sz w:val="24"/>
            <w:szCs w:val="24"/>
          </w:rPr>
          <w:t>绩效考核的相关方法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_Toc1816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8355" w:history="1">
        <w:r>
          <w:rPr>
            <w:rFonts w:ascii="幼圆" w:eastAsia="幼圆" w:hAnsi="幼圆" w:cs="幼圆" w:hint="eastAsia"/>
            <w:sz w:val="24"/>
            <w:szCs w:val="24"/>
            <w:lang w:val="en-US" w:eastAsia="zh-CN"/>
          </w:rPr>
          <w:t>1.目标管理法（MBO)</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_Toc18355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4349" w:history="1">
        <w:r>
          <w:rPr>
            <w:rFonts w:ascii="幼圆" w:eastAsia="幼圆" w:hAnsi="幼圆" w:cs="幼圆" w:hint="eastAsia"/>
            <w:sz w:val="24"/>
            <w:szCs w:val="24"/>
            <w:lang w:val="en-US" w:eastAsia="zh-CN"/>
          </w:rPr>
          <w:t>2.关键绩效指标法（KPI）</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_Toc14349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1"/>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8"/>
          <w:szCs w:val="28"/>
          <w:lang w:eastAsia="zh-CN"/>
        </w:rPr>
      </w:pPr>
      <w:hyperlink w:anchor="_Toc24173" w:history="1">
        <w:r>
          <w:rPr>
            <w:rFonts w:ascii="幼圆" w:eastAsia="幼圆" w:hAnsi="幼圆" w:cs="幼圆" w:hint="eastAsia"/>
            <w:sz w:val="28"/>
            <w:szCs w:val="28"/>
            <w:lang w:eastAsia="zh-CN"/>
          </w:rPr>
          <w:t>三、贵港利和酒白酒公司绩效考核实施现状及问题分析</w:t>
        </w:r>
        <w:r>
          <w:rPr>
            <w:rFonts w:ascii="幼圆" w:eastAsia="幼圆" w:hAnsi="幼圆" w:cs="幼圆" w:hint="eastAsia"/>
            <w:sz w:val="28"/>
            <w:szCs w:val="28"/>
            <w:lang w:eastAsia="zh-CN"/>
          </w:rPr>
          <w:tab/>
        </w:r>
        <w:r>
          <w:rPr>
            <w:rFonts w:ascii="幼圆" w:eastAsia="幼圆" w:hAnsi="幼圆" w:cs="幼圆" w:hint="eastAsia"/>
            <w:sz w:val="28"/>
            <w:szCs w:val="28"/>
            <w:lang w:eastAsia="zh-CN"/>
          </w:rPr>
          <w:fldChar w:fldCharType="begin"/>
        </w:r>
        <w:r>
          <w:rPr>
            <w:rFonts w:ascii="幼圆" w:eastAsia="幼圆" w:hAnsi="幼圆" w:cs="幼圆" w:hint="eastAsia"/>
            <w:sz w:val="28"/>
            <w:szCs w:val="28"/>
            <w:lang w:eastAsia="zh-CN"/>
          </w:rPr>
          <w:instrText xml:space="preserve"> PAGEREF _Toc24173 \h </w:instrText>
        </w:r>
        <w:r>
          <w:rPr>
            <w:rFonts w:ascii="幼圆" w:eastAsia="幼圆" w:hAnsi="幼圆" w:cs="幼圆" w:hint="eastAsia"/>
            <w:sz w:val="28"/>
            <w:szCs w:val="28"/>
            <w:lang w:eastAsia="zh-CN"/>
          </w:rPr>
          <w:fldChar w:fldCharType="separate"/>
        </w:r>
        <w:r>
          <w:rPr>
            <w:rFonts w:ascii="幼圆" w:eastAsia="幼圆" w:hAnsi="幼圆" w:cs="幼圆" w:hint="eastAsia"/>
            <w:sz w:val="28"/>
            <w:szCs w:val="28"/>
            <w:lang w:eastAsia="zh-CN"/>
          </w:rPr>
          <w:t>6</w:t>
        </w:r>
        <w:r>
          <w:rPr>
            <w:rFonts w:ascii="幼圆" w:eastAsia="幼圆" w:hAnsi="幼圆" w:cs="幼圆" w:hint="eastAsia"/>
            <w:sz w:val="28"/>
            <w:szCs w:val="28"/>
            <w:lang w:eastAsia="zh-CN"/>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6958" w:history="1">
        <w:r>
          <w:rPr>
            <w:rFonts w:ascii="幼圆" w:eastAsia="幼圆" w:hAnsi="幼圆" w:cs="幼圆" w:hint="eastAsia"/>
            <w:bCs/>
            <w:spacing w:val="4"/>
            <w:sz w:val="24"/>
            <w:szCs w:val="24"/>
            <w:lang w:eastAsia="zh-CN"/>
          </w:rPr>
          <w:t>（一）贵港利和酒白酒公司</w:t>
        </w:r>
        <w:r>
          <w:rPr>
            <w:rFonts w:ascii="幼圆" w:eastAsia="幼圆" w:hAnsi="幼圆" w:cs="幼圆" w:hint="eastAsia"/>
            <w:bCs/>
            <w:spacing w:val="4"/>
            <w:sz w:val="24"/>
            <w:szCs w:val="24"/>
          </w:rPr>
          <w:t>概况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_Toc6958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1178" w:history="1">
        <w:r>
          <w:rPr>
            <w:rFonts w:ascii="幼圆" w:eastAsia="幼圆" w:hAnsi="幼圆" w:cs="幼圆" w:hint="eastAsia"/>
            <w:sz w:val="24"/>
            <w:szCs w:val="24"/>
            <w:lang w:val="en-US" w:eastAsia="zh-CN"/>
          </w:rPr>
          <w:t>1.贵港利和酒白酒公司情况简介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_Toc21178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0845" w:history="1">
        <w:r>
          <w:rPr>
            <w:rFonts w:ascii="幼圆" w:eastAsia="幼圆" w:hAnsi="幼圆" w:cs="幼圆" w:hint="eastAsia"/>
            <w:sz w:val="24"/>
            <w:szCs w:val="24"/>
            <w:lang w:val="en-US" w:eastAsia="zh-CN"/>
          </w:rPr>
          <w:t>2.贵港利和酒白酒公司组织架构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_Toc10845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4499" w:history="1">
        <w:r>
          <w:rPr>
            <w:rFonts w:ascii="幼圆" w:eastAsia="幼圆" w:hAnsi="幼圆" w:cs="幼圆" w:hint="eastAsia"/>
            <w:sz w:val="24"/>
            <w:szCs w:val="24"/>
            <w:lang w:val="en-US" w:eastAsia="zh-CN"/>
          </w:rPr>
          <w:t>3.贵港利和酒白酒公司人力资源概况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_Toc4499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5825" w:history="1">
        <w:r>
          <w:rPr>
            <w:rFonts w:ascii="幼圆" w:eastAsia="幼圆" w:hAnsi="幼圆" w:cs="幼圆" w:hint="eastAsia"/>
            <w:bCs/>
            <w:spacing w:val="4"/>
            <w:sz w:val="24"/>
            <w:szCs w:val="24"/>
            <w:lang w:eastAsia="zh-CN"/>
          </w:rPr>
          <w:t>（二）贵港利和酒白酒公司</w:t>
        </w:r>
        <w:r>
          <w:rPr>
            <w:rFonts w:ascii="幼圆" w:eastAsia="幼圆" w:hAnsi="幼圆" w:cs="幼圆" w:hint="eastAsia"/>
            <w:bCs/>
            <w:spacing w:val="4"/>
            <w:sz w:val="24"/>
            <w:szCs w:val="24"/>
          </w:rPr>
          <w:t>绩效考核现状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_Toc5825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843" w:history="1">
        <w:r>
          <w:rPr>
            <w:rFonts w:ascii="幼圆" w:eastAsia="幼圆" w:hAnsi="幼圆" w:cs="幼圆" w:hint="eastAsia"/>
            <w:sz w:val="24"/>
            <w:szCs w:val="24"/>
            <w:lang w:val="en-US" w:eastAsia="zh-CN"/>
          </w:rPr>
          <w:t>1.绩效考核方式及周期</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_Toc1843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5754" w:history="1">
        <w:r>
          <w:rPr>
            <w:rFonts w:ascii="幼圆" w:eastAsia="幼圆" w:hAnsi="幼圆" w:cs="幼圆" w:hint="eastAsia"/>
            <w:sz w:val="24"/>
            <w:szCs w:val="24"/>
            <w:lang w:val="en-US" w:eastAsia="zh-CN"/>
          </w:rPr>
          <w:t>2.绩效考核内容</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_Toc25754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9728" w:history="1">
        <w:r>
          <w:rPr>
            <w:rFonts w:ascii="幼圆" w:eastAsia="幼圆" w:hAnsi="幼圆" w:cs="幼圆" w:hint="eastAsia"/>
            <w:sz w:val="24"/>
            <w:szCs w:val="24"/>
            <w:lang w:val="en-US" w:eastAsia="zh-CN"/>
          </w:rPr>
          <w:t>3.绩效考核结果应用</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_Toc29728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9325" w:history="1">
        <w:r>
          <w:rPr>
            <w:rFonts w:ascii="幼圆" w:eastAsia="幼圆" w:hAnsi="幼圆" w:cs="幼圆" w:hint="eastAsia"/>
            <w:sz w:val="24"/>
            <w:szCs w:val="24"/>
            <w:lang w:val="en-US" w:eastAsia="zh-CN"/>
          </w:rPr>
          <w:t>4.贵港利和酒白酒公司绩效考核现状总结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_Toc29325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1"/>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8"/>
          <w:szCs w:val="28"/>
          <w:lang w:eastAsia="zh-CN"/>
        </w:rPr>
      </w:pPr>
      <w:hyperlink w:anchor="_Toc17339" w:history="1">
        <w:r>
          <w:rPr>
            <w:rFonts w:ascii="幼圆" w:eastAsia="幼圆" w:hAnsi="幼圆" w:cs="幼圆" w:hint="eastAsia"/>
            <w:sz w:val="28"/>
            <w:szCs w:val="28"/>
            <w:lang w:val="en-US" w:eastAsia="zh-CN"/>
          </w:rPr>
          <w:t>四、</w:t>
        </w:r>
        <w:r>
          <w:rPr>
            <w:rFonts w:ascii="幼圆" w:eastAsia="幼圆" w:hAnsi="幼圆" w:cs="幼圆" w:hint="eastAsia"/>
            <w:sz w:val="28"/>
            <w:szCs w:val="28"/>
            <w:lang w:eastAsia="zh-CN"/>
          </w:rPr>
          <w:t>贵港利和酒白酒公司原有绩效考核体系存在问题及原因分析</w:t>
        </w:r>
        <w:r>
          <w:rPr>
            <w:rFonts w:ascii="幼圆" w:eastAsia="幼圆" w:hAnsi="幼圆" w:cs="幼圆" w:hint="eastAsia"/>
            <w:sz w:val="28"/>
            <w:szCs w:val="28"/>
            <w:lang w:eastAsia="zh-CN"/>
          </w:rPr>
          <w:tab/>
        </w:r>
        <w:r>
          <w:rPr>
            <w:rFonts w:ascii="幼圆" w:eastAsia="幼圆" w:hAnsi="幼圆" w:cs="幼圆" w:hint="eastAsia"/>
            <w:sz w:val="28"/>
            <w:szCs w:val="28"/>
            <w:lang w:eastAsia="zh-CN"/>
          </w:rPr>
          <w:fldChar w:fldCharType="begin"/>
        </w:r>
        <w:r>
          <w:rPr>
            <w:rFonts w:ascii="幼圆" w:eastAsia="幼圆" w:hAnsi="幼圆" w:cs="幼圆" w:hint="eastAsia"/>
            <w:sz w:val="28"/>
            <w:szCs w:val="28"/>
            <w:lang w:eastAsia="zh-CN"/>
          </w:rPr>
          <w:instrText xml:space="preserve"> PAGEREF _Toc17339 \h </w:instrText>
        </w:r>
        <w:r>
          <w:rPr>
            <w:rFonts w:ascii="幼圆" w:eastAsia="幼圆" w:hAnsi="幼圆" w:cs="幼圆" w:hint="eastAsia"/>
            <w:sz w:val="28"/>
            <w:szCs w:val="28"/>
            <w:lang w:eastAsia="zh-CN"/>
          </w:rPr>
          <w:fldChar w:fldCharType="separate"/>
        </w:r>
        <w:r>
          <w:rPr>
            <w:rFonts w:ascii="幼圆" w:eastAsia="幼圆" w:hAnsi="幼圆" w:cs="幼圆" w:hint="eastAsia"/>
            <w:sz w:val="28"/>
            <w:szCs w:val="28"/>
            <w:lang w:eastAsia="zh-CN"/>
          </w:rPr>
          <w:t>13</w:t>
        </w:r>
        <w:r>
          <w:rPr>
            <w:rFonts w:ascii="幼圆" w:eastAsia="幼圆" w:hAnsi="幼圆" w:cs="幼圆" w:hint="eastAsia"/>
            <w:sz w:val="28"/>
            <w:szCs w:val="28"/>
            <w:lang w:eastAsia="zh-CN"/>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2417" w:history="1">
        <w:r>
          <w:rPr>
            <w:rFonts w:ascii="幼圆" w:eastAsia="幼圆" w:hAnsi="幼圆" w:cs="幼圆" w:hint="eastAsia"/>
            <w:bCs/>
            <w:spacing w:val="4"/>
            <w:sz w:val="24"/>
            <w:szCs w:val="24"/>
            <w:lang w:val="en-US" w:eastAsia="zh-CN"/>
          </w:rPr>
          <w:t>（一）</w:t>
        </w:r>
        <w:r>
          <w:rPr>
            <w:rFonts w:ascii="幼圆" w:eastAsia="幼圆" w:hAnsi="幼圆" w:cs="幼圆" w:hint="eastAsia"/>
            <w:bCs/>
            <w:spacing w:val="4"/>
            <w:sz w:val="24"/>
            <w:szCs w:val="24"/>
            <w:lang w:eastAsia="zh-CN"/>
          </w:rPr>
          <w:t>贵港利和酒白酒公司</w:t>
        </w:r>
        <w:r>
          <w:rPr>
            <w:rFonts w:ascii="幼圆" w:eastAsia="幼圆" w:hAnsi="幼圆" w:cs="幼圆" w:hint="eastAsia"/>
            <w:bCs/>
            <w:spacing w:val="4"/>
            <w:sz w:val="24"/>
            <w:szCs w:val="24"/>
          </w:rPr>
          <w:t>绩效考核工作存在的主要问题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_Toc12417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4384" w:history="1">
        <w:r>
          <w:rPr>
            <w:rFonts w:ascii="幼圆" w:eastAsia="幼圆" w:hAnsi="幼圆" w:cs="幼圆" w:hint="eastAsia"/>
            <w:sz w:val="24"/>
            <w:szCs w:val="24"/>
            <w:lang w:val="en-US" w:eastAsia="zh-CN"/>
          </w:rPr>
          <w:t>1.绩效考核工作理念较为陈旧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_Toc14384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0826" w:history="1">
        <w:r>
          <w:rPr>
            <w:rFonts w:ascii="幼圆" w:eastAsia="幼圆" w:hAnsi="幼圆" w:cs="幼圆" w:hint="eastAsia"/>
            <w:sz w:val="24"/>
            <w:szCs w:val="24"/>
            <w:lang w:val="en-US" w:eastAsia="zh-CN"/>
          </w:rPr>
          <w:t>2.绩效考核指标设置不够科学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_Toc10826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7928" w:history="1">
        <w:r>
          <w:rPr>
            <w:rFonts w:ascii="幼圆" w:eastAsia="幼圆" w:hAnsi="幼圆" w:cs="幼圆" w:hint="eastAsia"/>
            <w:sz w:val="24"/>
            <w:szCs w:val="24"/>
            <w:lang w:val="en-US" w:eastAsia="zh-CN"/>
          </w:rPr>
          <w:t>3.绩效考核结果缺乏有效运用</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_Toc7928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7820" w:history="1">
        <w:r>
          <w:rPr>
            <w:rFonts w:ascii="幼圆" w:eastAsia="幼圆" w:hAnsi="幼圆" w:cs="幼圆" w:hint="eastAsia"/>
            <w:sz w:val="24"/>
            <w:szCs w:val="24"/>
            <w:lang w:val="en-US" w:eastAsia="zh-CN"/>
          </w:rPr>
          <w:t>4.沟通、反馈机制不健全</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_Toc27820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6727" w:history="1">
        <w:r>
          <w:rPr>
            <w:rFonts w:ascii="幼圆" w:eastAsia="幼圆" w:hAnsi="幼圆" w:cs="幼圆" w:hint="eastAsia"/>
            <w:bCs/>
            <w:spacing w:val="4"/>
            <w:sz w:val="24"/>
            <w:szCs w:val="24"/>
            <w:lang w:val="en-US" w:eastAsia="zh-CN"/>
          </w:rPr>
          <w:t>（二）</w:t>
        </w:r>
        <w:r>
          <w:rPr>
            <w:rFonts w:ascii="幼圆" w:eastAsia="幼圆" w:hAnsi="幼圆" w:cs="幼圆" w:hint="eastAsia"/>
            <w:bCs/>
            <w:spacing w:val="4"/>
            <w:sz w:val="24"/>
            <w:szCs w:val="24"/>
            <w:lang w:eastAsia="zh-CN"/>
          </w:rPr>
          <w:t>贵港利和酒白酒公司</w:t>
        </w:r>
        <w:r>
          <w:rPr>
            <w:rFonts w:ascii="幼圆" w:eastAsia="幼圆" w:hAnsi="幼圆" w:cs="幼圆" w:hint="eastAsia"/>
            <w:bCs/>
            <w:spacing w:val="4"/>
            <w:sz w:val="24"/>
            <w:szCs w:val="24"/>
          </w:rPr>
          <w:t>绩效考核工作存在问题的原因分析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_Toc6727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6257" w:history="1">
        <w:r>
          <w:rPr>
            <w:rFonts w:ascii="幼圆" w:eastAsia="幼圆" w:hAnsi="幼圆" w:cs="幼圆" w:hint="eastAsia"/>
            <w:sz w:val="24"/>
            <w:szCs w:val="24"/>
            <w:lang w:val="en-US" w:eastAsia="zh-CN"/>
          </w:rPr>
          <w:t>1.对绩效考核工作认识不足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_Toc16257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2066" w:history="1">
        <w:r>
          <w:rPr>
            <w:rFonts w:ascii="幼圆" w:eastAsia="幼圆" w:hAnsi="幼圆" w:cs="幼圆" w:hint="eastAsia"/>
            <w:sz w:val="24"/>
            <w:szCs w:val="24"/>
            <w:lang w:val="en-US" w:eastAsia="zh-CN"/>
          </w:rPr>
          <w:t>2.考核过程中科学性与沟通性不足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_Toc12066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7926" w:history="1">
        <w:r>
          <w:rPr>
            <w:rFonts w:ascii="幼圆" w:eastAsia="幼圆" w:hAnsi="幼圆" w:cs="幼圆" w:hint="eastAsia"/>
            <w:sz w:val="24"/>
            <w:szCs w:val="24"/>
            <w:lang w:val="en-US" w:eastAsia="zh-CN"/>
          </w:rPr>
          <w:t>3.人力资源部门基础薄弱</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_Toc17926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sectPr>
          <w:headerReference w:type="even" r:id="rId4"/>
          <w:headerReference w:type="default" r:id="rId5"/>
          <w:footerReference w:type="even" r:id="rId6"/>
          <w:footerReference w:type="default" r:id="rId7"/>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fmt="decimal" w:start="1"/>
          <w:cols w:space="708"/>
          <w:rtlGutter w:val="0"/>
          <w:docGrid w:type="lines" w:linePitch="332" w:charSpace="0"/>
        </w:sectPr>
      </w:pPr>
      <w:hyperlink w:anchor="_Toc1265" w:history="1">
        <w:r>
          <w:rPr>
            <w:rFonts w:ascii="幼圆" w:eastAsia="幼圆" w:hAnsi="幼圆" w:cs="幼圆" w:hint="eastAsia"/>
            <w:sz w:val="24"/>
            <w:szCs w:val="24"/>
            <w:lang w:val="en-US" w:eastAsia="zh-CN"/>
          </w:rPr>
          <w:t>4.公司缺乏绩效管理的文化氛围</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_Toc1265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1"/>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8"/>
          <w:szCs w:val="28"/>
          <w:lang w:eastAsia="zh-CN"/>
        </w:rPr>
      </w:pPr>
      <w:hyperlink w:anchor="_Toc24221" w:history="1">
        <w:r>
          <w:rPr>
            <w:rFonts w:ascii="幼圆" w:eastAsia="幼圆" w:hAnsi="幼圆" w:cs="幼圆" w:hint="eastAsia"/>
            <w:sz w:val="28"/>
            <w:szCs w:val="28"/>
            <w:lang w:eastAsia="zh-CN"/>
          </w:rPr>
          <w:t>五、贵港利和酒白酒公司绩效考核问题的解决对策</w:t>
        </w:r>
        <w:r>
          <w:rPr>
            <w:rFonts w:ascii="幼圆" w:eastAsia="幼圆" w:hAnsi="幼圆" w:cs="幼圆" w:hint="eastAsia"/>
            <w:sz w:val="28"/>
            <w:szCs w:val="28"/>
            <w:lang w:eastAsia="zh-CN"/>
          </w:rPr>
          <w:tab/>
        </w:r>
        <w:r>
          <w:rPr>
            <w:rFonts w:ascii="幼圆" w:eastAsia="幼圆" w:hAnsi="幼圆" w:cs="幼圆" w:hint="eastAsia"/>
            <w:sz w:val="28"/>
            <w:szCs w:val="28"/>
            <w:lang w:eastAsia="zh-CN"/>
          </w:rPr>
          <w:fldChar w:fldCharType="begin"/>
        </w:r>
        <w:r>
          <w:rPr>
            <w:rFonts w:ascii="幼圆" w:eastAsia="幼圆" w:hAnsi="幼圆" w:cs="幼圆" w:hint="eastAsia"/>
            <w:sz w:val="28"/>
            <w:szCs w:val="28"/>
            <w:lang w:eastAsia="zh-CN"/>
          </w:rPr>
          <w:instrText xml:space="preserve"> PAGEREF _Toc24221 \h </w:instrText>
        </w:r>
        <w:r>
          <w:rPr>
            <w:rFonts w:ascii="幼圆" w:eastAsia="幼圆" w:hAnsi="幼圆" w:cs="幼圆" w:hint="eastAsia"/>
            <w:sz w:val="28"/>
            <w:szCs w:val="28"/>
            <w:lang w:eastAsia="zh-CN"/>
          </w:rPr>
          <w:fldChar w:fldCharType="separate"/>
        </w:r>
        <w:r>
          <w:rPr>
            <w:rFonts w:ascii="幼圆" w:eastAsia="幼圆" w:hAnsi="幼圆" w:cs="幼圆" w:hint="eastAsia"/>
            <w:sz w:val="28"/>
            <w:szCs w:val="28"/>
            <w:lang w:eastAsia="zh-CN"/>
          </w:rPr>
          <w:t>17</w:t>
        </w:r>
        <w:r>
          <w:rPr>
            <w:rFonts w:ascii="幼圆" w:eastAsia="幼圆" w:hAnsi="幼圆" w:cs="幼圆" w:hint="eastAsia"/>
            <w:sz w:val="28"/>
            <w:szCs w:val="28"/>
            <w:lang w:eastAsia="zh-CN"/>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7330" w:history="1">
        <w:r>
          <w:rPr>
            <w:rFonts w:ascii="幼圆" w:eastAsia="幼圆" w:hAnsi="幼圆" w:cs="幼圆" w:hint="eastAsia"/>
            <w:bCs/>
            <w:spacing w:val="4"/>
            <w:sz w:val="24"/>
            <w:szCs w:val="24"/>
            <w:lang w:eastAsia="zh-CN"/>
          </w:rPr>
          <w:t>（一）</w:t>
        </w:r>
        <w:r>
          <w:rPr>
            <w:rFonts w:ascii="幼圆" w:eastAsia="幼圆" w:hAnsi="幼圆" w:cs="幼圆" w:hint="eastAsia"/>
            <w:bCs/>
            <w:spacing w:val="4"/>
            <w:sz w:val="24"/>
            <w:szCs w:val="24"/>
          </w:rPr>
          <w:t>加强绩效考核中的沟通</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_Toc27330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9602" w:history="1">
        <w:r>
          <w:rPr>
            <w:rFonts w:ascii="幼圆" w:eastAsia="幼圆" w:hAnsi="幼圆" w:cs="幼圆" w:hint="eastAsia"/>
            <w:sz w:val="24"/>
            <w:szCs w:val="24"/>
            <w:lang w:val="en-US" w:eastAsia="zh-CN"/>
          </w:rPr>
          <w:t>1.建立完整的沟通渠道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_Toc9602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6053" w:history="1">
        <w:r>
          <w:rPr>
            <w:rFonts w:ascii="幼圆" w:eastAsia="幼圆" w:hAnsi="幼圆" w:cs="幼圆" w:hint="eastAsia"/>
            <w:sz w:val="24"/>
            <w:szCs w:val="24"/>
            <w:lang w:val="en-US" w:eastAsia="zh-CN"/>
          </w:rPr>
          <w:t>2.采取多样的沟通方式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_Toc6053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3109" w:history="1">
        <w:r>
          <w:rPr>
            <w:rFonts w:ascii="幼圆" w:eastAsia="幼圆" w:hAnsi="幼圆" w:cs="幼圆" w:hint="eastAsia"/>
            <w:sz w:val="24"/>
            <w:szCs w:val="24"/>
            <w:lang w:val="en-US" w:eastAsia="zh-CN"/>
          </w:rPr>
          <w:t>3.加强管理者的沟通技巧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_Toc23109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1722" w:history="1">
        <w:r>
          <w:rPr>
            <w:rFonts w:ascii="幼圆" w:eastAsia="幼圆" w:hAnsi="幼圆" w:cs="幼圆" w:hint="eastAsia"/>
            <w:bCs/>
            <w:spacing w:val="4"/>
            <w:sz w:val="24"/>
            <w:szCs w:val="24"/>
            <w:lang w:eastAsia="zh-CN"/>
          </w:rPr>
          <w:t>（二）</w:t>
        </w:r>
        <w:r>
          <w:rPr>
            <w:rFonts w:ascii="幼圆" w:eastAsia="幼圆" w:hAnsi="幼圆" w:cs="幼圆" w:hint="eastAsia"/>
            <w:bCs/>
            <w:spacing w:val="4"/>
            <w:sz w:val="24"/>
            <w:szCs w:val="24"/>
          </w:rPr>
          <w:t>提高员工重视程度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_Toc1722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9741" w:history="1">
        <w:r>
          <w:rPr>
            <w:rFonts w:ascii="幼圆" w:eastAsia="幼圆" w:hAnsi="幼圆" w:cs="幼圆" w:hint="eastAsia"/>
            <w:bCs/>
            <w:spacing w:val="4"/>
            <w:sz w:val="24"/>
            <w:szCs w:val="24"/>
            <w:lang w:eastAsia="zh-CN"/>
          </w:rPr>
          <w:t>（三）</w:t>
        </w:r>
        <w:r>
          <w:rPr>
            <w:rFonts w:ascii="幼圆" w:eastAsia="幼圆" w:hAnsi="幼圆" w:cs="幼圆" w:hint="eastAsia"/>
            <w:bCs/>
            <w:spacing w:val="4"/>
            <w:sz w:val="24"/>
            <w:szCs w:val="24"/>
          </w:rPr>
          <w:t>全力推进绩效考核，保证考核公正透明</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_Toc9741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5359" w:history="1">
        <w:r>
          <w:rPr>
            <w:rFonts w:ascii="幼圆" w:eastAsia="幼圆" w:hAnsi="幼圆" w:cs="幼圆" w:hint="eastAsia"/>
            <w:sz w:val="24"/>
            <w:szCs w:val="24"/>
            <w:lang w:val="en-US" w:eastAsia="zh-CN"/>
          </w:rPr>
          <w:t>1.成立绩效考核领导小组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_Toc5359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28905" w:history="1">
        <w:r>
          <w:rPr>
            <w:rFonts w:ascii="幼圆" w:eastAsia="幼圆" w:hAnsi="幼圆" w:cs="幼圆" w:hint="eastAsia"/>
            <w:sz w:val="24"/>
            <w:szCs w:val="24"/>
            <w:lang w:val="en-US" w:eastAsia="zh-CN"/>
          </w:rPr>
          <w:t>2.设立绩效考核监督机构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_Toc28905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pStyle w:val="TOC2"/>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30086" w:history="1">
        <w:r>
          <w:rPr>
            <w:rFonts w:ascii="幼圆" w:eastAsia="幼圆" w:hAnsi="幼圆" w:cs="幼圆" w:hint="eastAsia"/>
            <w:bCs/>
            <w:spacing w:val="4"/>
            <w:sz w:val="24"/>
            <w:szCs w:val="24"/>
            <w:lang w:eastAsia="zh-CN"/>
          </w:rPr>
          <w:t>（四）</w:t>
        </w:r>
        <w:r>
          <w:rPr>
            <w:rFonts w:ascii="幼圆" w:eastAsia="幼圆" w:hAnsi="幼圆" w:cs="幼圆" w:hint="eastAsia"/>
            <w:bCs/>
            <w:spacing w:val="4"/>
            <w:sz w:val="24"/>
            <w:szCs w:val="24"/>
          </w:rPr>
          <w:t>多方面运用考核结果</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_Toc30086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9921" w:history="1">
        <w:r>
          <w:rPr>
            <w:rFonts w:ascii="幼圆" w:eastAsia="幼圆" w:hAnsi="幼圆" w:cs="幼圆" w:hint="eastAsia"/>
            <w:sz w:val="24"/>
            <w:szCs w:val="24"/>
            <w:lang w:val="en-US" w:eastAsia="zh-CN"/>
          </w:rPr>
          <w:t>1.结合薪酬管理，使绩效考核发挥应有作用</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_Toc9921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pStyle w:val="TOC3"/>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4"/>
          <w:szCs w:val="24"/>
        </w:rPr>
      </w:pPr>
      <w:hyperlink w:anchor="_Toc31695" w:history="1">
        <w:r>
          <w:rPr>
            <w:rFonts w:ascii="幼圆" w:eastAsia="幼圆" w:hAnsi="幼圆" w:cs="幼圆" w:hint="eastAsia"/>
            <w:sz w:val="24"/>
            <w:szCs w:val="24"/>
            <w:lang w:val="en-US" w:eastAsia="zh-CN"/>
          </w:rPr>
          <w:t>2.完善员工晋升体制，激发员工积极性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_Toc31695 \h </w:instrText>
        </w:r>
        <w:r>
          <w:rPr>
            <w:rFonts w:ascii="幼圆" w:eastAsia="幼圆" w:hAnsi="幼圆" w:cs="幼圆" w:hint="eastAsia"/>
            <w:sz w:val="24"/>
            <w:szCs w:val="24"/>
          </w:rPr>
          <w:fldChar w:fldCharType="separate"/>
        </w:r>
        <w:r>
          <w:rPr>
            <w:rFonts w:ascii="幼圆" w:eastAsia="幼圆" w:hAnsi="幼圆" w:cs="幼圆" w:hint="eastAsia"/>
            <w:sz w:val="24"/>
            <w:szCs w:val="24"/>
          </w:rPr>
          <w:t>22</w:t>
        </w:r>
        <w:r>
          <w:rPr>
            <w:rFonts w:ascii="幼圆" w:eastAsia="幼圆" w:hAnsi="幼圆" w:cs="幼圆" w:hint="eastAsia"/>
            <w:sz w:val="24"/>
            <w:szCs w:val="24"/>
          </w:rPr>
          <w:fldChar w:fldCharType="end"/>
        </w:r>
      </w:hyperlink>
    </w:p>
    <w:p>
      <w:pPr>
        <w:pStyle w:val="TOC1"/>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8"/>
          <w:szCs w:val="28"/>
          <w:lang w:eastAsia="zh-CN"/>
        </w:rPr>
      </w:pPr>
      <w:hyperlink w:anchor="_Toc4251" w:history="1">
        <w:r>
          <w:rPr>
            <w:rFonts w:ascii="幼圆" w:eastAsia="幼圆" w:hAnsi="幼圆" w:cs="幼圆" w:hint="eastAsia"/>
            <w:sz w:val="28"/>
            <w:szCs w:val="28"/>
            <w:lang w:eastAsia="zh-CN"/>
          </w:rPr>
          <w:t>六、结论</w:t>
        </w:r>
        <w:r>
          <w:rPr>
            <w:rFonts w:ascii="幼圆" w:eastAsia="幼圆" w:hAnsi="幼圆" w:cs="幼圆" w:hint="eastAsia"/>
            <w:sz w:val="28"/>
            <w:szCs w:val="28"/>
            <w:lang w:eastAsia="zh-CN"/>
          </w:rPr>
          <w:tab/>
        </w:r>
        <w:r>
          <w:rPr>
            <w:rFonts w:ascii="幼圆" w:eastAsia="幼圆" w:hAnsi="幼圆" w:cs="幼圆" w:hint="eastAsia"/>
            <w:sz w:val="28"/>
            <w:szCs w:val="28"/>
            <w:lang w:eastAsia="zh-CN"/>
          </w:rPr>
          <w:fldChar w:fldCharType="begin"/>
        </w:r>
        <w:r>
          <w:rPr>
            <w:rFonts w:ascii="幼圆" w:eastAsia="幼圆" w:hAnsi="幼圆" w:cs="幼圆" w:hint="eastAsia"/>
            <w:sz w:val="28"/>
            <w:szCs w:val="28"/>
            <w:lang w:eastAsia="zh-CN"/>
          </w:rPr>
          <w:instrText xml:space="preserve"> PAGEREF _Toc4251 \h </w:instrText>
        </w:r>
        <w:r>
          <w:rPr>
            <w:rFonts w:ascii="幼圆" w:eastAsia="幼圆" w:hAnsi="幼圆" w:cs="幼圆" w:hint="eastAsia"/>
            <w:sz w:val="28"/>
            <w:szCs w:val="28"/>
            <w:lang w:eastAsia="zh-CN"/>
          </w:rPr>
          <w:fldChar w:fldCharType="separate"/>
        </w:r>
        <w:r>
          <w:rPr>
            <w:rFonts w:ascii="幼圆" w:eastAsia="幼圆" w:hAnsi="幼圆" w:cs="幼圆" w:hint="eastAsia"/>
            <w:sz w:val="28"/>
            <w:szCs w:val="28"/>
            <w:lang w:eastAsia="zh-CN"/>
          </w:rPr>
          <w:t>22</w:t>
        </w:r>
        <w:r>
          <w:rPr>
            <w:rFonts w:ascii="幼圆" w:eastAsia="幼圆" w:hAnsi="幼圆" w:cs="幼圆" w:hint="eastAsia"/>
            <w:sz w:val="28"/>
            <w:szCs w:val="28"/>
            <w:lang w:eastAsia="zh-CN"/>
          </w:rPr>
          <w:fldChar w:fldCharType="end"/>
        </w:r>
      </w:hyperlink>
    </w:p>
    <w:p>
      <w:pPr>
        <w:pStyle w:val="TOC1"/>
        <w:keepNext w:val="0"/>
        <w:keepLines w:val="0"/>
        <w:pageBreakBefore w:val="0"/>
        <w:tabs>
          <w:tab w:val="right" w:leader="dot" w:pos="8300"/>
        </w:tabs>
        <w:kinsoku/>
        <w:wordWrap/>
        <w:overflowPunct/>
        <w:topLinePunct w:val="0"/>
        <w:autoSpaceDE/>
        <w:autoSpaceDN/>
        <w:bidi w:val="0"/>
        <w:adjustRightInd/>
        <w:snapToGrid/>
        <w:jc w:val="both"/>
        <w:textAlignment w:val="auto"/>
        <w:rPr>
          <w:rFonts w:ascii="幼圆" w:eastAsia="幼圆" w:hAnsi="幼圆" w:cs="幼圆" w:hint="eastAsia"/>
          <w:sz w:val="28"/>
          <w:szCs w:val="28"/>
          <w:lang w:eastAsia="zh-CN"/>
        </w:rPr>
      </w:pPr>
      <w:hyperlink w:anchor="_Toc27585" w:history="1">
        <w:r>
          <w:rPr>
            <w:rFonts w:ascii="幼圆" w:eastAsia="幼圆" w:hAnsi="幼圆" w:cs="幼圆" w:hint="eastAsia"/>
            <w:sz w:val="28"/>
            <w:szCs w:val="28"/>
            <w:lang w:eastAsia="zh-CN"/>
          </w:rPr>
          <w:t>参考文献</w:t>
        </w:r>
        <w:r>
          <w:rPr>
            <w:rFonts w:ascii="幼圆" w:eastAsia="幼圆" w:hAnsi="幼圆" w:cs="幼圆" w:hint="eastAsia"/>
            <w:sz w:val="28"/>
            <w:szCs w:val="28"/>
            <w:lang w:eastAsia="zh-CN"/>
          </w:rPr>
          <w:tab/>
        </w:r>
        <w:r>
          <w:rPr>
            <w:rFonts w:ascii="幼圆" w:eastAsia="幼圆" w:hAnsi="幼圆" w:cs="幼圆" w:hint="eastAsia"/>
            <w:sz w:val="28"/>
            <w:szCs w:val="28"/>
            <w:lang w:eastAsia="zh-CN"/>
          </w:rPr>
          <w:fldChar w:fldCharType="begin"/>
        </w:r>
        <w:r>
          <w:rPr>
            <w:rFonts w:ascii="幼圆" w:eastAsia="幼圆" w:hAnsi="幼圆" w:cs="幼圆" w:hint="eastAsia"/>
            <w:sz w:val="28"/>
            <w:szCs w:val="28"/>
            <w:lang w:eastAsia="zh-CN"/>
          </w:rPr>
          <w:instrText xml:space="preserve"> PAGEREF _Toc27585 \h </w:instrText>
        </w:r>
        <w:r>
          <w:rPr>
            <w:rFonts w:ascii="幼圆" w:eastAsia="幼圆" w:hAnsi="幼圆" w:cs="幼圆" w:hint="eastAsia"/>
            <w:sz w:val="28"/>
            <w:szCs w:val="28"/>
            <w:lang w:eastAsia="zh-CN"/>
          </w:rPr>
          <w:fldChar w:fldCharType="separate"/>
        </w:r>
        <w:r>
          <w:rPr>
            <w:rFonts w:ascii="幼圆" w:eastAsia="幼圆" w:hAnsi="幼圆" w:cs="幼圆" w:hint="eastAsia"/>
            <w:sz w:val="28"/>
            <w:szCs w:val="28"/>
            <w:lang w:eastAsia="zh-CN"/>
          </w:rPr>
          <w:t>24</w:t>
        </w:r>
        <w:r>
          <w:rPr>
            <w:rFonts w:ascii="幼圆" w:eastAsia="幼圆" w:hAnsi="幼圆" w:cs="幼圆" w:hint="eastAsia"/>
            <w:sz w:val="28"/>
            <w:szCs w:val="28"/>
            <w:lang w:eastAsia="zh-CN"/>
          </w:rPr>
          <w:fldChar w:fldCharType="end"/>
        </w:r>
      </w:hyperlink>
    </w:p>
    <w:p>
      <w:pPr>
        <w:pStyle w:val="BodyText"/>
        <w:keepNext w:val="0"/>
        <w:keepLines w:val="0"/>
        <w:pageBreakBefore w:val="0"/>
        <w:kinsoku/>
        <w:wordWrap/>
        <w:overflowPunct/>
        <w:topLinePunct w:val="0"/>
        <w:autoSpaceDE/>
        <w:autoSpaceDN/>
        <w:bidi w:val="0"/>
        <w:adjustRightInd/>
        <w:snapToGrid/>
        <w:spacing w:after="0"/>
        <w:jc w:val="both"/>
        <w:textAlignment w:val="auto"/>
        <w:rPr>
          <w:rFonts w:ascii="幼圆" w:eastAsia="幼圆" w:hAnsi="幼圆" w:cs="幼圆" w:hint="eastAsia"/>
          <w:lang w:eastAsia="zh-CN"/>
        </w:rPr>
      </w:pPr>
      <w:r>
        <w:rPr>
          <w:rFonts w:ascii="幼圆" w:eastAsia="幼圆" w:hAnsi="幼圆" w:cs="幼圆" w:hint="eastAsia"/>
          <w:sz w:val="24"/>
          <w:szCs w:val="24"/>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0"/>
        <w:rPr>
          <w:rFonts w:ascii="幼圆" w:eastAsia="幼圆" w:hAnsi="幼圆" w:cs="幼圆" w:hint="eastAsia"/>
          <w:b/>
          <w:bCs/>
          <w:sz w:val="28"/>
          <w:szCs w:val="28"/>
        </w:rPr>
      </w:pPr>
      <w:bookmarkStart w:id="1" w:name="_Toc22754"/>
      <w:r>
        <w:rPr>
          <w:rFonts w:ascii="幼圆" w:eastAsia="幼圆" w:hAnsi="幼圆" w:cs="幼圆" w:hint="eastAsia"/>
          <w:b/>
          <w:bCs/>
          <w:sz w:val="28"/>
          <w:szCs w:val="28"/>
          <w:lang w:eastAsia="zh-CN"/>
        </w:rPr>
        <w:t>一、引言</w:t>
      </w:r>
      <w:bookmarkEnd w:id="0"/>
      <w:bookmarkEnd w:id="1"/>
    </w:p>
    <w:p>
      <w:pPr>
        <w:keepNext w:val="0"/>
        <w:keepLines w:val="0"/>
        <w:pageBreakBefore w:val="0"/>
        <w:kinsoku/>
        <w:wordWrap/>
        <w:overflowPunct/>
        <w:topLinePunct w:val="0"/>
        <w:bidi w:val="0"/>
        <w:snapToGrid/>
        <w:spacing w:line="360" w:lineRule="auto"/>
        <w:ind w:left="0" w:firstLine="480" w:firstLineChars="200"/>
        <w:jc w:val="both"/>
        <w:outlineLvl w:val="1"/>
        <w:rPr>
          <w:rFonts w:ascii="幼圆" w:eastAsia="幼圆" w:hAnsi="幼圆" w:cs="幼圆" w:hint="eastAsia"/>
          <w:b/>
          <w:bCs/>
          <w:spacing w:val="4"/>
          <w:sz w:val="24"/>
        </w:rPr>
      </w:pPr>
      <w:bookmarkStart w:id="2" w:name="_Toc2124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1"/>
        <w:rPr>
          <w:rFonts w:ascii="幼圆" w:eastAsia="幼圆" w:hAnsi="幼圆" w:cs="幼圆" w:hint="eastAsia"/>
          <w:b/>
          <w:bCs/>
          <w:spacing w:val="4"/>
          <w:sz w:val="24"/>
        </w:rPr>
      </w:pPr>
      <w:bookmarkStart w:id="3" w:name="_Toc9914"/>
      <w:r>
        <w:rPr>
          <w:rFonts w:ascii="幼圆" w:eastAsia="幼圆" w:hAnsi="幼圆" w:cs="幼圆" w:hint="eastAsia"/>
          <w:b/>
          <w:bCs/>
          <w:spacing w:val="4"/>
          <w:sz w:val="24"/>
          <w:szCs w:val="24"/>
          <w:lang w:eastAsia="zh-CN"/>
        </w:rPr>
        <w:t>（一）</w:t>
      </w:r>
      <w:r>
        <w:rPr>
          <w:rFonts w:ascii="幼圆" w:eastAsia="幼圆" w:hAnsi="幼圆" w:cs="幼圆" w:hint="eastAsia"/>
          <w:b/>
          <w:bCs/>
          <w:spacing w:val="4"/>
          <w:sz w:val="24"/>
          <w:szCs w:val="24"/>
        </w:rPr>
        <w:t>研究背景</w:t>
      </w:r>
      <w:bookmarkEnd w:id="2"/>
      <w:bookmarkEnd w:id="3"/>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ascii="幼圆" w:eastAsia="幼圆" w:hAnsi="幼圆" w:cs="幼圆" w:hint="eastAsia"/>
          <w:sz w:val="24"/>
        </w:rPr>
      </w:pPr>
      <w:r>
        <w:rPr>
          <w:rFonts w:ascii="幼圆" w:eastAsia="幼圆" w:hAnsi="幼圆" w:cs="幼圆" w:hint="eastAsia"/>
          <w:sz w:val="24"/>
          <w:szCs w:val="24"/>
          <w:lang w:val="en-US" w:eastAsia="zh-CN"/>
        </w:rPr>
        <w:t>现阶段</w:t>
      </w:r>
      <w:r>
        <w:rPr>
          <w:rFonts w:ascii="幼圆" w:eastAsia="幼圆" w:hAnsi="幼圆" w:cs="幼圆" w:hint="eastAsia"/>
          <w:sz w:val="24"/>
          <w:szCs w:val="24"/>
        </w:rPr>
        <w:t>随着时代发展，企业经营及理念也随之更新，</w:t>
      </w:r>
      <w:r>
        <w:rPr>
          <w:rFonts w:ascii="幼圆" w:eastAsia="幼圆" w:hAnsi="幼圆" w:cs="幼圆" w:hint="eastAsia"/>
          <w:sz w:val="24"/>
          <w:szCs w:val="24"/>
          <w:lang w:val="en-US" w:eastAsia="zh-CN"/>
        </w:rPr>
        <w:t>人力资源</w:t>
      </w:r>
      <w:r>
        <w:rPr>
          <w:rFonts w:ascii="幼圆" w:eastAsia="幼圆" w:hAnsi="幼圆" w:cs="幼圆" w:hint="eastAsia"/>
          <w:sz w:val="24"/>
          <w:szCs w:val="24"/>
        </w:rPr>
        <w:t>工作的紧要程度也随之增加。绩效考核是人资管理体系中极其重要的研究课题及模块之一，也是提升企业人资事务效能的主要举措之一，</w:t>
      </w:r>
      <w:r>
        <w:rPr>
          <w:rFonts w:ascii="幼圆" w:eastAsia="幼圆" w:hAnsi="幼圆" w:cs="幼圆" w:hint="eastAsia"/>
          <w:sz w:val="24"/>
          <w:szCs w:val="24"/>
          <w:lang w:val="en-US" w:eastAsia="zh-CN"/>
        </w:rPr>
        <w:t>合理</w:t>
      </w:r>
      <w:r>
        <w:rPr>
          <w:rFonts w:ascii="幼圆" w:eastAsia="幼圆" w:hAnsi="幼圆" w:cs="幼圆" w:hint="eastAsia"/>
          <w:sz w:val="24"/>
          <w:szCs w:val="24"/>
        </w:rPr>
        <w:t>、契合的绩效考核体系可</w:t>
      </w:r>
      <w:r>
        <w:rPr>
          <w:rFonts w:ascii="幼圆" w:eastAsia="幼圆" w:hAnsi="幼圆" w:cs="幼圆" w:hint="eastAsia"/>
          <w:sz w:val="24"/>
          <w:szCs w:val="24"/>
          <w:lang w:val="en-US" w:eastAsia="zh-CN"/>
        </w:rPr>
        <w:t>最大程度的</w:t>
      </w:r>
      <w:r>
        <w:rPr>
          <w:rFonts w:ascii="幼圆" w:eastAsia="幼圆" w:hAnsi="幼圆" w:cs="幼圆" w:hint="eastAsia"/>
          <w:sz w:val="24"/>
          <w:szCs w:val="24"/>
        </w:rPr>
        <w:t>提升企业管理水准，明显提升市场竞争力。但是很多调查报告显示，外资、合资企业在绩效考核方面明显走在前列，中资企业包括</w:t>
      </w:r>
      <w:r>
        <w:rPr>
          <w:rFonts w:ascii="幼圆" w:eastAsia="幼圆" w:hAnsi="幼圆" w:cs="幼圆" w:hint="eastAsia"/>
          <w:sz w:val="24"/>
          <w:szCs w:val="24"/>
          <w:lang w:eastAsia="zh-CN"/>
        </w:rPr>
        <w:t>民营企业</w:t>
      </w:r>
      <w:r>
        <w:rPr>
          <w:rFonts w:ascii="幼圆" w:eastAsia="幼圆" w:hAnsi="幼圆" w:cs="幼圆" w:hint="eastAsia"/>
          <w:sz w:val="24"/>
          <w:szCs w:val="24"/>
        </w:rPr>
        <w:t>和民企都要相对落后一些</w:t>
      </w:r>
      <w:r>
        <w:rPr>
          <w:rFonts w:ascii="幼圆" w:eastAsia="幼圆" w:hAnsi="幼圆" w:cs="幼圆" w:hint="eastAsia"/>
          <w:sz w:val="24"/>
          <w:szCs w:val="24"/>
          <w:lang w:val="en-US" w:eastAsia="zh-CN"/>
        </w:rPr>
        <w:t>(陈明阳 ,李思雨 ,王宇,2022)</w:t>
      </w:r>
      <w:r>
        <w:rPr>
          <w:rFonts w:ascii="幼圆" w:eastAsia="幼圆" w:hAnsi="幼圆" w:cs="幼圆" w:hint="eastAsia"/>
          <w:sz w:val="24"/>
          <w:szCs w:val="24"/>
        </w:rPr>
        <w:t>。</w:t>
      </w:r>
      <w:r>
        <w:rPr>
          <w:rFonts w:ascii="幼圆" w:eastAsia="幼圆" w:hAnsi="幼圆" w:cs="幼圆" w:hint="eastAsia"/>
          <w:sz w:val="24"/>
          <w:szCs w:val="24"/>
          <w:lang w:val="en-US" w:eastAsia="zh-CN"/>
        </w:rPr>
        <w:t>民营企业根据自身的实际发展情况推进完善的人力资源管理工作，建立属于自身特色的绩效考核机制也取得一定成效。但是，在这个机制建立与推行的过程中，仍然存在着一系列共性或个性的问题，如大部分民营企业员工都还存在着</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走过场</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的固有思想观念，在考核工作落地过程中也存在着不够科学、合理等问题(张欣怡 ,刘阳飞,2021)。</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sectPr>
          <w:headerReference w:type="even" r:id="rId8"/>
          <w:headerReference w:type="default" r:id="rId9"/>
          <w:footerReference w:type="even" r:id="rId10"/>
          <w:footerReference w:type="default" r:id="rId11"/>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fmt="decimal" w:start="2"/>
          <w:cols w:space="708"/>
          <w:titlePg w:val="0"/>
          <w:rtlGutter w:val="0"/>
          <w:docGrid w:type="lines" w:linePitch="332" w:charSpace="0"/>
        </w:sectPr>
      </w:pPr>
      <w:r>
        <w:rPr>
          <w:rFonts w:ascii="幼圆" w:eastAsia="幼圆" w:hAnsi="幼圆" w:cs="幼圆" w:hint="eastAsia"/>
          <w:sz w:val="24"/>
          <w:szCs w:val="24"/>
          <w:lang w:eastAsia="zh-CN"/>
        </w:rPr>
        <w:t>基于此，</w:t>
      </w:r>
      <w:r>
        <w:rPr>
          <w:rFonts w:ascii="幼圆" w:eastAsia="幼圆" w:hAnsi="幼圆" w:cs="幼圆" w:hint="eastAsia"/>
          <w:sz w:val="24"/>
          <w:szCs w:val="24"/>
        </w:rPr>
        <w:t>本文将</w:t>
      </w:r>
      <w:r>
        <w:rPr>
          <w:rFonts w:ascii="幼圆" w:eastAsia="幼圆" w:hAnsi="幼圆" w:cs="幼圆" w:hint="eastAsia"/>
          <w:sz w:val="24"/>
          <w:szCs w:val="24"/>
          <w:lang w:eastAsia="zh-CN"/>
        </w:rPr>
        <w:t>把</w:t>
      </w:r>
      <w:r>
        <w:rPr>
          <w:rFonts w:ascii="幼圆" w:eastAsia="幼圆" w:hAnsi="幼圆" w:cs="幼圆" w:hint="eastAsia"/>
          <w:sz w:val="24"/>
          <w:szCs w:val="24"/>
        </w:rPr>
        <w:t>科学的管理理念、最新的理论成果合理融入到</w:t>
      </w:r>
      <w:r>
        <w:rPr>
          <w:rFonts w:ascii="幼圆" w:eastAsia="幼圆" w:hAnsi="幼圆" w:cs="幼圆" w:hint="eastAsia"/>
          <w:sz w:val="24"/>
          <w:szCs w:val="24"/>
          <w:lang w:eastAsia="zh-CN"/>
        </w:rPr>
        <w:t>贵港利和酒白酒公司</w:t>
      </w:r>
      <w:r>
        <w:rPr>
          <w:rFonts w:ascii="幼圆" w:eastAsia="幼圆" w:hAnsi="幼圆" w:cs="幼圆" w:hint="eastAsia"/>
          <w:sz w:val="24"/>
          <w:szCs w:val="24"/>
        </w:rPr>
        <w:t>的绩效考核工作中去，</w:t>
      </w:r>
      <w:r>
        <w:rPr>
          <w:rFonts w:ascii="幼圆" w:eastAsia="幼圆" w:hAnsi="幼圆" w:cs="幼圆" w:hint="eastAsia"/>
          <w:sz w:val="24"/>
          <w:szCs w:val="24"/>
          <w:lang w:val="en-US" w:eastAsia="zh-CN"/>
        </w:rPr>
        <w:t>结合</w:t>
      </w:r>
      <w:r>
        <w:rPr>
          <w:rFonts w:ascii="幼圆" w:eastAsia="幼圆" w:hAnsi="幼圆" w:cs="幼圆" w:hint="eastAsia"/>
          <w:sz w:val="24"/>
          <w:szCs w:val="24"/>
        </w:rPr>
        <w:t>其自身</w:t>
      </w:r>
      <w:r>
        <w:rPr>
          <w:rFonts w:ascii="幼圆" w:eastAsia="幼圆" w:hAnsi="幼圆" w:cs="幼圆" w:hint="eastAsia"/>
          <w:sz w:val="24"/>
          <w:szCs w:val="24"/>
          <w:lang w:val="en-US" w:eastAsia="zh-CN"/>
        </w:rPr>
        <w:t>的业务、管理</w:t>
      </w:r>
      <w:r>
        <w:rPr>
          <w:rFonts w:ascii="幼圆" w:eastAsia="幼圆" w:hAnsi="幼圆" w:cs="幼圆" w:hint="eastAsia"/>
          <w:sz w:val="24"/>
          <w:szCs w:val="24"/>
        </w:rPr>
        <w:t>特点</w:t>
      </w:r>
      <w:r>
        <w:rPr>
          <w:rFonts w:ascii="幼圆" w:eastAsia="幼圆" w:hAnsi="幼圆" w:cs="幼圆" w:hint="eastAsia"/>
          <w:sz w:val="24"/>
          <w:szCs w:val="24"/>
          <w:lang w:eastAsia="zh-CN"/>
        </w:rPr>
        <w:t>，</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通过剖析现状、查找不足等方式，</w:t>
      </w:r>
      <w:r>
        <w:rPr>
          <w:rFonts w:ascii="幼圆" w:eastAsia="幼圆" w:hAnsi="幼圆" w:cs="幼圆" w:hint="eastAsia"/>
          <w:sz w:val="24"/>
          <w:szCs w:val="24"/>
          <w:lang w:val="en-US" w:eastAsia="zh-CN"/>
        </w:rPr>
        <w:t>找出合理</w:t>
      </w:r>
      <w:r>
        <w:rPr>
          <w:rFonts w:ascii="幼圆" w:eastAsia="幼圆" w:hAnsi="幼圆" w:cs="幼圆" w:hint="eastAsia"/>
          <w:sz w:val="24"/>
          <w:szCs w:val="24"/>
        </w:rPr>
        <w:t>的改善</w:t>
      </w:r>
      <w:r>
        <w:rPr>
          <w:rFonts w:ascii="幼圆" w:eastAsia="幼圆" w:hAnsi="幼圆" w:cs="幼圆" w:hint="eastAsia"/>
          <w:sz w:val="24"/>
          <w:szCs w:val="24"/>
          <w:lang w:val="en-US" w:eastAsia="zh-CN"/>
        </w:rPr>
        <w:t>方法</w:t>
      </w:r>
      <w:r>
        <w:rPr>
          <w:rFonts w:ascii="幼圆" w:eastAsia="幼圆" w:hAnsi="幼圆" w:cs="幼圆" w:hint="eastAsia"/>
          <w:sz w:val="24"/>
          <w:szCs w:val="24"/>
        </w:rPr>
        <w:t>。本文以</w:t>
      </w:r>
      <w:r>
        <w:rPr>
          <w:rFonts w:ascii="幼圆" w:eastAsia="幼圆" w:hAnsi="幼圆" w:cs="幼圆" w:hint="eastAsia"/>
          <w:sz w:val="24"/>
          <w:szCs w:val="24"/>
          <w:lang w:eastAsia="zh-CN"/>
        </w:rPr>
        <w:t>贵港利和酒白酒公司</w:t>
      </w:r>
      <w:r>
        <w:rPr>
          <w:rFonts w:ascii="幼圆" w:eastAsia="幼圆" w:hAnsi="幼圆" w:cs="幼圆" w:hint="eastAsia"/>
          <w:sz w:val="24"/>
          <w:szCs w:val="24"/>
        </w:rPr>
        <w:t>的实际状况为切入点，</w:t>
      </w:r>
      <w:r>
        <w:rPr>
          <w:rFonts w:ascii="幼圆" w:eastAsia="幼圆" w:hAnsi="幼圆" w:cs="幼圆" w:hint="eastAsia"/>
          <w:sz w:val="24"/>
          <w:szCs w:val="24"/>
          <w:lang w:val="en-US" w:eastAsia="zh-CN"/>
        </w:rPr>
        <w:t>以</w:t>
      </w:r>
      <w:r>
        <w:rPr>
          <w:rFonts w:ascii="幼圆" w:eastAsia="幼圆" w:hAnsi="幼圆" w:cs="幼圆" w:hint="eastAsia"/>
          <w:sz w:val="24"/>
          <w:szCs w:val="24"/>
          <w:lang w:eastAsia="zh-CN"/>
        </w:rPr>
        <w:t>贵港利和酒白酒公司</w:t>
      </w:r>
      <w:r>
        <w:rPr>
          <w:rFonts w:ascii="幼圆" w:eastAsia="幼圆" w:hAnsi="幼圆" w:cs="幼圆" w:hint="eastAsia"/>
          <w:sz w:val="24"/>
          <w:szCs w:val="24"/>
        </w:rPr>
        <w:t>中层及</w:t>
      </w:r>
      <w:r>
        <w:rPr>
          <w:rFonts w:ascii="幼圆" w:eastAsia="幼圆" w:hAnsi="幼圆" w:cs="幼圆" w:hint="eastAsia"/>
          <w:sz w:val="24"/>
          <w:szCs w:val="24"/>
          <w:lang w:val="en-US" w:eastAsia="zh-CN"/>
        </w:rPr>
        <w:t>普通职工</w:t>
      </w:r>
      <w:r>
        <w:rPr>
          <w:rFonts w:ascii="幼圆" w:eastAsia="幼圆" w:hAnsi="幼圆" w:cs="幼圆" w:hint="eastAsia"/>
          <w:sz w:val="24"/>
          <w:szCs w:val="24"/>
        </w:rPr>
        <w:t>的绩效考核</w:t>
      </w:r>
      <w:r>
        <w:rPr>
          <w:rFonts w:ascii="幼圆" w:eastAsia="幼圆" w:hAnsi="幼圆" w:cs="幼圆" w:hint="eastAsia"/>
          <w:sz w:val="24"/>
          <w:szCs w:val="24"/>
          <w:lang w:val="en-US" w:eastAsia="zh-CN"/>
        </w:rPr>
        <w:t>为研究主体，</w:t>
      </w:r>
      <w:r>
        <w:rPr>
          <w:rFonts w:ascii="幼圆" w:eastAsia="幼圆" w:hAnsi="幼圆" w:cs="幼圆" w:hint="eastAsia"/>
          <w:sz w:val="24"/>
          <w:szCs w:val="24"/>
        </w:rPr>
        <w:t>以呈现问题为导向，依托国内外研究理论，就其绩效考核体系应如何优化进行研究，提出具体的方案及落实保障，希望能够</w:t>
      </w:r>
      <w:r>
        <w:rPr>
          <w:rFonts w:ascii="幼圆" w:eastAsia="幼圆" w:hAnsi="幼圆" w:cs="幼圆" w:hint="eastAsia"/>
          <w:sz w:val="24"/>
          <w:szCs w:val="24"/>
          <w:lang w:val="en-US" w:eastAsia="zh-CN"/>
        </w:rPr>
        <w:t>为</w:t>
      </w:r>
      <w:r>
        <w:rPr>
          <w:rFonts w:ascii="幼圆" w:eastAsia="幼圆" w:hAnsi="幼圆" w:cs="幼圆" w:hint="eastAsia"/>
          <w:sz w:val="24"/>
          <w:szCs w:val="24"/>
          <w:lang w:eastAsia="zh-CN"/>
        </w:rPr>
        <w:t>贵港利和酒白酒公司、</w:t>
      </w:r>
      <w:r>
        <w:rPr>
          <w:rFonts w:ascii="幼圆" w:eastAsia="幼圆" w:hAnsi="幼圆" w:cs="幼圆" w:hint="eastAsia"/>
          <w:sz w:val="24"/>
          <w:szCs w:val="24"/>
          <w:lang w:val="en-US" w:eastAsia="zh-CN"/>
        </w:rPr>
        <w:t>为拥有相类似架构组织的企业在</w:t>
      </w:r>
      <w:r>
        <w:rPr>
          <w:rFonts w:ascii="幼圆" w:eastAsia="幼圆" w:hAnsi="幼圆" w:cs="幼圆" w:hint="eastAsia"/>
          <w:sz w:val="24"/>
          <w:szCs w:val="24"/>
        </w:rPr>
        <w:t>该领域的优化管理提供</w:t>
      </w:r>
      <w:r>
        <w:rPr>
          <w:rFonts w:ascii="幼圆" w:eastAsia="幼圆" w:hAnsi="幼圆" w:cs="幼圆" w:hint="eastAsia"/>
          <w:sz w:val="24"/>
          <w:szCs w:val="24"/>
          <w:lang w:val="en-US" w:eastAsia="zh-CN"/>
        </w:rPr>
        <w:t>一定的</w:t>
      </w:r>
      <w:r>
        <w:rPr>
          <w:rFonts w:ascii="幼圆" w:eastAsia="幼圆" w:hAnsi="幼圆" w:cs="幼圆" w:hint="eastAsia"/>
          <w:sz w:val="24"/>
          <w:szCs w:val="24"/>
        </w:rPr>
        <w:t>参考。</w:t>
      </w:r>
      <w:bookmarkStart w:id="4" w:name="_Toc16424"/>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b/>
          <w:bCs/>
          <w:spacing w:val="4"/>
          <w:sz w:val="24"/>
        </w:rPr>
      </w:pPr>
      <w:r>
        <w:rPr>
          <w:rFonts w:ascii="幼圆" w:eastAsia="幼圆" w:hAnsi="幼圆" w:cs="幼圆" w:hint="eastAsia"/>
          <w:b/>
          <w:bCs/>
          <w:spacing w:val="4"/>
          <w:sz w:val="24"/>
          <w:szCs w:val="24"/>
          <w:lang w:val="en-US" w:eastAsia="zh-CN"/>
        </w:rPr>
        <w:t>（二）研究意义</w:t>
      </w:r>
      <w:bookmarkEnd w:id="4"/>
    </w:p>
    <w:p>
      <w:pPr>
        <w:keepNext w:val="0"/>
        <w:keepLines w:val="0"/>
        <w:pageBreakBefore w:val="0"/>
        <w:widowControl w:val="0"/>
        <w:kinsoku/>
        <w:wordWrap/>
        <w:overflowPunct/>
        <w:topLinePunct w:val="0"/>
        <w:autoSpaceDE/>
        <w:autoSpaceDN/>
        <w:bidi w:val="0"/>
        <w:adjustRightInd w:val="0"/>
        <w:snapToGrid/>
        <w:spacing w:line="360" w:lineRule="auto"/>
        <w:ind w:left="0" w:firstLine="0" w:firstLineChars="0"/>
        <w:jc w:val="both"/>
        <w:textAlignment w:val="auto"/>
        <w:outlineLvl w:val="2"/>
        <w:rPr>
          <w:rFonts w:ascii="幼圆" w:eastAsia="幼圆" w:hAnsi="幼圆" w:cs="幼圆" w:hint="eastAsia"/>
          <w:sz w:val="24"/>
        </w:rPr>
      </w:pPr>
      <w:bookmarkStart w:id="5" w:name="_Toc28524"/>
      <w:r>
        <w:rPr>
          <w:rFonts w:ascii="幼圆" w:eastAsia="幼圆" w:hAnsi="幼圆" w:cs="幼圆" w:hint="eastAsia"/>
          <w:sz w:val="24"/>
          <w:szCs w:val="24"/>
          <w:lang w:val="en-US" w:eastAsia="zh-CN"/>
        </w:rPr>
        <w:t>1.理论意义</w:t>
      </w:r>
      <w:bookmarkEnd w:id="5"/>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b/>
          <w:bCs/>
          <w:spacing w:val="4"/>
          <w:sz w:val="24"/>
        </w:rPr>
      </w:pPr>
      <w:r>
        <w:rPr>
          <w:rFonts w:ascii="幼圆" w:eastAsia="幼圆" w:hAnsi="幼圆" w:cs="幼圆" w:hint="eastAsia"/>
          <w:sz w:val="24"/>
          <w:szCs w:val="24"/>
          <w:lang w:val="en-US" w:eastAsia="zh-CN"/>
        </w:rPr>
        <w:t>在当下经济飞速发展、企业激烈竞争的大环境下，大部分民营企业开始意识到绩效考核管理的重要及必要性。</w:t>
      </w:r>
      <w:r>
        <w:rPr>
          <w:rFonts w:ascii="幼圆" w:eastAsia="幼圆" w:hAnsi="幼圆" w:cs="幼圆" w:hint="eastAsia"/>
          <w:sz w:val="24"/>
          <w:szCs w:val="24"/>
        </w:rPr>
        <w:t>绩效考核是用人单位进行员工奖罚、调整等相关人资管理决定的重要依据，不仅是</w:t>
      </w:r>
      <w:r>
        <w:rPr>
          <w:rFonts w:ascii="幼圆" w:eastAsia="幼圆" w:hAnsi="幼圆" w:cs="幼圆" w:hint="eastAsia"/>
          <w:sz w:val="24"/>
          <w:szCs w:val="24"/>
          <w:lang w:val="en-US" w:eastAsia="zh-CN"/>
        </w:rPr>
        <w:t>整个</w:t>
      </w:r>
      <w:r>
        <w:rPr>
          <w:rFonts w:ascii="幼圆" w:eastAsia="幼圆" w:hAnsi="幼圆" w:cs="幼圆" w:hint="eastAsia"/>
          <w:sz w:val="24"/>
          <w:szCs w:val="24"/>
        </w:rPr>
        <w:t>体系中一个重要模块，也是激发员工自身工作潜能的一种有效工具</w:t>
      </w:r>
      <w:r>
        <w:rPr>
          <w:rFonts w:ascii="幼圆" w:eastAsia="幼圆" w:hAnsi="幼圆" w:cs="幼圆" w:hint="eastAsia"/>
          <w:sz w:val="24"/>
          <w:szCs w:val="24"/>
          <w:lang w:val="en-US" w:eastAsia="zh-CN"/>
        </w:rPr>
        <w:t>之一(杨晓晨 ,吴天宇, 赵雨,2021)</w:t>
      </w:r>
      <w:r>
        <w:rPr>
          <w:rFonts w:ascii="幼圆" w:eastAsia="幼圆" w:hAnsi="幼圆" w:cs="幼圆" w:hint="eastAsia"/>
          <w:sz w:val="24"/>
          <w:szCs w:val="24"/>
        </w:rPr>
        <w:t>。</w:t>
      </w:r>
      <w:r>
        <w:rPr>
          <w:rFonts w:ascii="幼圆" w:eastAsia="幼圆" w:hAnsi="幼圆" w:cs="幼圆" w:hint="eastAsia"/>
          <w:sz w:val="24"/>
          <w:szCs w:val="24"/>
          <w:lang w:val="en-US" w:eastAsia="zh-CN"/>
        </w:rPr>
        <w:t>科学、合理的绩效考核可以进一步促进企业持续健康的发展，也能加快企业员工的成长，提升整个企业的竞争力和行业地位。因此，</w:t>
      </w:r>
      <w:r>
        <w:rPr>
          <w:rFonts w:ascii="幼圆" w:eastAsia="幼圆" w:hAnsi="幼圆" w:cs="幼圆" w:hint="eastAsia"/>
          <w:sz w:val="24"/>
          <w:szCs w:val="24"/>
        </w:rPr>
        <w:t>在工作中不断强化、提高</w:t>
      </w:r>
      <w:r>
        <w:rPr>
          <w:rFonts w:ascii="幼圆" w:eastAsia="幼圆" w:hAnsi="幼圆" w:cs="幼圆" w:hint="eastAsia"/>
          <w:sz w:val="24"/>
          <w:szCs w:val="24"/>
          <w:lang w:val="en-US" w:eastAsia="zh-CN"/>
        </w:rPr>
        <w:t>企业</w:t>
      </w:r>
      <w:r>
        <w:rPr>
          <w:rFonts w:ascii="幼圆" w:eastAsia="幼圆" w:hAnsi="幼圆" w:cs="幼圆" w:hint="eastAsia"/>
          <w:sz w:val="24"/>
          <w:szCs w:val="24"/>
        </w:rPr>
        <w:t>绩效考核管理水平</w:t>
      </w:r>
      <w:r>
        <w:rPr>
          <w:rFonts w:ascii="幼圆" w:eastAsia="幼圆" w:hAnsi="幼圆" w:cs="幼圆" w:hint="eastAsia"/>
          <w:sz w:val="24"/>
          <w:szCs w:val="24"/>
          <w:lang w:val="en-US" w:eastAsia="zh-CN"/>
        </w:rPr>
        <w:t>对于其长远发展是一项不可取代的重要工作(周亦然 ,徐晨阳)。论文</w:t>
      </w:r>
      <w:r>
        <w:rPr>
          <w:rFonts w:ascii="幼圆" w:eastAsia="幼圆" w:hAnsi="幼圆" w:cs="幼圆" w:hint="eastAsia"/>
          <w:sz w:val="24"/>
          <w:szCs w:val="24"/>
        </w:rPr>
        <w:t>就是通过</w:t>
      </w:r>
      <w:r>
        <w:rPr>
          <w:rFonts w:ascii="幼圆" w:eastAsia="幼圆" w:hAnsi="幼圆" w:cs="幼圆" w:hint="eastAsia"/>
          <w:sz w:val="24"/>
          <w:szCs w:val="24"/>
          <w:lang w:val="en-US" w:eastAsia="zh-CN"/>
        </w:rPr>
        <w:t>对</w:t>
      </w:r>
      <w:r>
        <w:rPr>
          <w:rFonts w:ascii="幼圆" w:eastAsia="幼圆" w:hAnsi="幼圆" w:cs="幼圆" w:hint="eastAsia"/>
          <w:sz w:val="24"/>
          <w:szCs w:val="24"/>
        </w:rPr>
        <w:t>国内外已有的</w:t>
      </w:r>
      <w:r>
        <w:rPr>
          <w:rFonts w:ascii="幼圆" w:eastAsia="幼圆" w:hAnsi="幼圆" w:cs="幼圆" w:hint="eastAsia"/>
          <w:sz w:val="24"/>
          <w:szCs w:val="24"/>
          <w:lang w:val="en-US" w:eastAsia="zh-CN"/>
        </w:rPr>
        <w:t>理论的</w:t>
      </w:r>
      <w:r>
        <w:rPr>
          <w:rFonts w:ascii="幼圆" w:eastAsia="幼圆" w:hAnsi="幼圆" w:cs="幼圆" w:hint="eastAsia"/>
          <w:sz w:val="24"/>
          <w:szCs w:val="24"/>
        </w:rPr>
        <w:t>整理，</w:t>
      </w:r>
      <w:r>
        <w:rPr>
          <w:rFonts w:ascii="幼圆" w:eastAsia="幼圆" w:hAnsi="幼圆" w:cs="幼圆" w:hint="eastAsia"/>
          <w:sz w:val="24"/>
          <w:szCs w:val="24"/>
          <w:lang w:val="en-US" w:eastAsia="zh-CN"/>
        </w:rPr>
        <w:t>不局限与于已存在的民营绩效考核框架及理论，更多的立足于白酒民营企业的管理特点，</w:t>
      </w:r>
      <w:r>
        <w:rPr>
          <w:rFonts w:ascii="幼圆" w:eastAsia="幼圆" w:hAnsi="幼圆" w:cs="幼圆" w:hint="eastAsia"/>
          <w:sz w:val="24"/>
          <w:szCs w:val="24"/>
        </w:rPr>
        <w:t>为</w:t>
      </w:r>
      <w:r>
        <w:rPr>
          <w:rFonts w:ascii="幼圆" w:eastAsia="幼圆" w:hAnsi="幼圆" w:cs="幼圆" w:hint="eastAsia"/>
          <w:sz w:val="24"/>
          <w:szCs w:val="24"/>
          <w:lang w:val="en-US" w:eastAsia="zh-CN"/>
        </w:rPr>
        <w:t>其今后的绩效考核管理工作的开展提供有力的、创新性的</w:t>
      </w:r>
      <w:r>
        <w:rPr>
          <w:rFonts w:ascii="幼圆" w:eastAsia="幼圆" w:hAnsi="幼圆" w:cs="幼圆" w:hint="eastAsia"/>
          <w:sz w:val="24"/>
          <w:szCs w:val="24"/>
        </w:rPr>
        <w:t>理论支持。</w:t>
      </w:r>
    </w:p>
    <w:p>
      <w:pPr>
        <w:keepNext w:val="0"/>
        <w:keepLines w:val="0"/>
        <w:pageBreakBefore w:val="0"/>
        <w:widowControl w:val="0"/>
        <w:kinsoku/>
        <w:wordWrap/>
        <w:overflowPunct/>
        <w:topLinePunct w:val="0"/>
        <w:autoSpaceDE/>
        <w:autoSpaceDN/>
        <w:bidi w:val="0"/>
        <w:adjustRightInd w:val="0"/>
        <w:snapToGrid/>
        <w:spacing w:line="360" w:lineRule="auto"/>
        <w:ind w:left="0" w:firstLine="0" w:firstLineChars="0"/>
        <w:jc w:val="both"/>
        <w:textAlignment w:val="auto"/>
        <w:outlineLvl w:val="2"/>
        <w:rPr>
          <w:rFonts w:ascii="幼圆" w:eastAsia="幼圆" w:hAnsi="幼圆" w:cs="幼圆" w:hint="eastAsia"/>
          <w:sz w:val="24"/>
        </w:rPr>
      </w:pPr>
      <w:bookmarkStart w:id="6" w:name="_Toc8618"/>
      <w:r>
        <w:rPr>
          <w:rFonts w:ascii="幼圆" w:eastAsia="幼圆" w:hAnsi="幼圆" w:cs="幼圆" w:hint="eastAsia"/>
          <w:sz w:val="24"/>
          <w:szCs w:val="24"/>
          <w:lang w:val="en-US" w:eastAsia="zh-CN"/>
        </w:rPr>
        <w:t>2.现实意义</w:t>
      </w:r>
      <w:bookmarkEnd w:id="6"/>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lang w:val="en-US" w:eastAsia="zh-CN"/>
        </w:rPr>
        <w:t>绩效管理作为企业日常经营与管理之间的连接纽带，其核心目标就是实现对企业日常运作情况的反馈，根据出现的问题不断进行修正，进而提升管理水平，从而实现企业综合竞争实力的全面提高。本文以事改企背景下的贵港利和酒白酒公司为研究案例，结合不同的理论方法深入剖析其当前的绩效管理运行状况，找出问题并分析出现的原因，有针对性的给与优化及改进意见，帮助建立一个合理科学有效的绩效管理体系(孙晓雅 ,郑俊杰, 黄昊)。一个行之有效的绩效管理体系一方面能够改变利和酒公司员工的老旧思想，另一方面能够提升利和酒公司其工作效率和热情,从而实现经济效益企业的活力及市场竞争力的多方面提升(何梦洁, 高翔宇, 方婷,2022)。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1"/>
        <w:rPr>
          <w:rFonts w:ascii="幼圆" w:eastAsia="幼圆" w:hAnsi="幼圆" w:cs="幼圆" w:hint="eastAsia"/>
          <w:b/>
          <w:bCs/>
          <w:spacing w:val="4"/>
          <w:sz w:val="24"/>
        </w:rPr>
        <w:sectPr>
          <w:headerReference w:type="even" r:id="rId12"/>
          <w:headerReference w:type="default" r:id="rId13"/>
          <w:footerReference w:type="even" r:id="rId14"/>
          <w:footerReference w:type="default" r:id="rId15"/>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fmt="decimal" w:start="3"/>
          <w:cols w:space="708"/>
          <w:titlePg w:val="0"/>
          <w:rtlGutter w:val="0"/>
          <w:docGrid w:type="lines" w:linePitch="332" w:charSpace="0"/>
        </w:sectPr>
      </w:pPr>
      <w:bookmarkStart w:id="7" w:name="_Toc1297"/>
      <w:bookmarkStart w:id="8" w:name="_Toc29379"/>
      <w:r>
        <w:rPr>
          <w:rFonts w:ascii="幼圆" w:eastAsia="幼圆" w:hAnsi="幼圆" w:cs="幼圆" w:hint="eastAsia"/>
          <w:b/>
          <w:bCs/>
          <w:spacing w:val="4"/>
          <w:sz w:val="24"/>
          <w:szCs w:val="24"/>
          <w:lang w:val="en-US" w:eastAsia="zh-CN"/>
        </w:rPr>
        <w:t>（三）</w:t>
      </w:r>
      <w:r>
        <w:rPr>
          <w:rFonts w:ascii="幼圆" w:eastAsia="幼圆" w:hAnsi="幼圆" w:cs="幼圆" w:hint="eastAsia"/>
          <w:b/>
          <w:bCs/>
          <w:spacing w:val="4"/>
          <w:sz w:val="24"/>
          <w:szCs w:val="24"/>
        </w:rPr>
        <w:t>研究思路</w:t>
      </w:r>
      <w:bookmarkEnd w:id="7"/>
      <w:bookmarkEnd w:id="8"/>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为更好提出</w:t>
      </w:r>
      <w:r>
        <w:rPr>
          <w:rFonts w:ascii="幼圆" w:eastAsia="幼圆" w:hAnsi="幼圆" w:cs="幼圆" w:hint="eastAsia"/>
          <w:sz w:val="24"/>
          <w:szCs w:val="24"/>
          <w:lang w:eastAsia="zh-CN"/>
        </w:rPr>
        <w:t>贵港利和酒白酒公司</w:t>
      </w:r>
      <w:r>
        <w:rPr>
          <w:rFonts w:ascii="幼圆" w:eastAsia="幼圆" w:hAnsi="幼圆" w:cs="幼圆" w:hint="eastAsia"/>
          <w:sz w:val="24"/>
          <w:szCs w:val="24"/>
        </w:rPr>
        <w:t>绩效考核管理的优化方案，本文首先多角度全方位对</w:t>
      </w:r>
      <w:r>
        <w:rPr>
          <w:rFonts w:ascii="幼圆" w:eastAsia="幼圆" w:hAnsi="幼圆" w:cs="幼圆" w:hint="eastAsia"/>
          <w:sz w:val="24"/>
          <w:szCs w:val="24"/>
          <w:lang w:eastAsia="zh-CN"/>
        </w:rPr>
        <w:t>贵港利和酒白酒公司</w:t>
      </w:r>
      <w:r>
        <w:rPr>
          <w:rFonts w:ascii="幼圆" w:eastAsia="幼圆" w:hAnsi="幼圆" w:cs="幼圆" w:hint="eastAsia"/>
          <w:sz w:val="24"/>
          <w:szCs w:val="24"/>
        </w:rPr>
        <w:t>绩效考核现状进行详细了解深入及分析，梳理出原有考核体系的存在问题、产生原因及问题（研究思路见图1-1）。最后，</w:t>
      </w:r>
      <w:r>
        <w:rPr>
          <w:rFonts w:ascii="幼圆" w:eastAsia="幼圆" w:hAnsi="幼圆" w:cs="幼圆" w:hint="eastAsia"/>
          <w:sz w:val="24"/>
          <w:szCs w:val="24"/>
          <w:lang w:eastAsia="zh-CN"/>
        </w:rPr>
        <w:t>提出改善贵港利和酒白酒公司</w:t>
      </w:r>
      <w:r>
        <w:rPr>
          <w:rFonts w:ascii="幼圆" w:eastAsia="幼圆" w:hAnsi="幼圆" w:cs="幼圆" w:hint="eastAsia"/>
          <w:sz w:val="24"/>
          <w:szCs w:val="24"/>
        </w:rPr>
        <w:t>绩效考核</w:t>
      </w:r>
      <w:r>
        <w:rPr>
          <w:rFonts w:ascii="幼圆" w:eastAsia="幼圆" w:hAnsi="幼圆" w:cs="幼圆" w:hint="eastAsia"/>
          <w:sz w:val="24"/>
          <w:szCs w:val="24"/>
          <w:lang w:eastAsia="zh-CN"/>
        </w:rPr>
        <w:t>的优化方案</w:t>
      </w:r>
      <w:r>
        <w:rPr>
          <w:rFonts w:ascii="幼圆" w:eastAsia="幼圆" w:hAnsi="幼圆" w:cs="幼圆" w:hint="eastAsia"/>
          <w:sz w:val="24"/>
          <w:szCs w:val="24"/>
        </w:rPr>
        <w:t>，使研究课题的结构更完整，希望能为其他企业绩效考核工作提供一些帮助</w:t>
      </w:r>
      <w:r>
        <w:rPr>
          <w:rFonts w:ascii="幼圆" w:eastAsia="幼圆" w:hAnsi="幼圆" w:cs="幼圆" w:hint="eastAsia"/>
          <w:sz w:val="24"/>
          <w:szCs w:val="24"/>
          <w:lang w:val="en-US" w:eastAsia="zh-CN"/>
        </w:rPr>
        <w:t>(许博文 ,魏雨欣)</w:t>
      </w:r>
      <w:r>
        <w:rPr>
          <w:rFonts w:ascii="幼圆" w:eastAsia="幼圆" w:hAnsi="幼圆" w:cs="幼圆" w:hint="eastAsia"/>
          <w:sz w:val="24"/>
          <w:szCs w:val="24"/>
        </w:rPr>
        <w:t>。</w:t>
      </w:r>
    </w:p>
    <w:p>
      <w:pPr>
        <w:pStyle w:val="BodyText"/>
        <w:keepNext w:val="0"/>
        <w:keepLines w:val="0"/>
        <w:pageBreakBefore w:val="0"/>
        <w:kinsoku/>
        <w:wordWrap/>
        <w:overflowPunct/>
        <w:topLinePunct w:val="0"/>
        <w:bidi w:val="0"/>
        <w:snapToGrid/>
        <w:spacing w:after="0" w:line="360" w:lineRule="auto"/>
        <w:ind w:left="0" w:firstLine="480" w:firstLineChars="200"/>
        <w:jc w:val="center"/>
        <w:rPr>
          <w:rFonts w:ascii="幼圆" w:eastAsia="幼圆" w:hAnsi="幼圆" w:cs="幼圆" w:hint="eastAsia"/>
          <w:color w:val="000000"/>
          <w:szCs w:val="24"/>
          <w:lang w:val="zh-CN"/>
        </w:rPr>
      </w:pPr>
      <w:r>
        <w:rPr>
          <w:rFonts w:ascii="幼圆" w:eastAsia="幼圆" w:hAnsi="幼圆" w:cs="幼圆" w:hint="eastAsia"/>
          <w:sz w:val="24"/>
          <w:szCs w:val="24"/>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0" o:spid="_x0000_i1025" type="#_x0000_t75" alt="1644832979(1)" style="width:235.16pt;height:372.71pt;mso-position-horizontal-relative:page;mso-position-vertical-relative:page;mso-wrap-style:square" o:preferrelative="t" filled="f" stroked="f">
            <v:fill o:detectmouseclick="t"/>
            <v:stroke linestyle="single"/>
            <v:imagedata r:id="rId16" o:title="1644832979(1)"/>
            <v:path o:extrusionok="f"/>
            <o:lock v:ext="edit" aspectratio="t"/>
          </v:shape>
        </w:pic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0" w:firstLineChars="0"/>
        <w:jc w:val="center"/>
        <w:textAlignment w:val="auto"/>
        <w:rPr>
          <w:rFonts w:ascii="幼圆" w:eastAsia="幼圆" w:hAnsi="幼圆" w:cs="幼圆" w:hint="eastAsia"/>
          <w:color w:val="000000"/>
          <w:kern w:val="0"/>
          <w:szCs w:val="21"/>
          <w:lang w:val="zh-CN"/>
        </w:rPr>
      </w:pPr>
      <w:r>
        <w:rPr>
          <w:rFonts w:ascii="幼圆" w:eastAsia="幼圆" w:hAnsi="幼圆" w:cs="幼圆" w:hint="eastAsia"/>
          <w:color w:val="000000"/>
          <w:kern w:val="0"/>
          <w:sz w:val="21"/>
          <w:szCs w:val="21"/>
          <w:lang w:val="zh-CN"/>
        </w:rPr>
        <w:t>图1-1 论文研究思路图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1"/>
        <w:rPr>
          <w:rFonts w:ascii="幼圆" w:eastAsia="幼圆" w:hAnsi="幼圆" w:cs="幼圆" w:hint="eastAsia"/>
          <w:b/>
          <w:bCs/>
          <w:spacing w:val="4"/>
          <w:sz w:val="24"/>
        </w:rPr>
      </w:pPr>
      <w:bookmarkStart w:id="9" w:name="_Toc8840"/>
      <w:bookmarkStart w:id="10" w:name="_Toc4139"/>
      <w:r>
        <w:rPr>
          <w:rFonts w:ascii="幼圆" w:eastAsia="幼圆" w:hAnsi="幼圆" w:cs="幼圆" w:hint="eastAsia"/>
          <w:b/>
          <w:bCs/>
          <w:spacing w:val="4"/>
          <w:sz w:val="24"/>
          <w:szCs w:val="24"/>
          <w:lang w:val="en-US" w:eastAsia="zh-CN"/>
        </w:rPr>
        <w:t>（四）</w:t>
      </w:r>
      <w:r>
        <w:rPr>
          <w:rFonts w:ascii="幼圆" w:eastAsia="幼圆" w:hAnsi="幼圆" w:cs="幼圆" w:hint="eastAsia"/>
          <w:b/>
          <w:bCs/>
          <w:spacing w:val="4"/>
          <w:sz w:val="24"/>
          <w:szCs w:val="24"/>
        </w:rPr>
        <w:t>研究方法</w:t>
      </w:r>
      <w:bookmarkEnd w:id="9"/>
      <w:bookmarkEnd w:id="10"/>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本</w:t>
      </w:r>
      <w:r>
        <w:rPr>
          <w:rFonts w:ascii="幼圆" w:eastAsia="幼圆" w:hAnsi="幼圆" w:cs="幼圆" w:hint="eastAsia"/>
          <w:sz w:val="24"/>
          <w:szCs w:val="24"/>
          <w:lang w:val="en-US" w:eastAsia="zh-CN"/>
        </w:rPr>
        <w:t>文</w:t>
      </w:r>
      <w:r>
        <w:rPr>
          <w:rFonts w:ascii="幼圆" w:eastAsia="幼圆" w:hAnsi="幼圆" w:cs="幼圆" w:hint="eastAsia"/>
          <w:sz w:val="24"/>
          <w:szCs w:val="24"/>
        </w:rPr>
        <w:t xml:space="preserve">使用理论研究及实证研究相结合的方法。具体方法包括以下三种： </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b/>
          <w:bCs/>
          <w:spacing w:val="4"/>
          <w:sz w:val="24"/>
        </w:rPr>
      </w:pPr>
      <w:r>
        <w:rPr>
          <w:rFonts w:ascii="幼圆" w:eastAsia="幼圆" w:hAnsi="幼圆" w:cs="幼圆" w:hint="eastAsia"/>
          <w:b/>
          <w:bCs/>
          <w:spacing w:val="4"/>
          <w:sz w:val="24"/>
          <w:szCs w:val="24"/>
          <w:lang w:eastAsia="zh-CN"/>
        </w:rPr>
        <w:t>（</w:t>
      </w:r>
      <w:r>
        <w:rPr>
          <w:rFonts w:ascii="幼圆" w:eastAsia="幼圆" w:hAnsi="幼圆" w:cs="幼圆" w:hint="eastAsia"/>
          <w:b/>
          <w:bCs/>
          <w:spacing w:val="4"/>
          <w:sz w:val="24"/>
          <w:szCs w:val="24"/>
          <w:lang w:val="en-US" w:eastAsia="zh-CN"/>
        </w:rPr>
        <w:t>1</w:t>
      </w:r>
      <w:r>
        <w:rPr>
          <w:rFonts w:ascii="幼圆" w:eastAsia="幼圆" w:hAnsi="幼圆" w:cs="幼圆" w:hint="eastAsia"/>
          <w:b/>
          <w:bCs/>
          <w:spacing w:val="4"/>
          <w:sz w:val="24"/>
          <w:szCs w:val="24"/>
          <w:lang w:eastAsia="zh-CN"/>
        </w:rPr>
        <w:t>）</w:t>
      </w:r>
      <w:r>
        <w:rPr>
          <w:rFonts w:ascii="幼圆" w:eastAsia="幼圆" w:hAnsi="幼圆" w:cs="幼圆" w:hint="eastAsia"/>
          <w:b/>
          <w:bCs/>
          <w:spacing w:val="4"/>
          <w:sz w:val="24"/>
          <w:szCs w:val="24"/>
        </w:rPr>
        <w:t>文献分析方法</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b/>
          <w:bCs/>
          <w:spacing w:val="4"/>
          <w:sz w:val="24"/>
        </w:rPr>
      </w:pPr>
      <w:r>
        <w:rPr>
          <w:rFonts w:ascii="幼圆" w:eastAsia="幼圆" w:hAnsi="幼圆" w:cs="幼圆" w:hint="eastAsia"/>
          <w:sz w:val="24"/>
          <w:szCs w:val="24"/>
        </w:rPr>
        <w:t>本文</w:t>
      </w:r>
      <w:r>
        <w:rPr>
          <w:rFonts w:ascii="幼圆" w:eastAsia="幼圆" w:hAnsi="幼圆" w:cs="幼圆" w:hint="eastAsia"/>
          <w:sz w:val="24"/>
          <w:szCs w:val="24"/>
          <w:lang w:val="en-US" w:eastAsia="zh-CN"/>
        </w:rPr>
        <w:t>在撰写前，</w:t>
      </w:r>
      <w:r>
        <w:rPr>
          <w:rFonts w:ascii="幼圆" w:eastAsia="幼圆" w:hAnsi="幼圆" w:cs="幼圆" w:hint="eastAsia"/>
          <w:sz w:val="24"/>
          <w:szCs w:val="24"/>
        </w:rPr>
        <w:t>通过</w:t>
      </w:r>
      <w:r>
        <w:rPr>
          <w:rFonts w:ascii="幼圆" w:eastAsia="幼圆" w:hAnsi="幼圆" w:cs="幼圆" w:hint="eastAsia"/>
          <w:sz w:val="24"/>
          <w:szCs w:val="24"/>
          <w:lang w:val="en-US" w:eastAsia="zh-CN"/>
        </w:rPr>
        <w:t>查阅媒体资料、查阅纸质资料等方式，</w:t>
      </w:r>
      <w:r>
        <w:rPr>
          <w:rFonts w:ascii="幼圆" w:eastAsia="幼圆" w:hAnsi="幼圆" w:cs="幼圆" w:hint="eastAsia"/>
          <w:sz w:val="24"/>
          <w:szCs w:val="24"/>
        </w:rPr>
        <w:t>研读分析与本文主题相关的国内外的专著、论文、期刊等文献，在归纳、总结的基础上进行综合分析，最终</w:t>
      </w:r>
      <w:r>
        <w:rPr>
          <w:rFonts w:ascii="幼圆" w:eastAsia="幼圆" w:hAnsi="幼圆" w:cs="幼圆" w:hint="eastAsia"/>
          <w:sz w:val="24"/>
          <w:szCs w:val="24"/>
          <w:lang w:val="en-US" w:eastAsia="zh-CN"/>
        </w:rPr>
        <w:t>归纳整理</w:t>
      </w:r>
      <w:r>
        <w:rPr>
          <w:rFonts w:ascii="幼圆" w:eastAsia="幼圆" w:hAnsi="幼圆" w:cs="幼圆" w:hint="eastAsia"/>
          <w:sz w:val="24"/>
          <w:szCs w:val="24"/>
        </w:rPr>
        <w:t>将其作为理论与实证研究基础。</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b/>
          <w:bCs/>
          <w:spacing w:val="4"/>
          <w:sz w:val="24"/>
        </w:rPr>
        <w:sectPr>
          <w:headerReference w:type="even" r:id="rId17"/>
          <w:headerReference w:type="default" r:id="rId18"/>
          <w:footerReference w:type="even" r:id="rId19"/>
          <w:footerReference w:type="default" r:id="rId20"/>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fmt="decimal" w:start="4"/>
          <w:cols w:space="708"/>
          <w:titlePg w:val="0"/>
          <w:rtlGutter w:val="0"/>
          <w:docGrid w:type="lines" w:linePitch="332" w:charSpace="0"/>
        </w:sectPr>
      </w:pPr>
      <w:r>
        <w:rPr>
          <w:rFonts w:ascii="幼圆" w:eastAsia="幼圆" w:hAnsi="幼圆" w:cs="幼圆" w:hint="eastAsia"/>
          <w:b/>
          <w:bCs/>
          <w:spacing w:val="4"/>
          <w:sz w:val="24"/>
          <w:szCs w:val="24"/>
          <w:lang w:val="en-US" w:eastAsia="zh-CN"/>
        </w:rPr>
        <w:t>（2）案例研究法</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本文选取</w:t>
      </w:r>
      <w:r>
        <w:rPr>
          <w:rFonts w:ascii="幼圆" w:eastAsia="幼圆" w:hAnsi="幼圆" w:cs="幼圆" w:hint="eastAsia"/>
          <w:sz w:val="24"/>
          <w:szCs w:val="24"/>
          <w:lang w:eastAsia="zh-CN"/>
        </w:rPr>
        <w:t>贵港利和酒白酒公司</w:t>
      </w:r>
      <w:r>
        <w:rPr>
          <w:rFonts w:ascii="幼圆" w:eastAsia="幼圆" w:hAnsi="幼圆" w:cs="幼圆" w:hint="eastAsia"/>
          <w:sz w:val="24"/>
          <w:szCs w:val="24"/>
        </w:rPr>
        <w:t>作为研究对象，运用现代绩效考核管理理论及相关考核方法，主要对其中层及以下员工的绩效考核现状和绩效考核体系优化进行了分析研究，并提出了实施方案。</w:t>
      </w:r>
      <w:bookmarkStart w:id="11" w:name="_Toc19277"/>
    </w:p>
    <w:p>
      <w:pPr>
        <w:pStyle w:val="BodyText"/>
        <w:rPr>
          <w:rFonts w:ascii="幼圆" w:eastAsia="幼圆" w:hAnsi="幼圆" w:cs="幼圆" w:hint="eastAsia"/>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0"/>
        <w:rPr>
          <w:rFonts w:ascii="幼圆" w:eastAsia="幼圆" w:hAnsi="幼圆" w:cs="幼圆" w:hint="eastAsia"/>
          <w:b/>
          <w:bCs/>
          <w:sz w:val="28"/>
          <w:szCs w:val="28"/>
        </w:rPr>
      </w:pPr>
      <w:bookmarkStart w:id="12" w:name="_Toc27977"/>
      <w:r>
        <w:rPr>
          <w:rFonts w:ascii="幼圆" w:eastAsia="幼圆" w:hAnsi="幼圆" w:cs="幼圆" w:hint="eastAsia"/>
          <w:b/>
          <w:bCs/>
          <w:sz w:val="28"/>
          <w:szCs w:val="28"/>
          <w:lang w:eastAsia="zh-CN"/>
        </w:rPr>
        <w:t>二、相关理论基础</w:t>
      </w:r>
      <w:bookmarkEnd w:id="11"/>
      <w:bookmarkEnd w:id="12"/>
    </w:p>
    <w:p>
      <w:pPr>
        <w:keepNext w:val="0"/>
        <w:keepLines w:val="0"/>
        <w:pageBreakBefore w:val="0"/>
        <w:kinsoku/>
        <w:wordWrap/>
        <w:overflowPunct/>
        <w:topLinePunct w:val="0"/>
        <w:bidi w:val="0"/>
        <w:snapToGrid/>
        <w:spacing w:line="360" w:lineRule="auto"/>
        <w:ind w:left="0" w:firstLine="480" w:firstLineChars="200"/>
        <w:jc w:val="both"/>
        <w:outlineLvl w:val="1"/>
        <w:rPr>
          <w:rFonts w:ascii="幼圆" w:eastAsia="幼圆" w:hAnsi="幼圆" w:cs="幼圆" w:hint="eastAsia"/>
          <w:b/>
          <w:bCs/>
          <w:sz w:val="24"/>
        </w:rPr>
      </w:pPr>
      <w:bookmarkStart w:id="13" w:name="_Toc2136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1"/>
        <w:rPr>
          <w:rFonts w:ascii="幼圆" w:eastAsia="幼圆" w:hAnsi="幼圆" w:cs="幼圆" w:hint="eastAsia"/>
          <w:b/>
          <w:bCs/>
          <w:spacing w:val="4"/>
          <w:sz w:val="24"/>
        </w:rPr>
      </w:pPr>
      <w:bookmarkStart w:id="14" w:name="_Toc16283"/>
      <w:r>
        <w:rPr>
          <w:rFonts w:ascii="幼圆" w:eastAsia="幼圆" w:hAnsi="幼圆" w:cs="幼圆" w:hint="eastAsia"/>
          <w:b/>
          <w:bCs/>
          <w:spacing w:val="4"/>
          <w:sz w:val="24"/>
          <w:szCs w:val="24"/>
          <w:lang w:val="en-US" w:eastAsia="zh-CN"/>
        </w:rPr>
        <w:t>（一）</w:t>
      </w:r>
      <w:r>
        <w:rPr>
          <w:rFonts w:ascii="幼圆" w:eastAsia="幼圆" w:hAnsi="幼圆" w:cs="幼圆" w:hint="eastAsia"/>
          <w:b/>
          <w:bCs/>
          <w:spacing w:val="4"/>
          <w:sz w:val="24"/>
          <w:szCs w:val="24"/>
        </w:rPr>
        <w:t>绩效</w:t>
      </w:r>
      <w:bookmarkEnd w:id="13"/>
      <w:bookmarkEnd w:id="14"/>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绩效，顾名思义，绩与效的结合。绩就是</w:t>
      </w:r>
      <w:hyperlink r:id="rId21" w:tgtFrame="https://baike.so.com/doc/_blank" w:history="1">
        <w:r>
          <w:rPr>
            <w:rFonts w:ascii="幼圆" w:eastAsia="幼圆" w:hAnsi="幼圆" w:cs="幼圆" w:hint="eastAsia"/>
            <w:sz w:val="24"/>
            <w:szCs w:val="24"/>
          </w:rPr>
          <w:t>业绩</w:t>
        </w:r>
      </w:hyperlink>
      <w:r>
        <w:rPr>
          <w:rFonts w:ascii="幼圆" w:eastAsia="幼圆" w:hAnsi="幼圆" w:cs="幼圆" w:hint="eastAsia"/>
          <w:sz w:val="24"/>
          <w:szCs w:val="24"/>
        </w:rPr>
        <w:t>，体现企业的利润目标；效是一种行为，就是效率、效果、行为、方式，是企业管理成熟程度的标线。绩效是指组织或个人，在</w:t>
      </w:r>
      <w:r>
        <w:rPr>
          <w:rFonts w:ascii="幼圆" w:eastAsia="幼圆" w:hAnsi="幼圆" w:cs="幼圆" w:hint="eastAsia"/>
          <w:sz w:val="24"/>
          <w:szCs w:val="24"/>
          <w:lang w:val="en-US" w:eastAsia="zh-CN"/>
        </w:rPr>
        <w:t>特定</w:t>
      </w:r>
      <w:r>
        <w:rPr>
          <w:rFonts w:ascii="幼圆" w:eastAsia="幼圆" w:hAnsi="幼圆" w:cs="幼圆" w:hint="eastAsia"/>
          <w:sz w:val="24"/>
          <w:szCs w:val="24"/>
        </w:rPr>
        <w:t>资源、</w:t>
      </w:r>
      <w:r>
        <w:rPr>
          <w:rFonts w:ascii="幼圆" w:eastAsia="幼圆" w:hAnsi="幼圆" w:cs="幼圆" w:hint="eastAsia"/>
          <w:sz w:val="24"/>
          <w:szCs w:val="24"/>
          <w:lang w:val="en-US" w:eastAsia="zh-CN"/>
        </w:rPr>
        <w:t>前提</w:t>
      </w:r>
      <w:r>
        <w:rPr>
          <w:rFonts w:ascii="幼圆" w:eastAsia="幼圆" w:hAnsi="幼圆" w:cs="幼圆" w:hint="eastAsia"/>
          <w:sz w:val="24"/>
          <w:szCs w:val="24"/>
        </w:rPr>
        <w:t>下，</w:t>
      </w:r>
      <w:r>
        <w:rPr>
          <w:rFonts w:ascii="幼圆" w:eastAsia="幼圆" w:hAnsi="幼圆" w:cs="幼圆" w:hint="eastAsia"/>
          <w:sz w:val="24"/>
          <w:szCs w:val="24"/>
          <w:lang w:val="en-US" w:eastAsia="zh-CN"/>
        </w:rPr>
        <w:t>目标</w:t>
      </w:r>
      <w:r>
        <w:rPr>
          <w:rFonts w:ascii="幼圆" w:eastAsia="幼圆" w:hAnsi="幼圆" w:cs="幼圆" w:hint="eastAsia"/>
          <w:sz w:val="24"/>
          <w:szCs w:val="24"/>
        </w:rPr>
        <w:t>的完成度，是对</w:t>
      </w:r>
      <w:r>
        <w:rPr>
          <w:rFonts w:ascii="幼圆" w:eastAsia="幼圆" w:hAnsi="幼圆" w:cs="幼圆" w:hint="eastAsia"/>
          <w:sz w:val="24"/>
          <w:szCs w:val="24"/>
          <w:lang w:val="en-US" w:eastAsia="zh-CN"/>
        </w:rPr>
        <w:t>目标完成及工作</w:t>
      </w:r>
      <w:r>
        <w:rPr>
          <w:rFonts w:ascii="幼圆" w:eastAsia="幼圆" w:hAnsi="幼圆" w:cs="幼圆" w:hint="eastAsia"/>
          <w:sz w:val="24"/>
          <w:szCs w:val="24"/>
        </w:rPr>
        <w:t>效率的权衡与体现。</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从管理学角度区分，则涵盖了个人及</w:t>
      </w:r>
      <w:hyperlink r:id="rId22" w:tgtFrame="https://baike.so.com/doc/_blank" w:history="1">
        <w:r>
          <w:rPr>
            <w:rFonts w:ascii="幼圆" w:eastAsia="幼圆" w:hAnsi="幼圆" w:cs="幼圆" w:hint="eastAsia"/>
            <w:sz w:val="24"/>
            <w:szCs w:val="24"/>
          </w:rPr>
          <w:t>组织绩效</w:t>
        </w:r>
      </w:hyperlink>
      <w:r>
        <w:rPr>
          <w:rFonts w:ascii="幼圆" w:eastAsia="幼圆" w:hAnsi="幼圆" w:cs="幼圆" w:hint="eastAsia"/>
          <w:sz w:val="24"/>
          <w:szCs w:val="24"/>
        </w:rPr>
        <w:t>两</w:t>
      </w:r>
      <w:r>
        <w:rPr>
          <w:rFonts w:ascii="幼圆" w:eastAsia="幼圆" w:hAnsi="幼圆" w:cs="幼圆" w:hint="eastAsia"/>
          <w:sz w:val="24"/>
          <w:szCs w:val="24"/>
          <w:lang w:val="en-US" w:eastAsia="zh-CN"/>
        </w:rPr>
        <w:t>个</w:t>
      </w:r>
      <w:r>
        <w:rPr>
          <w:rFonts w:ascii="幼圆" w:eastAsia="幼圆" w:hAnsi="幼圆" w:cs="幼圆" w:hint="eastAsia"/>
          <w:sz w:val="24"/>
          <w:szCs w:val="24"/>
        </w:rPr>
        <w:t>方面。本文主要研究的对象为前者。绩效具有多因性、多维性、动态性等特点。其中，多因性是指绩效的高低并不仅仅有赖于单个因素，天赋、智力、教育经历、工作契机、价值观和劳动环境都与之密切相关，主观因素及客观因素都会对其产生影响</w:t>
      </w:r>
      <w:r>
        <w:rPr>
          <w:rFonts w:ascii="幼圆" w:eastAsia="幼圆" w:hAnsi="幼圆" w:cs="幼圆" w:hint="eastAsia"/>
          <w:sz w:val="24"/>
          <w:szCs w:val="24"/>
          <w:lang w:val="en-US" w:eastAsia="zh-CN"/>
        </w:rPr>
        <w:t>(曹毅然, 蔡倩文, 潘雨,2022)</w:t>
      </w:r>
      <w:r>
        <w:rPr>
          <w:rFonts w:ascii="幼圆" w:eastAsia="幼圆" w:hAnsi="幼圆" w:cs="幼圆" w:hint="eastAsia"/>
          <w:sz w:val="24"/>
          <w:szCs w:val="24"/>
        </w:rPr>
        <w:t>。多维性是指员工绩效并非只看工作结果，而是工作行为与结果的统一整体，员工绩效不仅要根据实际情况，从业绩、态度</w:t>
      </w:r>
      <w:r>
        <w:rPr>
          <w:rFonts w:ascii="幼圆" w:eastAsia="幼圆" w:hAnsi="幼圆" w:cs="幼圆" w:hint="eastAsia"/>
          <w:sz w:val="24"/>
          <w:szCs w:val="24"/>
          <w:lang w:eastAsia="zh-CN"/>
        </w:rPr>
        <w:t>、</w:t>
      </w:r>
      <w:r>
        <w:rPr>
          <w:rFonts w:ascii="幼圆" w:eastAsia="幼圆" w:hAnsi="幼圆" w:cs="幼圆" w:hint="eastAsia"/>
          <w:sz w:val="24"/>
          <w:szCs w:val="24"/>
        </w:rPr>
        <w:t>能力等硬指标进行考核，同时还要与软指标相结合。动态性是指结果</w:t>
      </w:r>
      <w:r>
        <w:rPr>
          <w:rFonts w:ascii="幼圆" w:eastAsia="幼圆" w:hAnsi="幼圆" w:cs="幼圆" w:hint="eastAsia"/>
          <w:sz w:val="24"/>
          <w:szCs w:val="24"/>
          <w:lang w:val="en-US" w:eastAsia="zh-CN"/>
        </w:rPr>
        <w:t>要</w:t>
      </w:r>
      <w:r>
        <w:rPr>
          <w:rFonts w:ascii="幼圆" w:eastAsia="幼圆" w:hAnsi="幼圆" w:cs="幼圆" w:hint="eastAsia"/>
          <w:sz w:val="24"/>
          <w:szCs w:val="24"/>
        </w:rPr>
        <w:t>随主客观等一系列因素的改变而不同。</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通常来讲，影响绩效的主要因素为：技能、环境、激励及机会。技能是内因，在其他因素恒定时，绩效随着技能的提高而提高，可以使用培训、学习等方法提高技能水平；环境分为内</w:t>
      </w:r>
      <w:r>
        <w:rPr>
          <w:rFonts w:ascii="幼圆" w:eastAsia="幼圆" w:hAnsi="幼圆" w:cs="幼圆" w:hint="eastAsia"/>
          <w:sz w:val="24"/>
          <w:szCs w:val="24"/>
          <w:lang w:eastAsia="zh-CN"/>
        </w:rPr>
        <w:t>、</w:t>
      </w:r>
      <w:r>
        <w:rPr>
          <w:rFonts w:ascii="幼圆" w:eastAsia="幼圆" w:hAnsi="幼圆" w:cs="幼圆" w:hint="eastAsia"/>
          <w:sz w:val="24"/>
          <w:szCs w:val="24"/>
        </w:rPr>
        <w:t>外部环境，内部环境指的是内在工作</w:t>
      </w:r>
      <w:r>
        <w:rPr>
          <w:rFonts w:ascii="幼圆" w:eastAsia="幼圆" w:hAnsi="幼圆" w:cs="幼圆" w:hint="eastAsia"/>
          <w:sz w:val="24"/>
          <w:szCs w:val="24"/>
          <w:lang w:val="en-US" w:eastAsia="zh-CN"/>
        </w:rPr>
        <w:t>环境</w:t>
      </w:r>
      <w:r>
        <w:rPr>
          <w:rFonts w:ascii="幼圆" w:eastAsia="幼圆" w:hAnsi="幼圆" w:cs="幼圆" w:hint="eastAsia"/>
          <w:sz w:val="24"/>
          <w:szCs w:val="24"/>
        </w:rPr>
        <w:t>、</w:t>
      </w:r>
      <w:r>
        <w:rPr>
          <w:rFonts w:ascii="幼圆" w:eastAsia="幼圆" w:hAnsi="幼圆" w:cs="幼圆" w:hint="eastAsia"/>
          <w:sz w:val="24"/>
          <w:szCs w:val="24"/>
          <w:lang w:val="en-US" w:eastAsia="zh-CN"/>
        </w:rPr>
        <w:t>制度</w:t>
      </w:r>
      <w:r>
        <w:rPr>
          <w:rFonts w:ascii="幼圆" w:eastAsia="幼圆" w:hAnsi="幼圆" w:cs="幼圆" w:hint="eastAsia"/>
          <w:sz w:val="24"/>
          <w:szCs w:val="24"/>
        </w:rPr>
        <w:t>、人际关系、文化等内容，外部环境即所</w:t>
      </w:r>
      <w:r>
        <w:rPr>
          <w:rFonts w:ascii="幼圆" w:eastAsia="幼圆" w:hAnsi="幼圆" w:cs="幼圆" w:hint="eastAsia"/>
          <w:sz w:val="24"/>
          <w:szCs w:val="24"/>
          <w:lang w:val="en-US" w:eastAsia="zh-CN"/>
        </w:rPr>
        <w:t>在</w:t>
      </w:r>
      <w:r>
        <w:rPr>
          <w:rFonts w:ascii="幼圆" w:eastAsia="幼圆" w:hAnsi="幼圆" w:cs="幼圆" w:hint="eastAsia"/>
          <w:sz w:val="24"/>
          <w:szCs w:val="24"/>
        </w:rPr>
        <w:t>的社会、经济、市场等实际条件</w:t>
      </w:r>
      <w:r>
        <w:rPr>
          <w:rFonts w:ascii="幼圆" w:eastAsia="幼圆" w:hAnsi="幼圆" w:cs="幼圆" w:hint="eastAsia"/>
          <w:sz w:val="24"/>
          <w:szCs w:val="24"/>
          <w:lang w:val="en-US" w:eastAsia="zh-CN"/>
        </w:rPr>
        <w:t>(袁雪峰 ,施浩然)</w:t>
      </w:r>
      <w:r>
        <w:rPr>
          <w:rFonts w:ascii="幼圆" w:eastAsia="幼圆" w:hAnsi="幼圆" w:cs="幼圆" w:hint="eastAsia"/>
          <w:sz w:val="24"/>
          <w:szCs w:val="24"/>
        </w:rPr>
        <w:t>；激励是最有主动性、能动性的因素，直接作用于员工的工作积极性，用人单位要擅于根据实际情况制定具有激励作用的政策从而提高绩效；机会</w:t>
      </w:r>
      <w:r>
        <w:rPr>
          <w:rFonts w:ascii="幼圆" w:eastAsia="幼圆" w:hAnsi="幼圆" w:cs="幼圆" w:hint="eastAsia"/>
          <w:sz w:val="24"/>
          <w:szCs w:val="24"/>
          <w:lang w:val="en-US" w:eastAsia="zh-CN"/>
        </w:rPr>
        <w:t>属于</w:t>
      </w:r>
      <w:r>
        <w:rPr>
          <w:rFonts w:ascii="幼圆" w:eastAsia="幼圆" w:hAnsi="幼圆" w:cs="幼圆" w:hint="eastAsia"/>
          <w:sz w:val="24"/>
          <w:szCs w:val="24"/>
        </w:rPr>
        <w:t>偶然因素，在一定情况下通过努力是可以把握的。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1"/>
        <w:rPr>
          <w:rFonts w:ascii="幼圆" w:eastAsia="幼圆" w:hAnsi="幼圆" w:cs="幼圆" w:hint="eastAsia"/>
          <w:b/>
          <w:bCs/>
          <w:spacing w:val="4"/>
          <w:sz w:val="24"/>
        </w:rPr>
        <w:sectPr>
          <w:headerReference w:type="even" r:id="rId23"/>
          <w:headerReference w:type="default" r:id="rId24"/>
          <w:footerReference w:type="even" r:id="rId25"/>
          <w:footerReference w:type="default" r:id="rId26"/>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fmt="decimal" w:start="5"/>
          <w:cols w:space="708"/>
          <w:titlePg w:val="0"/>
          <w:rtlGutter w:val="0"/>
          <w:docGrid w:type="lines" w:linePitch="332" w:charSpace="0"/>
        </w:sectPr>
      </w:pPr>
      <w:bookmarkStart w:id="15" w:name="_Toc30646"/>
      <w:bookmarkStart w:id="16" w:name="_Toc11922"/>
      <w:r>
        <w:rPr>
          <w:rFonts w:ascii="幼圆" w:eastAsia="幼圆" w:hAnsi="幼圆" w:cs="幼圆" w:hint="eastAsia"/>
          <w:b/>
          <w:bCs/>
          <w:spacing w:val="4"/>
          <w:sz w:val="24"/>
          <w:szCs w:val="24"/>
          <w:lang w:eastAsia="zh-CN"/>
        </w:rPr>
        <w:t>（二）</w:t>
      </w:r>
      <w:r>
        <w:rPr>
          <w:rFonts w:ascii="幼圆" w:eastAsia="幼圆" w:hAnsi="幼圆" w:cs="幼圆" w:hint="eastAsia"/>
          <w:b/>
          <w:bCs/>
          <w:spacing w:val="4"/>
          <w:sz w:val="24"/>
          <w:szCs w:val="24"/>
        </w:rPr>
        <w:t>绩效考核</w:t>
      </w:r>
      <w:bookmarkEnd w:id="15"/>
      <w:bookmarkEnd w:id="16"/>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绩效考核一般也称成果测评或结果测评。从管理角度出发，绩效考核是与企业发展进程的战略目标及经营计划相结合，对实现组织期待结果过程的综合评定，也是一个企业为最大程度完成</w:t>
      </w:r>
      <w:r>
        <w:rPr>
          <w:rFonts w:ascii="幼圆" w:eastAsia="幼圆" w:hAnsi="幼圆" w:cs="幼圆" w:hint="eastAsia"/>
          <w:sz w:val="24"/>
          <w:szCs w:val="24"/>
          <w:lang w:val="en-US" w:eastAsia="zh-CN"/>
        </w:rPr>
        <w:t>经营</w:t>
      </w:r>
      <w:r>
        <w:rPr>
          <w:rFonts w:ascii="幼圆" w:eastAsia="幼圆" w:hAnsi="幼圆" w:cs="幼圆" w:hint="eastAsia"/>
          <w:sz w:val="24"/>
          <w:szCs w:val="24"/>
        </w:rPr>
        <w:t>目标，</w:t>
      </w:r>
      <w:r>
        <w:rPr>
          <w:rFonts w:ascii="幼圆" w:eastAsia="幼圆" w:hAnsi="幼圆" w:cs="幼圆" w:hint="eastAsia"/>
          <w:sz w:val="24"/>
          <w:szCs w:val="24"/>
          <w:lang w:val="en-US" w:eastAsia="zh-CN"/>
        </w:rPr>
        <w:t>使用</w:t>
      </w:r>
      <w:r>
        <w:rPr>
          <w:rFonts w:ascii="幼圆" w:eastAsia="幼圆" w:hAnsi="幼圆" w:cs="幼圆" w:hint="eastAsia"/>
          <w:sz w:val="24"/>
          <w:szCs w:val="24"/>
        </w:rPr>
        <w:t>科学</w:t>
      </w:r>
      <w:r>
        <w:rPr>
          <w:rFonts w:ascii="幼圆" w:eastAsia="幼圆" w:hAnsi="幼圆" w:cs="幼圆" w:hint="eastAsia"/>
          <w:sz w:val="24"/>
          <w:szCs w:val="24"/>
          <w:lang w:val="en-US" w:eastAsia="zh-CN"/>
        </w:rPr>
        <w:t>性的</w:t>
      </w:r>
      <w:r>
        <w:rPr>
          <w:rFonts w:ascii="幼圆" w:eastAsia="幼圆" w:hAnsi="幼圆" w:cs="幼圆" w:hint="eastAsia"/>
          <w:sz w:val="24"/>
          <w:szCs w:val="24"/>
        </w:rPr>
        <w:t>方法，对参与、承担</w:t>
      </w:r>
      <w:r>
        <w:rPr>
          <w:rFonts w:ascii="幼圆" w:eastAsia="幼圆" w:hAnsi="幼圆" w:cs="幼圆" w:hint="eastAsia"/>
          <w:sz w:val="24"/>
          <w:szCs w:val="24"/>
          <w:lang w:val="en-US" w:eastAsia="zh-CN"/>
        </w:rPr>
        <w:t>生产</w:t>
      </w:r>
      <w:r>
        <w:rPr>
          <w:rFonts w:ascii="幼圆" w:eastAsia="幼圆" w:hAnsi="幼圆" w:cs="幼圆" w:hint="eastAsia"/>
          <w:sz w:val="24"/>
          <w:szCs w:val="24"/>
        </w:rPr>
        <w:t>过程及结果的各层级人员的实际业绩和由此产生结果作出</w:t>
      </w:r>
      <w:r>
        <w:rPr>
          <w:rFonts w:ascii="幼圆" w:eastAsia="幼圆" w:hAnsi="幼圆" w:cs="幼圆" w:hint="eastAsia"/>
          <w:sz w:val="24"/>
          <w:szCs w:val="24"/>
          <w:lang w:val="en-US" w:eastAsia="zh-CN"/>
        </w:rPr>
        <w:t>等价</w:t>
      </w:r>
      <w:r>
        <w:rPr>
          <w:rFonts w:ascii="幼圆" w:eastAsia="幼圆" w:hAnsi="幼圆" w:cs="幼圆" w:hint="eastAsia"/>
          <w:sz w:val="24"/>
          <w:szCs w:val="24"/>
        </w:rPr>
        <w:t>判断的</w:t>
      </w:r>
      <w:r>
        <w:rPr>
          <w:rFonts w:ascii="幼圆" w:eastAsia="幼圆" w:hAnsi="幼圆" w:cs="幼圆" w:hint="eastAsia"/>
          <w:sz w:val="24"/>
          <w:szCs w:val="24"/>
          <w:lang w:val="en-US" w:eastAsia="zh-CN"/>
        </w:rPr>
        <w:t>一系列流程(蒋紫薇 ,丁晓璐 ,戴泽,2021)</w:t>
      </w:r>
      <w:r>
        <w:rPr>
          <w:rFonts w:ascii="幼圆" w:eastAsia="幼圆" w:hAnsi="幼圆" w:cs="幼圆" w:hint="eastAsia"/>
          <w:sz w:val="24"/>
          <w:szCs w:val="24"/>
        </w:rPr>
        <w:t>。</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rPr>
        <w:t>绩效考核是当前企业最常用的管理方式之一，是在人资管理工作中检查工作成果的有效手段之一，也是规范员工日常工作的行为准则之一，绩效考核的实施过程应遵循公正、客观、可行适用、可沟通反馈</w:t>
      </w:r>
      <w:r>
        <w:rPr>
          <w:rFonts w:ascii="幼圆" w:eastAsia="幼圆" w:hAnsi="幼圆" w:cs="幼圆" w:hint="eastAsia"/>
          <w:sz w:val="24"/>
          <w:szCs w:val="24"/>
          <w:lang w:eastAsia="zh-CN"/>
        </w:rPr>
        <w:t>、</w:t>
      </w:r>
      <w:r>
        <w:rPr>
          <w:rFonts w:ascii="幼圆" w:eastAsia="幼圆" w:hAnsi="幼圆" w:cs="幼圆" w:hint="eastAsia"/>
          <w:sz w:val="24"/>
          <w:szCs w:val="24"/>
        </w:rPr>
        <w:t>公开等原则。绩效考核是通过对既独立又相关、同时又可以比较全面体现效果的指标进行评判、评价的过程，包括组织</w:t>
      </w:r>
      <w:r>
        <w:rPr>
          <w:rFonts w:ascii="幼圆" w:eastAsia="幼圆" w:hAnsi="幼圆" w:cs="幼圆" w:hint="eastAsia"/>
          <w:sz w:val="24"/>
          <w:szCs w:val="24"/>
          <w:lang w:eastAsia="zh-CN"/>
        </w:rPr>
        <w:t>、</w:t>
      </w:r>
      <w:r>
        <w:rPr>
          <w:rFonts w:ascii="幼圆" w:eastAsia="幼圆" w:hAnsi="幼圆" w:cs="幼圆" w:hint="eastAsia"/>
          <w:sz w:val="24"/>
          <w:szCs w:val="24"/>
        </w:rPr>
        <w:t>个人两部分，其中</w:t>
      </w:r>
      <w:r>
        <w:rPr>
          <w:rFonts w:ascii="幼圆" w:eastAsia="幼圆" w:hAnsi="幼圆" w:cs="幼圆" w:hint="eastAsia"/>
          <w:sz w:val="24"/>
          <w:szCs w:val="24"/>
          <w:lang w:val="en-US" w:eastAsia="zh-CN"/>
        </w:rPr>
        <w:t>后者是前者</w:t>
      </w:r>
      <w:r>
        <w:rPr>
          <w:rFonts w:ascii="幼圆" w:eastAsia="幼圆" w:hAnsi="幼圆" w:cs="幼圆" w:hint="eastAsia"/>
          <w:sz w:val="24"/>
          <w:szCs w:val="24"/>
        </w:rPr>
        <w:t>的基础</w:t>
      </w:r>
      <w:r>
        <w:rPr>
          <w:rFonts w:ascii="幼圆" w:eastAsia="幼圆" w:hAnsi="幼圆" w:cs="幼圆" w:hint="eastAsia"/>
          <w:sz w:val="24"/>
          <w:szCs w:val="24"/>
          <w:lang w:val="en-US" w:eastAsia="zh-CN"/>
        </w:rPr>
        <w:t>(萧晓霞 ,苏怡然, 薛嘉豪)</w:t>
      </w:r>
      <w:r>
        <w:rPr>
          <w:rFonts w:ascii="幼圆" w:eastAsia="幼圆" w:hAnsi="幼圆" w:cs="幼圆" w:hint="eastAsia"/>
          <w:sz w:val="24"/>
          <w:szCs w:val="24"/>
        </w:rPr>
        <w:t>。</w:t>
      </w:r>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b/>
          <w:bCs/>
          <w:sz w:val="24"/>
        </w:rPr>
      </w:pPr>
      <w:r>
        <w:rPr>
          <w:rFonts w:ascii="幼圆" w:eastAsia="幼圆" w:hAnsi="幼圆" w:cs="幼圆" w:hint="eastAsia"/>
          <w:sz w:val="24"/>
          <w:szCs w:val="24"/>
        </w:rPr>
        <w:t>在</w:t>
      </w:r>
      <w:r>
        <w:rPr>
          <w:rFonts w:ascii="幼圆" w:eastAsia="幼圆" w:hAnsi="幼圆" w:cs="幼圆" w:hint="eastAsia"/>
          <w:sz w:val="24"/>
          <w:szCs w:val="24"/>
          <w:lang w:val="en-US" w:eastAsia="zh-CN"/>
        </w:rPr>
        <w:t>整个</w:t>
      </w:r>
      <w:r>
        <w:rPr>
          <w:rFonts w:ascii="幼圆" w:eastAsia="幼圆" w:hAnsi="幼圆" w:cs="幼圆" w:hint="eastAsia"/>
          <w:sz w:val="24"/>
          <w:szCs w:val="24"/>
        </w:rPr>
        <w:t>绩效</w:t>
      </w:r>
      <w:r>
        <w:rPr>
          <w:rFonts w:ascii="幼圆" w:eastAsia="幼圆" w:hAnsi="幼圆" w:cs="幼圆" w:hint="eastAsia"/>
          <w:sz w:val="24"/>
          <w:szCs w:val="24"/>
          <w:lang w:val="en-US" w:eastAsia="zh-CN"/>
        </w:rPr>
        <w:t>管理</w:t>
      </w:r>
      <w:r>
        <w:rPr>
          <w:rFonts w:ascii="幼圆" w:eastAsia="幼圆" w:hAnsi="幼圆" w:cs="幼圆" w:hint="eastAsia"/>
          <w:sz w:val="24"/>
          <w:szCs w:val="24"/>
        </w:rPr>
        <w:t>过程中，</w:t>
      </w:r>
      <w:r>
        <w:rPr>
          <w:rFonts w:ascii="幼圆" w:eastAsia="幼圆" w:hAnsi="幼圆" w:cs="幼圆" w:hint="eastAsia"/>
          <w:sz w:val="24"/>
          <w:szCs w:val="24"/>
          <w:lang w:val="en-US" w:eastAsia="zh-CN"/>
        </w:rPr>
        <w:t>主管</w:t>
      </w:r>
      <w:r>
        <w:rPr>
          <w:rFonts w:ascii="幼圆" w:eastAsia="幼圆" w:hAnsi="幼圆" w:cs="幼圆" w:hint="eastAsia"/>
          <w:sz w:val="24"/>
          <w:szCs w:val="24"/>
        </w:rPr>
        <w:t>部门要对</w:t>
      </w:r>
      <w:r>
        <w:rPr>
          <w:rFonts w:ascii="幼圆" w:eastAsia="幼圆" w:hAnsi="幼圆" w:cs="幼圆" w:hint="eastAsia"/>
          <w:sz w:val="24"/>
          <w:szCs w:val="24"/>
          <w:lang w:val="en-US" w:eastAsia="zh-CN"/>
        </w:rPr>
        <w:t>人员</w:t>
      </w:r>
      <w:r>
        <w:rPr>
          <w:rFonts w:ascii="幼圆" w:eastAsia="幼圆" w:hAnsi="幼圆" w:cs="幼圆" w:hint="eastAsia"/>
          <w:sz w:val="24"/>
          <w:szCs w:val="24"/>
        </w:rPr>
        <w:t>的业绩成果进行</w:t>
      </w:r>
      <w:r>
        <w:rPr>
          <w:rFonts w:ascii="幼圆" w:eastAsia="幼圆" w:hAnsi="幼圆" w:cs="幼圆" w:hint="eastAsia"/>
          <w:sz w:val="24"/>
          <w:szCs w:val="24"/>
          <w:lang w:val="en-US" w:eastAsia="zh-CN"/>
        </w:rPr>
        <w:t>评价</w:t>
      </w:r>
      <w:r>
        <w:rPr>
          <w:rFonts w:ascii="幼圆" w:eastAsia="幼圆" w:hAnsi="幼圆" w:cs="幼圆" w:hint="eastAsia"/>
          <w:sz w:val="24"/>
          <w:szCs w:val="24"/>
        </w:rPr>
        <w:t>，</w:t>
      </w:r>
      <w:r>
        <w:rPr>
          <w:rFonts w:ascii="幼圆" w:eastAsia="幼圆" w:hAnsi="幼圆" w:cs="幼圆" w:hint="eastAsia"/>
          <w:sz w:val="24"/>
          <w:szCs w:val="24"/>
          <w:lang w:val="en-US" w:eastAsia="zh-CN"/>
        </w:rPr>
        <w:t>把</w:t>
      </w:r>
      <w:r>
        <w:rPr>
          <w:rFonts w:ascii="幼圆" w:eastAsia="幼圆" w:hAnsi="幼圆" w:cs="幼圆" w:hint="eastAsia"/>
          <w:sz w:val="24"/>
          <w:szCs w:val="24"/>
        </w:rPr>
        <w:t>其与企业实际</w:t>
      </w:r>
      <w:r>
        <w:rPr>
          <w:rFonts w:ascii="幼圆" w:eastAsia="幼圆" w:hAnsi="幼圆" w:cs="幼圆" w:hint="eastAsia"/>
          <w:sz w:val="24"/>
          <w:szCs w:val="24"/>
          <w:lang w:val="en-US" w:eastAsia="zh-CN"/>
        </w:rPr>
        <w:t>的</w:t>
      </w:r>
      <w:r>
        <w:rPr>
          <w:rFonts w:ascii="幼圆" w:eastAsia="幼圆" w:hAnsi="幼圆" w:cs="幼圆" w:hint="eastAsia"/>
          <w:sz w:val="24"/>
          <w:szCs w:val="24"/>
        </w:rPr>
        <w:t>经营目标进行</w:t>
      </w:r>
      <w:r>
        <w:rPr>
          <w:rFonts w:ascii="幼圆" w:eastAsia="幼圆" w:hAnsi="幼圆" w:cs="幼圆" w:hint="eastAsia"/>
          <w:sz w:val="24"/>
          <w:szCs w:val="24"/>
          <w:lang w:val="en-US" w:eastAsia="zh-CN"/>
        </w:rPr>
        <w:t>对比</w:t>
      </w:r>
      <w:r>
        <w:rPr>
          <w:rFonts w:ascii="幼圆" w:eastAsia="幼圆" w:hAnsi="幼圆" w:cs="幼圆" w:hint="eastAsia"/>
          <w:sz w:val="24"/>
          <w:szCs w:val="24"/>
        </w:rPr>
        <w:t>、</w:t>
      </w:r>
      <w:r>
        <w:rPr>
          <w:rFonts w:ascii="幼圆" w:eastAsia="幼圆" w:hAnsi="幼圆" w:cs="幼圆" w:hint="eastAsia"/>
          <w:sz w:val="24"/>
          <w:szCs w:val="24"/>
          <w:lang w:val="en-US" w:eastAsia="zh-CN"/>
        </w:rPr>
        <w:t>解析</w:t>
      </w:r>
      <w:r>
        <w:rPr>
          <w:rFonts w:ascii="幼圆" w:eastAsia="幼圆" w:hAnsi="幼圆" w:cs="幼圆" w:hint="eastAsia"/>
          <w:sz w:val="24"/>
          <w:szCs w:val="24"/>
        </w:rPr>
        <w:t>，然后再利用相应的标准和手法有效地对其工作业绩予以评估，从而建立一种更加公正、客观的判定方式，从而形成正面的引导机制</w:t>
      </w:r>
      <w:r>
        <w:rPr>
          <w:rFonts w:ascii="幼圆" w:eastAsia="幼圆" w:hAnsi="幼圆" w:cs="幼圆" w:hint="eastAsia"/>
          <w:sz w:val="24"/>
          <w:szCs w:val="24"/>
          <w:lang w:val="en-US" w:eastAsia="zh-CN"/>
        </w:rPr>
        <w:t>(梅欣怡 ,钟凯,2023)</w:t>
      </w:r>
      <w:r>
        <w:rPr>
          <w:rFonts w:ascii="幼圆" w:eastAsia="幼圆" w:hAnsi="幼圆" w:cs="幼圆" w:hint="eastAsia"/>
          <w:sz w:val="24"/>
          <w:szCs w:val="24"/>
        </w:rPr>
        <w:t>。基于此，对于绩效考核而言，绩效考核的方式和运行机制为重中之重，要确保其落实到位，进而辅助管理者提升自身的综合管理水平。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1"/>
        <w:rPr>
          <w:rFonts w:ascii="幼圆" w:eastAsia="幼圆" w:hAnsi="幼圆" w:cs="幼圆" w:hint="eastAsia"/>
          <w:b/>
          <w:bCs/>
          <w:spacing w:val="4"/>
          <w:sz w:val="24"/>
        </w:rPr>
      </w:pPr>
      <w:bookmarkStart w:id="17" w:name="_Toc1816"/>
      <w:bookmarkStart w:id="18" w:name="_Toc12241"/>
      <w:r>
        <w:rPr>
          <w:rFonts w:ascii="幼圆" w:eastAsia="幼圆" w:hAnsi="幼圆" w:cs="幼圆" w:hint="eastAsia"/>
          <w:b/>
          <w:bCs/>
          <w:spacing w:val="4"/>
          <w:sz w:val="24"/>
          <w:szCs w:val="24"/>
          <w:lang w:eastAsia="zh-CN"/>
        </w:rPr>
        <w:t>（三）</w:t>
      </w:r>
      <w:r>
        <w:rPr>
          <w:rFonts w:ascii="幼圆" w:eastAsia="幼圆" w:hAnsi="幼圆" w:cs="幼圆" w:hint="eastAsia"/>
          <w:b/>
          <w:bCs/>
          <w:spacing w:val="4"/>
          <w:sz w:val="24"/>
          <w:szCs w:val="24"/>
        </w:rPr>
        <w:t>绩效考核的相关方法</w:t>
      </w:r>
      <w:bookmarkEnd w:id="17"/>
      <w:bookmarkEnd w:id="18"/>
    </w:p>
    <w:p>
      <w:pPr>
        <w:keepNext w:val="0"/>
        <w:keepLines w:val="0"/>
        <w:pageBreakBefore w:val="0"/>
        <w:widowControl w:val="0"/>
        <w:kinsoku/>
        <w:wordWrap/>
        <w:overflowPunct/>
        <w:topLinePunct w:val="0"/>
        <w:autoSpaceDE/>
        <w:autoSpaceDN/>
        <w:bidi w:val="0"/>
        <w:adjustRightInd w:val="0"/>
        <w:snapToGrid/>
        <w:spacing w:line="360" w:lineRule="auto"/>
        <w:ind w:left="0" w:firstLine="0" w:firstLineChars="0"/>
        <w:jc w:val="both"/>
        <w:textAlignment w:val="auto"/>
        <w:outlineLvl w:val="2"/>
        <w:rPr>
          <w:rFonts w:ascii="幼圆" w:eastAsia="幼圆" w:hAnsi="幼圆" w:cs="幼圆" w:hint="eastAsia"/>
          <w:sz w:val="24"/>
        </w:rPr>
      </w:pPr>
      <w:bookmarkStart w:id="19" w:name="_Toc18355"/>
      <w:bookmarkStart w:id="20" w:name="_Toc31889"/>
      <w:r>
        <w:rPr>
          <w:rFonts w:ascii="幼圆" w:eastAsia="幼圆" w:hAnsi="幼圆" w:cs="幼圆" w:hint="eastAsia"/>
          <w:sz w:val="24"/>
          <w:szCs w:val="24"/>
          <w:lang w:val="en-US" w:eastAsia="zh-CN"/>
        </w:rPr>
        <w:t>1.目标管理法（MBO)</w:t>
      </w:r>
      <w:bookmarkEnd w:id="19"/>
      <w:bookmarkEnd w:id="20"/>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sectPr>
          <w:headerReference w:type="even" r:id="rId27"/>
          <w:headerReference w:type="default" r:id="rId28"/>
          <w:footerReference w:type="even" r:id="rId29"/>
          <w:footerReference w:type="default" r:id="rId30"/>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fmt="decimal" w:start="6"/>
          <w:cols w:space="708"/>
          <w:titlePg w:val="0"/>
          <w:rtlGutter w:val="0"/>
          <w:docGrid w:type="lines" w:linePitch="332" w:charSpace="0"/>
        </w:sectPr>
      </w:pPr>
      <w:r>
        <w:rPr>
          <w:rFonts w:ascii="幼圆" w:eastAsia="幼圆" w:hAnsi="幼圆" w:cs="幼圆" w:hint="eastAsia"/>
          <w:sz w:val="24"/>
          <w:szCs w:val="24"/>
          <w:lang w:val="en-US" w:eastAsia="zh-CN"/>
        </w:rPr>
        <w:t>此方法</w:t>
      </w:r>
      <w:r>
        <w:rPr>
          <w:rFonts w:ascii="幼圆" w:eastAsia="幼圆" w:hAnsi="幼圆" w:cs="幼圆" w:hint="eastAsia"/>
          <w:sz w:val="24"/>
          <w:szCs w:val="24"/>
        </w:rPr>
        <w:t>是指由企业上级及下级共同确定某项工作的具体绩效目标，并定期检查目标完成情况的一种绩效考核方式，同时根据绩效目标完成情况来确定升降奖惩和薪酬的高低（此方法流程如图2-1）。目标管理法归属成果导向型方法，其核心是给企业的其他管理经营活动提供依据，考评重点是员工工作成效及劳动结果，并根据目标任务的实施情况来评价贡献度。在目标管理法下，企业中所有层级员工都是被</w:t>
      </w:r>
      <w:hyperlink r:id="rId31" w:tgtFrame="https://baike.so.com/doc/_blank" w:history="1">
        <w:r>
          <w:rPr>
            <w:rFonts w:ascii="幼圆" w:eastAsia="幼圆" w:hAnsi="幼圆" w:cs="幼圆" w:hint="eastAsia"/>
            <w:sz w:val="24"/>
            <w:szCs w:val="24"/>
          </w:rPr>
          <w:t>管理</w:t>
        </w:r>
      </w:hyperlink>
      <w:r>
        <w:rPr>
          <w:rFonts w:ascii="幼圆" w:eastAsia="幼圆" w:hAnsi="幼圆" w:cs="幼圆" w:hint="eastAsia"/>
          <w:sz w:val="24"/>
          <w:szCs w:val="24"/>
        </w:rPr>
        <w:t>的对象，全部要被</w:t>
      </w:r>
      <w:r>
        <w:rPr>
          <w:rFonts w:ascii="幼圆" w:eastAsia="幼圆" w:hAnsi="幼圆" w:cs="幼圆" w:hint="eastAsia"/>
          <w:sz w:val="24"/>
          <w:szCs w:val="24"/>
        </w:rPr>
        <w:t>“</w:t>
      </w:r>
      <w:r>
        <w:rPr>
          <w:rFonts w:ascii="幼圆" w:eastAsia="幼圆" w:hAnsi="幼圆" w:cs="幼圆" w:hint="eastAsia"/>
          <w:sz w:val="24"/>
          <w:szCs w:val="24"/>
        </w:rPr>
        <w:t>目标</w:t>
      </w:r>
      <w:r>
        <w:rPr>
          <w:rFonts w:ascii="幼圆" w:eastAsia="幼圆" w:hAnsi="幼圆" w:cs="幼圆" w:hint="eastAsia"/>
          <w:sz w:val="24"/>
          <w:szCs w:val="24"/>
        </w:rPr>
        <w:t>”</w:t>
      </w:r>
      <w:r>
        <w:rPr>
          <w:rFonts w:ascii="幼圆" w:eastAsia="幼圆" w:hAnsi="幼圆" w:cs="幼圆" w:hint="eastAsia"/>
          <w:sz w:val="24"/>
          <w:szCs w:val="24"/>
        </w:rPr>
        <w:t>管理，所有人员都有若干个具体确定任务指标，并最终完成情况作为评价员工的依据</w:t>
      </w:r>
      <w:r>
        <w:rPr>
          <w:rFonts w:ascii="幼圆" w:eastAsia="幼圆" w:hAnsi="幼圆" w:cs="幼圆" w:hint="eastAsia"/>
          <w:sz w:val="24"/>
          <w:szCs w:val="24"/>
          <w:lang w:val="en-US" w:eastAsia="zh-CN"/>
        </w:rPr>
        <w:t>(石佳琪 ,秦明辉, 韩伟,2020)</w:t>
      </w:r>
      <w:r>
        <w:rPr>
          <w:rFonts w:ascii="幼圆" w:eastAsia="幼圆" w:hAnsi="幼圆" w:cs="幼圆"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both"/>
        <w:textAlignment w:val="auto"/>
        <w:rPr>
          <w:rFonts w:ascii="幼圆" w:eastAsia="幼圆" w:hAnsi="幼圆" w:cs="幼圆" w:hint="eastAsia"/>
          <w:sz w:val="24"/>
        </w:rPr>
      </w:pPr>
      <w:r>
        <w:rPr>
          <w:rFonts w:ascii="幼圆" w:eastAsia="幼圆" w:hAnsi="幼圆" w:cs="幼圆" w:hint="eastAsia"/>
          <w:sz w:val="24"/>
          <w:szCs w:val="24"/>
        </w:rPr>
        <w:pict>
          <v:group id="画布 578" o:spid="_x0000_i1026" editas="canvas" style="width:421.15pt;height:215.65pt" coordorigin="0,0" coordsize="5348605,2738755">
            <o:lock v:ext="edit" aspectratio="f"/>
            <o:diagram v:ext="edit" dgmstyle="0" dgmscalex="0" dgmscaley="0" reverse="f"/>
            <v:rect id="_x0000_s1027" editas="canvas" style="width:5348605;height:2738755;mso-wrap-style:square;position:absolute;v-text-anchor:top" filled="f" stroked="f">
              <v:fill o:detectmouseclick="t"/>
              <v:stroke linestyle="single"/>
              <v:shadow color="gray"/>
              <o:lock v:ext="edit" aspectratio="f"/>
              <o:diagram v:ext="edit" dgmstyle="0" dgmscalex="0" dgmscaley="0" reverse="f"/>
            </v:re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580" o:spid="_x0000_s1028" type="#_x0000_t176" style="width:1530985;height:443865;left:551815;mso-wrap-style:square;position:absolute;top:328930;v-text-anchor:top" adj="2700" filled="f" stroked="t" strokeweight="1.25pt">
              <v:fill o:detectmouseclick="t"/>
              <v:stroke joinstyle="miter" linestyle="single"/>
              <v:shadow color="gray"/>
              <o:lock v:ext="edit" aspectratio="f"/>
            </v:shape>
            <v:shapetype id="_x0000_t202" coordsize="21600,21600" o:spt="202" path="m,l,21600r21600,l21600,xe">
              <v:stroke joinstyle="miter"/>
              <v:path gradientshapeok="t" o:connecttype="rect"/>
            </v:shapetype>
            <v:shape id="文本框 581" o:spid="_x0000_s1029" type="#_x0000_t202" style="width:1371600;height:297815;left:640715;mso-wrap-style:square;position:absolute;top:393065;v-text-anchor:top" filled="f" stroked="f">
              <v:fill o:detectmouseclick="t"/>
              <v:stroke linestyle="single"/>
              <v:shadow color="gray"/>
              <o:lock v:ext="edit" aspectratio="f"/>
              <v:textbox style="layout-flow:horizontal">
                <w:txbxContent>
                  <w:p>
                    <w:pPr>
                      <w:rPr>
                        <w:rFonts w:hint="eastAsia"/>
                        <w:b/>
                        <w:bCs/>
                      </w:rPr>
                    </w:pPr>
                    <w:r>
                      <w:rPr>
                        <w:rFonts w:hint="eastAsia"/>
                        <w:b/>
                        <w:bCs/>
                      </w:rPr>
                      <w:t>制定整体目标、战略</w:t>
                    </w:r>
                  </w:p>
                </w:txbxContent>
              </v:textbox>
            </v:shape>
            <v:shape id="自选图形 582" o:spid="_x0000_s1030" type="#_x0000_t176" style="width:1524000;height:431800;left:2930526;mso-wrap-style:square;position:absolute;top:2202816;v-text-anchor:top" adj="2700" filled="f" stroked="t" strokeweight="1.25pt">
              <v:fill o:detectmouseclick="t"/>
              <v:stroke joinstyle="miter" linestyle="single"/>
              <v:shadow color="gray"/>
              <o:lock v:ext="edit" aspectratio="f"/>
            </v:shape>
            <v:shape id="自选图形 583" o:spid="_x0000_s1031" type="#_x0000_t176" style="width:1524000;height:431800;left:2917190;mso-wrap-style:square;position:absolute;top:1233170;v-text-anchor:top" adj="2700" filled="f" stroked="t" strokeweight="1.25pt">
              <v:fill o:detectmouseclick="t"/>
              <v:stroke joinstyle="miter" linestyle="single"/>
              <v:shadow color="gray"/>
              <o:lock v:ext="edit" aspectratio="f"/>
            </v:shape>
            <v:shape id="自选图形 584" o:spid="_x0000_s1032" type="#_x0000_t176" style="width:1524000;height:431800;left:2901951;mso-wrap-style:square;position:absolute;top:318135;v-text-anchor:top" adj="2700" filled="f" stroked="t" strokeweight="1.25pt">
              <v:fill o:detectmouseclick="t"/>
              <v:stroke joinstyle="miter" linestyle="single"/>
              <v:shadow color="gray"/>
              <o:lock v:ext="edit" aspectratio="f"/>
            </v:shape>
            <v:shape id="文本框 585" o:spid="_x0000_s1033" type="#_x0000_t202" style="width:769620;height:527050;left:3270251;mso-wrap-style:square;position:absolute;top:303530;v-text-anchor:top" filled="f" stroked="f">
              <v:fill o:detectmouseclick="t"/>
              <v:stroke linestyle="single"/>
              <v:shadow color="gray"/>
              <o:lock v:ext="edit" aspectratio="f"/>
              <v:textbox style="layout-flow:horizontal">
                <w:txbxContent>
                  <w:p>
                    <w:pPr>
                      <w:spacing w:line="260" w:lineRule="atLeast"/>
                      <w:rPr>
                        <w:rFonts w:hint="eastAsia"/>
                        <w:b/>
                        <w:bCs/>
                      </w:rPr>
                    </w:pPr>
                    <w:r>
                      <w:rPr>
                        <w:rFonts w:hint="eastAsia"/>
                        <w:b/>
                        <w:bCs/>
                      </w:rPr>
                      <w:t>目标分解</w:t>
                    </w:r>
                  </w:p>
                  <w:p>
                    <w:pPr>
                      <w:spacing w:line="260" w:lineRule="atLeast"/>
                      <w:rPr>
                        <w:rFonts w:hint="eastAsia"/>
                        <w:b/>
                        <w:bCs/>
                      </w:rPr>
                    </w:pPr>
                    <w:r>
                      <w:rPr>
                        <w:rFonts w:hint="eastAsia"/>
                        <w:b/>
                        <w:bCs/>
                      </w:rPr>
                      <w:t>分层下达</w:t>
                    </w:r>
                  </w:p>
                </w:txbxContent>
              </v:textbox>
            </v:shape>
            <v:shape id="文本框 586" o:spid="_x0000_s1034" type="#_x0000_t202" style="width:1052195;height:520700;left:3179446;mso-wrap-style:square;position:absolute;top:2188211;v-text-anchor:top" filled="f" stroked="f">
              <v:fill o:detectmouseclick="t"/>
              <v:stroke linestyle="single"/>
              <v:shadow color="gray"/>
              <o:lock v:ext="edit" aspectratio="f"/>
              <v:textbox style="layout-flow:horizontal">
                <w:txbxContent>
                  <w:p>
                    <w:pPr>
                      <w:spacing w:line="260" w:lineRule="atLeast"/>
                      <w:ind w:left="210" w:hanging="210" w:hangingChars="100"/>
                      <w:rPr>
                        <w:rFonts w:hint="eastAsia"/>
                        <w:b/>
                        <w:bCs/>
                      </w:rPr>
                    </w:pPr>
                    <w:r>
                      <w:rPr>
                        <w:rFonts w:hint="eastAsia"/>
                        <w:b/>
                        <w:bCs/>
                      </w:rPr>
                      <w:t>定期检查目标完成情况</w:t>
                    </w:r>
                  </w:p>
                </w:txbxContent>
              </v:textbox>
            </v:shape>
            <v:shape id="文本框 587" o:spid="_x0000_s1035" type="#_x0000_t202" style="width:762000;height:520700;left:3283586;mso-wrap-style:square;position:absolute;top:1226185;v-text-anchor:top" filled="f" stroked="f">
              <v:fill o:detectmouseclick="t"/>
              <v:stroke linestyle="single"/>
              <v:shadow color="gray"/>
              <o:lock v:ext="edit" aspectratio="f"/>
              <v:textbox style="layout-flow:horizontal">
                <w:txbxContent>
                  <w:p>
                    <w:pPr>
                      <w:spacing w:line="260" w:lineRule="atLeast"/>
                      <w:ind w:left="210" w:hanging="210" w:hangingChars="100"/>
                      <w:rPr>
                        <w:rFonts w:hint="eastAsia"/>
                        <w:b/>
                        <w:bCs/>
                      </w:rPr>
                    </w:pPr>
                    <w:r>
                      <w:rPr>
                        <w:rFonts w:hint="eastAsia"/>
                        <w:b/>
                        <w:bCs/>
                      </w:rPr>
                      <w:t>分层实施控  制</w:t>
                    </w:r>
                  </w:p>
                </w:txbxContent>
              </v:textbox>
            </v:shape>
            <v:shape id="自选图形 588" o:spid="_x0000_s1036" type="#_x0000_t176" style="width:1524000;height:431800;left:539750;mso-wrap-style:square;position:absolute;top:1267460;v-text-anchor:top" adj="2700" filled="f" stroked="t" strokeweight="1.25pt">
              <v:fill o:detectmouseclick="t"/>
              <v:stroke joinstyle="miter" linestyle="single"/>
              <v:shadow color="gray"/>
              <o:lock v:ext="edit" aspectratio="f"/>
            </v:shape>
            <v:shape id="自选图形 589" o:spid="_x0000_s1037" type="#_x0000_t176" style="width:1524000;height:431800;left:533400;mso-wrap-style:square;position:absolute;top:2209166;v-text-anchor:top" adj="2700" filled="f" stroked="t" strokeweight="1.25pt">
              <v:fill o:detectmouseclick="t"/>
              <v:stroke joinstyle="miter" linestyle="single"/>
              <v:shadow color="gray"/>
              <o:lock v:ext="edit" aspectratio="f"/>
            </v:shape>
            <v:shape id="文本框 590" o:spid="_x0000_s1038" type="#_x0000_t202" style="width:1041400;height:520700;left:824865;mso-wrap-style:square;position:absolute;top:2202181;v-text-anchor:top" filled="f" stroked="f">
              <v:fill o:detectmouseclick="t"/>
              <v:stroke linestyle="single"/>
              <v:shadow color="gray"/>
              <o:lock v:ext="edit" aspectratio="f"/>
              <v:textbox style="layout-flow:horizontal">
                <w:txbxContent>
                  <w:p>
                    <w:pPr>
                      <w:spacing w:line="260" w:lineRule="atLeast"/>
                      <w:ind w:left="210" w:hanging="210" w:hangingChars="100"/>
                      <w:rPr>
                        <w:rFonts w:hint="eastAsia"/>
                        <w:b/>
                        <w:bCs/>
                      </w:rPr>
                    </w:pPr>
                    <w:r>
                      <w:rPr>
                        <w:rFonts w:hint="eastAsia"/>
                        <w:b/>
                        <w:bCs/>
                      </w:rPr>
                      <w:t>基于绩效实施奖   惩</w:t>
                    </w:r>
                  </w:p>
                </w:txbxContent>
              </v:textbox>
            </v:shape>
            <v:shape id="文本框 591" o:spid="_x0000_s1039" type="#_x0000_t202" style="width:1380490;height:520700;left:587375;mso-wrap-style:square;position:absolute;top:1225550;v-text-anchor:top" filled="f" stroked="f">
              <v:fill o:detectmouseclick="t"/>
              <v:stroke linestyle="single"/>
              <v:shadow color="gray"/>
              <o:lock v:ext="edit" aspectratio="f"/>
              <v:textbox style="layout-flow:horizontal">
                <w:txbxContent>
                  <w:p>
                    <w:pPr>
                      <w:spacing w:line="260" w:lineRule="atLeast"/>
                      <w:ind w:left="210" w:leftChars="100"/>
                      <w:rPr>
                        <w:rFonts w:hint="eastAsia"/>
                        <w:b/>
                        <w:bCs/>
                      </w:rPr>
                    </w:pPr>
                    <w:r>
                      <w:rPr>
                        <w:rFonts w:hint="eastAsia"/>
                        <w:b/>
                        <w:bCs/>
                      </w:rPr>
                      <w:t>信息反馈及处理</w:t>
                    </w:r>
                  </w:p>
                  <w:p>
                    <w:pPr>
                      <w:spacing w:line="260" w:lineRule="atLeast"/>
                      <w:ind w:left="210" w:hanging="210" w:hangingChars="100"/>
                      <w:rPr>
                        <w:rFonts w:hint="eastAsia"/>
                        <w:b/>
                        <w:bCs/>
                      </w:rPr>
                    </w:pPr>
                    <w:r>
                      <w:rPr>
                        <w:rFonts w:hint="eastAsia"/>
                        <w:b/>
                        <w:bCs/>
                      </w:rPr>
                      <w:t>（异常控制及调整）</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自选图形 592" o:spid="_x0000_s1040" type="#_x0000_t13" style="width:817245;height:158115;left:2082164;mso-wrap-style:square;position:absolute;top:465455;v-text-anchor:top" adj="16201,5400" filled="f" stroked="t" strokeweight="1pt">
              <v:fill o:detectmouseclick="t"/>
              <v:stroke joinstyle="miter" linestyle="single"/>
              <v:shadow color="gray"/>
              <o:lock v:ext="edit" aspectratio="f"/>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自选图形 593" o:spid="_x0000_s1041" type="#_x0000_t67" style="width:144145;height:464820;left:3579495;mso-wrap-style:square;position:absolute;top:755015;v-text-anchor:top" adj="16201,5400" filled="f" stroked="t" strokeweight="1pt">
              <v:fill o:detectmouseclick="t"/>
              <v:stroke joinstyle="miter" linestyle="single"/>
              <v:shadow color="gray"/>
              <o:lock v:ext="edit" aspectratio="f"/>
            </v:shape>
            <v:shape id="自选图形 594" o:spid="_x0000_s1042" type="#_x0000_t67" style="width:132715;height:511810;left:3594736;mso-wrap-style:square;position:absolute;top:1668781;v-text-anchor:top" adj="16201,5400" filled="f" stroked="t" strokeweight="1pt">
              <v:fill o:detectmouseclick="t"/>
              <v:stroke joinstyle="miter" linestyle="single"/>
              <v:shadow color="gray"/>
              <o:lock v:ext="edit" aspectratio="f"/>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自选图形 595" o:spid="_x0000_s1043" type="#_x0000_t66" style="width:859790;height:165735;left:2067560;mso-wrap-style:square;position:absolute;top:2331721;v-text-anchor:top" adj="5399,5400" filled="f" stroked="t" strokeweight="1pt">
              <v:fill o:detectmouseclick="t"/>
              <v:stroke joinstyle="miter" linestyle="single"/>
              <v:shadow color="gray"/>
              <o:lock v:ext="edit" aspectratio="f"/>
            </v:shap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自选图形 596" o:spid="_x0000_s1044" type="#_x0000_t68" style="width:144780;height:506095;left:1181735;mso-wrap-style:square;position:absolute;top:1700531;v-text-anchor:top" adj="5399,5400" filled="f" stroked="t" strokeweight="1pt">
              <v:fill o:detectmouseclick="t"/>
              <v:stroke joinstyle="miter" linestyle="single"/>
              <v:shadow color="gray"/>
              <o:lock v:ext="edit" aspectratio="f"/>
            </v:shape>
            <v:shape id="自选图形 597" o:spid="_x0000_s1045" type="#_x0000_t68" style="width:152400;height:495300;left:1184275;mso-wrap-style:square;position:absolute;top:782320;v-text-anchor:top" adj="5400,5400" filled="f" stroked="t" strokeweight="1pt">
              <v:fill o:detectmouseclick="t"/>
              <v:stroke joinstyle="miter" linestyle="single"/>
              <v:shadow color="gray"/>
              <o:lock v:ext="edit" aspectratio="f"/>
            </v:shape>
            <w10:anchorlock/>
          </v:group>
        </w:pic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0" w:firstLineChars="0"/>
        <w:jc w:val="center"/>
        <w:textAlignment w:val="auto"/>
        <w:rPr>
          <w:rFonts w:ascii="幼圆" w:eastAsia="幼圆" w:hAnsi="幼圆" w:cs="幼圆" w:hint="eastAsia"/>
          <w:color w:val="000000"/>
          <w:kern w:val="0"/>
          <w:szCs w:val="21"/>
          <w:lang w:val="zh-CN"/>
        </w:rPr>
      </w:pPr>
      <w:r>
        <w:rPr>
          <w:rFonts w:ascii="幼圆" w:eastAsia="幼圆" w:hAnsi="幼圆" w:cs="幼圆" w:hint="eastAsia"/>
          <w:color w:val="000000"/>
          <w:kern w:val="0"/>
          <w:sz w:val="21"/>
          <w:szCs w:val="21"/>
          <w:lang w:val="zh-CN"/>
        </w:rPr>
        <w:t>图2-1 目标管理法流程图</w:t>
      </w:r>
    </w:p>
    <w:p>
      <w:pPr>
        <w:keepNext w:val="0"/>
        <w:keepLines w:val="0"/>
        <w:pageBreakBefore w:val="0"/>
        <w:widowControl w:val="0"/>
        <w:kinsoku/>
        <w:wordWrap/>
        <w:overflowPunct/>
        <w:topLinePunct w:val="0"/>
        <w:autoSpaceDE/>
        <w:autoSpaceDN/>
        <w:bidi w:val="0"/>
        <w:adjustRightInd w:val="0"/>
        <w:snapToGrid/>
        <w:spacing w:line="360" w:lineRule="auto"/>
        <w:ind w:left="0" w:firstLine="0" w:firstLineChars="0"/>
        <w:jc w:val="both"/>
        <w:textAlignment w:val="auto"/>
        <w:outlineLvl w:val="2"/>
        <w:rPr>
          <w:rFonts w:ascii="幼圆" w:eastAsia="幼圆" w:hAnsi="幼圆" w:cs="幼圆" w:hint="eastAsia"/>
          <w:sz w:val="24"/>
        </w:rPr>
      </w:pPr>
      <w:bookmarkStart w:id="21" w:name="_Toc14349"/>
      <w:bookmarkStart w:id="22" w:name="_Toc3324"/>
      <w:r>
        <w:rPr>
          <w:rFonts w:ascii="幼圆" w:eastAsia="幼圆" w:hAnsi="幼圆" w:cs="幼圆" w:hint="eastAsia"/>
          <w:sz w:val="24"/>
          <w:szCs w:val="24"/>
          <w:lang w:val="en-US" w:eastAsia="zh-CN"/>
        </w:rPr>
        <w:t>2.关键绩效指标法（KPI）</w:t>
      </w:r>
      <w:bookmarkEnd w:id="21"/>
      <w:bookmarkEnd w:id="22"/>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r>
        <w:rPr>
          <w:rFonts w:ascii="幼圆" w:eastAsia="幼圆" w:hAnsi="幼圆" w:cs="幼圆" w:hint="eastAsia"/>
          <w:sz w:val="24"/>
          <w:szCs w:val="24"/>
          <w:lang w:val="en-US" w:eastAsia="zh-CN"/>
        </w:rPr>
        <w:t>此方法</w:t>
      </w:r>
      <w:r>
        <w:rPr>
          <w:rFonts w:ascii="幼圆" w:eastAsia="幼圆" w:hAnsi="幼圆" w:cs="幼圆" w:hint="eastAsia"/>
          <w:sz w:val="24"/>
          <w:szCs w:val="24"/>
        </w:rPr>
        <w:t>是指</w:t>
      </w:r>
      <w:r>
        <w:rPr>
          <w:rFonts w:ascii="幼圆" w:eastAsia="幼圆" w:hAnsi="幼圆" w:cs="幼圆" w:hint="eastAsia"/>
          <w:sz w:val="24"/>
          <w:szCs w:val="24"/>
          <w:lang w:val="en-US" w:eastAsia="zh-CN"/>
        </w:rPr>
        <w:t>将</w:t>
      </w:r>
      <w:r>
        <w:rPr>
          <w:rFonts w:ascii="幼圆" w:eastAsia="幼圆" w:hAnsi="幼圆" w:cs="幼圆" w:hint="eastAsia"/>
          <w:sz w:val="24"/>
          <w:szCs w:val="24"/>
        </w:rPr>
        <w:t>企业内部流程的</w:t>
      </w:r>
      <w:r>
        <w:rPr>
          <w:rFonts w:ascii="幼圆" w:eastAsia="幼圆" w:hAnsi="幼圆" w:cs="幼圆" w:hint="eastAsia"/>
          <w:sz w:val="24"/>
          <w:szCs w:val="24"/>
          <w:lang w:val="en-US" w:eastAsia="zh-CN"/>
        </w:rPr>
        <w:t>起始</w:t>
      </w:r>
      <w:r>
        <w:rPr>
          <w:rFonts w:ascii="幼圆" w:eastAsia="幼圆" w:hAnsi="幼圆" w:cs="幼圆" w:hint="eastAsia"/>
          <w:sz w:val="24"/>
          <w:szCs w:val="24"/>
        </w:rPr>
        <w:t>端口参数进行设置、计算、分析，</w:t>
      </w:r>
      <w:hyperlink r:id="rId32" w:tgtFrame="https://baike.so.com/doc/_blank" w:history="1">
        <w:r>
          <w:rPr>
            <w:rFonts w:ascii="幼圆" w:eastAsia="幼圆" w:hAnsi="幼圆" w:cs="幼圆" w:hint="eastAsia"/>
            <w:sz w:val="24"/>
            <w:szCs w:val="24"/>
          </w:rPr>
          <w:t>衡量</w:t>
        </w:r>
      </w:hyperlink>
      <w:r>
        <w:rPr>
          <w:rFonts w:ascii="幼圆" w:eastAsia="幼圆" w:hAnsi="幼圆" w:cs="幼圆" w:hint="eastAsia"/>
          <w:sz w:val="24"/>
          <w:szCs w:val="24"/>
        </w:rPr>
        <w:t>流程</w:t>
      </w:r>
      <w:hyperlink r:id="rId33" w:tgtFrame="https://baike.so.com/doc/_blank" w:history="1">
        <w:r>
          <w:rPr>
            <w:rFonts w:ascii="幼圆" w:eastAsia="幼圆" w:hAnsi="幼圆" w:cs="幼圆" w:hint="eastAsia"/>
            <w:sz w:val="24"/>
            <w:szCs w:val="24"/>
          </w:rPr>
          <w:t>绩效</w:t>
        </w:r>
      </w:hyperlink>
      <w:r>
        <w:rPr>
          <w:rFonts w:ascii="幼圆" w:eastAsia="幼圆" w:hAnsi="幼圆" w:cs="幼圆" w:hint="eastAsia"/>
          <w:sz w:val="24"/>
          <w:szCs w:val="24"/>
        </w:rPr>
        <w:t>的一种目标式</w:t>
      </w:r>
      <w:hyperlink r:id="rId34" w:tgtFrame="https://baike.so.com/doc/_blank" w:history="1">
        <w:r>
          <w:rPr>
            <w:rFonts w:ascii="幼圆" w:eastAsia="幼圆" w:hAnsi="幼圆" w:cs="幼圆" w:hint="eastAsia"/>
            <w:sz w:val="24"/>
            <w:szCs w:val="24"/>
          </w:rPr>
          <w:t>量化管理</w:t>
        </w:r>
      </w:hyperlink>
      <w:r>
        <w:rPr>
          <w:rFonts w:ascii="幼圆" w:eastAsia="幼圆" w:hAnsi="幼圆" w:cs="幼圆" w:hint="eastAsia"/>
          <w:sz w:val="24"/>
          <w:szCs w:val="24"/>
        </w:rPr>
        <w:t>方法。</w:t>
      </w:r>
      <w:r>
        <w:rPr>
          <w:rFonts w:ascii="幼圆" w:eastAsia="幼圆" w:hAnsi="幼圆" w:cs="幼圆" w:hint="eastAsia"/>
          <w:sz w:val="24"/>
          <w:szCs w:val="24"/>
          <w:lang w:val="en-US" w:eastAsia="zh-CN"/>
        </w:rPr>
        <w:t>KPI法</w:t>
      </w:r>
      <w:r>
        <w:rPr>
          <w:rFonts w:ascii="幼圆" w:eastAsia="幼圆" w:hAnsi="幼圆" w:cs="幼圆" w:hint="eastAsia"/>
          <w:sz w:val="24"/>
          <w:szCs w:val="24"/>
        </w:rPr>
        <w:t>是将企业</w:t>
      </w:r>
      <w:r>
        <w:rPr>
          <w:rFonts w:ascii="幼圆" w:eastAsia="幼圆" w:hAnsi="幼圆" w:cs="幼圆" w:hint="eastAsia"/>
          <w:sz w:val="24"/>
          <w:szCs w:val="24"/>
          <w:lang w:val="en-US" w:eastAsia="zh-CN"/>
        </w:rPr>
        <w:t>总体</w:t>
      </w:r>
      <w:hyperlink r:id="rId35" w:tgtFrame="https://baike.so.com/doc/_blank" w:history="1">
        <w:r>
          <w:rPr>
            <w:rFonts w:ascii="幼圆" w:eastAsia="幼圆" w:hAnsi="幼圆" w:cs="幼圆" w:hint="eastAsia"/>
            <w:sz w:val="24"/>
            <w:szCs w:val="24"/>
          </w:rPr>
          <w:t>战略目标</w:t>
        </w:r>
      </w:hyperlink>
      <w:r>
        <w:rPr>
          <w:rFonts w:ascii="幼圆" w:eastAsia="幼圆" w:hAnsi="幼圆" w:cs="幼圆" w:hint="eastAsia"/>
          <w:sz w:val="24"/>
          <w:szCs w:val="24"/>
        </w:rPr>
        <w:t>分解为具有可操作性</w:t>
      </w:r>
      <w:r>
        <w:rPr>
          <w:rFonts w:ascii="幼圆" w:eastAsia="幼圆" w:hAnsi="幼圆" w:cs="幼圆" w:hint="eastAsia"/>
          <w:sz w:val="24"/>
          <w:szCs w:val="24"/>
          <w:lang w:val="en-US" w:eastAsia="zh-CN"/>
        </w:rPr>
        <w:t>阶段</w:t>
      </w:r>
      <w:r>
        <w:rPr>
          <w:rFonts w:ascii="幼圆" w:eastAsia="幼圆" w:hAnsi="幼圆" w:cs="幼圆" w:hint="eastAsia"/>
          <w:sz w:val="24"/>
          <w:szCs w:val="24"/>
        </w:rPr>
        <w:t>目标的工具，是绩效考核的基础</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将</w:t>
      </w:r>
      <w:r>
        <w:rPr>
          <w:rFonts w:ascii="幼圆" w:eastAsia="幼圆" w:hAnsi="幼圆" w:cs="幼圆" w:hint="eastAsia"/>
          <w:sz w:val="24"/>
          <w:szCs w:val="24"/>
        </w:rPr>
        <w:t>成功要素提炼归纳为关键绩效指标用于</w:t>
      </w:r>
      <w:r>
        <w:rPr>
          <w:rFonts w:ascii="幼圆" w:eastAsia="幼圆" w:hAnsi="幼圆" w:cs="幼圆" w:hint="eastAsia"/>
          <w:sz w:val="24"/>
          <w:szCs w:val="24"/>
          <w:lang w:val="en-US" w:eastAsia="zh-CN"/>
        </w:rPr>
        <w:t>度量</w:t>
      </w:r>
      <w:r>
        <w:rPr>
          <w:rFonts w:ascii="幼圆" w:eastAsia="幼圆" w:hAnsi="幼圆" w:cs="幼圆" w:hint="eastAsia"/>
          <w:sz w:val="24"/>
          <w:szCs w:val="24"/>
        </w:rPr>
        <w:t>员工绩效</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同时拥有</w:t>
      </w:r>
      <w:r>
        <w:rPr>
          <w:rFonts w:ascii="幼圆" w:eastAsia="幼圆" w:hAnsi="幼圆" w:cs="幼圆" w:hint="eastAsia"/>
          <w:sz w:val="24"/>
          <w:szCs w:val="24"/>
        </w:rPr>
        <w:t>一套科学可</w:t>
      </w:r>
      <w:r>
        <w:rPr>
          <w:rFonts w:ascii="幼圆" w:eastAsia="幼圆" w:hAnsi="幼圆" w:cs="幼圆" w:hint="eastAsia"/>
          <w:sz w:val="24"/>
          <w:szCs w:val="24"/>
          <w:lang w:val="en-US" w:eastAsia="zh-CN"/>
        </w:rPr>
        <w:t>操作</w:t>
      </w:r>
      <w:r>
        <w:rPr>
          <w:rFonts w:ascii="幼圆" w:eastAsia="幼圆" w:hAnsi="幼圆" w:cs="幼圆" w:hint="eastAsia"/>
          <w:sz w:val="24"/>
          <w:szCs w:val="24"/>
        </w:rPr>
        <w:t>的KPI体系</w:t>
      </w:r>
      <w:r>
        <w:rPr>
          <w:rFonts w:ascii="幼圆" w:eastAsia="幼圆" w:hAnsi="幼圆" w:cs="幼圆" w:hint="eastAsia"/>
          <w:sz w:val="24"/>
          <w:szCs w:val="24"/>
          <w:lang w:eastAsia="zh-CN"/>
        </w:rPr>
        <w:t>，</w:t>
      </w:r>
      <w:r>
        <w:rPr>
          <w:rFonts w:ascii="幼圆" w:eastAsia="幼圆" w:hAnsi="幼圆" w:cs="幼圆" w:hint="eastAsia"/>
          <w:sz w:val="24"/>
          <w:szCs w:val="24"/>
        </w:rPr>
        <w:t>是绩效考核工作</w:t>
      </w:r>
      <w:r>
        <w:rPr>
          <w:rFonts w:ascii="幼圆" w:eastAsia="幼圆" w:hAnsi="幼圆" w:cs="幼圆" w:hint="eastAsia"/>
          <w:sz w:val="24"/>
          <w:szCs w:val="24"/>
          <w:lang w:val="en-US" w:eastAsia="zh-CN"/>
        </w:rPr>
        <w:t>能够做好</w:t>
      </w:r>
      <w:r>
        <w:rPr>
          <w:rFonts w:ascii="幼圆" w:eastAsia="幼圆" w:hAnsi="幼圆" w:cs="幼圆" w:hint="eastAsia"/>
          <w:sz w:val="24"/>
          <w:szCs w:val="24"/>
        </w:rPr>
        <w:t>的重要构成部分。在制定KPI指标体系时要保证整个体系具有完整流程性和系统性，同时通过充分分析、提取指标、初步确定、沟通反馈及动态更新等五个步骤（如图2-2）</w:t>
      </w:r>
      <w:r>
        <w:rPr>
          <w:rFonts w:ascii="幼圆" w:eastAsia="幼圆" w:hAnsi="幼圆" w:cs="幼圆" w:hint="eastAsia"/>
          <w:sz w:val="24"/>
          <w:szCs w:val="24"/>
          <w:lang w:val="en-US" w:eastAsia="zh-CN"/>
        </w:rPr>
        <w:t>(程扬婧, 唐雨华)</w:t>
      </w:r>
      <w:r>
        <w:rPr>
          <w:rFonts w:ascii="幼圆" w:eastAsia="幼圆" w:hAnsi="幼圆" w:cs="幼圆" w:hint="eastAsia"/>
          <w:sz w:val="24"/>
          <w:szCs w:val="24"/>
        </w:rPr>
        <w:t>，依托战略规划目标及业务合规流程来制定KPI管理体系。这套体系保证了员工、部门、企业三者的相关性、同步性，并使之有机结合为一个整体，在同一阶段为同一目标努力。</w:t>
      </w: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https://d.book118.com/187041021050006035</w:t>
        </w:r>
      </w:hyperlink>
    </w:p>
    <w:p>
      <w:pPr>
        <w:keepNext w:val="0"/>
        <w:keepLines w:val="0"/>
        <w:pageBreakBefore w:val="0"/>
        <w:kinsoku/>
        <w:wordWrap/>
        <w:overflowPunct/>
        <w:topLinePunct w:val="0"/>
        <w:bidi w:val="0"/>
        <w:snapToGrid/>
        <w:spacing w:line="360" w:lineRule="auto"/>
        <w:ind w:left="0" w:firstLine="480" w:firstLineChars="200"/>
        <w:jc w:val="both"/>
        <w:rPr>
          <w:rFonts w:ascii="幼圆" w:eastAsia="幼圆" w:hAnsi="幼圆" w:cs="幼圆" w:hint="eastAsia"/>
          <w:sz w:val="24"/>
        </w:rPr>
      </w:pPr>
    </w:p>
    <w:sectPr>
      <w:headerReference w:type="even" r:id="rId37"/>
      <w:headerReference w:type="default" r:id="rId38"/>
      <w:footerReference w:type="even" r:id="rId39"/>
      <w:footerReference w:type="default" r:id="rId40"/>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fmt="decimal" w:start="7"/>
      <w:cols w:space="708"/>
      <w:titlePg w:val="0"/>
      <w:rtlGutter w:val="0"/>
      <w:docGrid w:type="lines" w:linePitch="33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26</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Fonts w:hint="eastAsia"/>
      </w:rPr>
    </w:pPr>
    <w:r>
      <w:rPr>
        <w:sz w:val="18"/>
      </w:rPr>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Fonts w:hint="eastAsia"/>
      </w:rPr>
    </w:pPr>
    <w:r>
      <w:rPr>
        <w:sz w:val="18"/>
      </w:rPr>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27</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26</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Fonts w:hint="eastAsia"/>
      </w:rPr>
    </w:pPr>
    <w:r>
      <w:rPr>
        <w:sz w:val="18"/>
      </w:rPr>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 o:spid="_x0000_s2055"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Fonts w:hint="eastAsia"/>
      </w:rPr>
    </w:pPr>
    <w:r>
      <w:rPr>
        <w:sz w:val="18"/>
      </w:rPr>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27</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 o:spid="_x0000_s2057"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26</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Fonts w:hint="eastAsia"/>
      </w:rPr>
    </w:pPr>
    <w:r>
      <w:rPr>
        <w:sz w:val="18"/>
      </w:rPr>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 o:spid="_x0000_s2059" type="#_x0000_t202" style="width:2in;height:2in;margin-top:0;margin-left:0;mso-position-horizontal:center;mso-position-horizontal-relative:margin;mso-wrap-style:none;position:absolute;v-text-anchor:top;z-index:25166950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6</w:t>
                </w:r>
                <w: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Fonts w:hint="eastAsia"/>
      </w:rPr>
    </w:pPr>
    <w:r>
      <w:rPr>
        <w:sz w:val="18"/>
      </w:rPr>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style:none;position:absolute;v-text-anchor:top;z-index:25166848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27</w:t>
                </w:r>
                <w: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 o:spid="_x0000_s2061" type="#_x0000_t202" style="width:2in;height:2in;margin-top:0;margin-left:0;mso-position-horizontal:center;mso-position-horizontal-relative:margin;mso-wrap-style:none;position:absolute;v-text-anchor:top;z-index:25167155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26</w:t>
                </w:r>
                <w: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Fonts w:hint="eastAsia"/>
      </w:rPr>
    </w:pPr>
    <w:r>
      <w:rPr>
        <w:sz w:val="18"/>
      </w:rPr>
      <w:pict>
        <v:shapetype id="_x0000_t202" coordsize="21600,21600" o:spt="202" path="m,l,21600r21600,l21600,xe">
          <v:stroke joinstyle="miter"/>
          <v:path gradientshapeok="t" o:connecttype="rect"/>
        </v:shapetype>
        <v:shape id="文本框 4" o:spid="_x0000_s2062" type="#_x0000_t202" style="width:2in;height:2in;margin-top:0;margin-left:0;mso-position-horizontal:center;mso-position-horizontal-relative:margin;mso-wrap-style:none;position:absolute;v-text-anchor:top;z-index:25167052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7</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jc w:val="left"/>
      <w:rPr>
        <w:rFonts w:ascii="宋体" w:hAnsi="宋体" w:cs="宋体"/>
        <w:color w:val="000000"/>
        <w:sz w:val="21"/>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jc w:val="left"/>
      <w:rPr>
        <w:rFonts w:ascii="宋体" w:hAnsi="宋体" w:cs="宋体"/>
        <w:color w:val="000000"/>
        <w:sz w:val="21"/>
        <w:szCs w:val="21"/>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jc w:val="left"/>
      <w:rPr>
        <w:rFonts w:ascii="宋体" w:hAnsi="宋体" w:cs="宋体"/>
        <w:color w:val="000000"/>
        <w:sz w:val="21"/>
        <w:szCs w:val="21"/>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jc w:val="left"/>
      <w:rPr>
        <w:rFonts w:ascii="宋体" w:hAnsi="宋体" w:cs="宋体"/>
        <w:color w:val="000000"/>
        <w:sz w:val="21"/>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jc w:val="left"/>
      <w:rPr>
        <w:rFonts w:ascii="宋体" w:hAnsi="宋体" w:cs="宋体"/>
        <w:color w:val="000000"/>
        <w:sz w:val="21"/>
        <w:szCs w:val="21"/>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jc w:val="left"/>
      <w:rPr>
        <w:rFonts w:ascii="宋体" w:hAnsi="宋体" w:cs="宋体"/>
        <w:color w:val="000000"/>
        <w:sz w:val="21"/>
        <w:szCs w:val="21"/>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jc w:val="left"/>
      <w:rPr>
        <w:rFonts w:ascii="宋体" w:hAnsi="宋体" w:cs="宋体"/>
        <w:color w:val="000000"/>
        <w:sz w:val="21"/>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34B2BA"/>
    <w:multiLevelType w:val="singleLevel"/>
    <w:tmpl w:val="4634B2BA"/>
    <w:lvl w:ilvl="0">
      <w:start w:val="1"/>
      <w:numFmt w:val="chineseCounting"/>
      <w:suff w:val="nothing"/>
      <w:lvlText w:val="第%1，"/>
      <w:lvlJc w:val="left"/>
      <w:rPr>
        <w:rFonts w:hint="eastAsia"/>
      </w:rPr>
    </w:lvl>
  </w:abstractNum>
  <w:abstractNum w:abstractNumId="1">
    <w:nsid w:val="5AC20BC8"/>
    <w:multiLevelType w:val="singleLevel"/>
    <w:tmpl w:val="5AC20BC8"/>
    <w:lvl w:ilvl="0">
      <w:start w:val="1"/>
      <w:numFmt w:val="decimal"/>
      <w:lvlText w:val="%1、"/>
      <w:lvlJc w:val="left"/>
      <w:pPr>
        <w:tabs>
          <w:tab w:val="num" w:pos="780"/>
        </w:tabs>
        <w:ind w:left="780" w:hanging="3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evenAndOddHeaders/>
  <w:drawingGridVerticalSpacing w:val="166"/>
  <w:displayVerticalDrawingGridEvery w:val="2"/>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7D1F"/>
    <w:rsid w:val="00027669"/>
    <w:rsid w:val="00037C82"/>
    <w:rsid w:val="000479CC"/>
    <w:rsid w:val="00062A73"/>
    <w:rsid w:val="000C4016"/>
    <w:rsid w:val="000D04A7"/>
    <w:rsid w:val="000D44A4"/>
    <w:rsid w:val="000E29BE"/>
    <w:rsid w:val="00112DDE"/>
    <w:rsid w:val="00172A27"/>
    <w:rsid w:val="00174BE9"/>
    <w:rsid w:val="001825D4"/>
    <w:rsid w:val="001A5CF6"/>
    <w:rsid w:val="001C168A"/>
    <w:rsid w:val="001D76E3"/>
    <w:rsid w:val="001F7F22"/>
    <w:rsid w:val="00202502"/>
    <w:rsid w:val="00236EA6"/>
    <w:rsid w:val="00256757"/>
    <w:rsid w:val="0026718A"/>
    <w:rsid w:val="00267602"/>
    <w:rsid w:val="00287FC1"/>
    <w:rsid w:val="00292DE8"/>
    <w:rsid w:val="0030172E"/>
    <w:rsid w:val="00311FEC"/>
    <w:rsid w:val="00312582"/>
    <w:rsid w:val="003354B9"/>
    <w:rsid w:val="00344AD1"/>
    <w:rsid w:val="00377E19"/>
    <w:rsid w:val="003D082A"/>
    <w:rsid w:val="003E6668"/>
    <w:rsid w:val="003E7E52"/>
    <w:rsid w:val="00435895"/>
    <w:rsid w:val="00443579"/>
    <w:rsid w:val="004703A2"/>
    <w:rsid w:val="00474F50"/>
    <w:rsid w:val="004B34B1"/>
    <w:rsid w:val="004C67A6"/>
    <w:rsid w:val="004D68A8"/>
    <w:rsid w:val="004E2BE6"/>
    <w:rsid w:val="004F5D77"/>
    <w:rsid w:val="00576F87"/>
    <w:rsid w:val="00586EB1"/>
    <w:rsid w:val="00594658"/>
    <w:rsid w:val="005979E1"/>
    <w:rsid w:val="005C420A"/>
    <w:rsid w:val="00611661"/>
    <w:rsid w:val="0065498C"/>
    <w:rsid w:val="006619D7"/>
    <w:rsid w:val="0069000C"/>
    <w:rsid w:val="006B0C05"/>
    <w:rsid w:val="006C0751"/>
    <w:rsid w:val="006E5CE5"/>
    <w:rsid w:val="007101B8"/>
    <w:rsid w:val="00747D44"/>
    <w:rsid w:val="00795564"/>
    <w:rsid w:val="007B2555"/>
    <w:rsid w:val="00805474"/>
    <w:rsid w:val="008072AF"/>
    <w:rsid w:val="008131F7"/>
    <w:rsid w:val="00824AF8"/>
    <w:rsid w:val="00842ECE"/>
    <w:rsid w:val="00854CBD"/>
    <w:rsid w:val="00890641"/>
    <w:rsid w:val="008A3CBE"/>
    <w:rsid w:val="008C0C44"/>
    <w:rsid w:val="008C1EE9"/>
    <w:rsid w:val="008F33DB"/>
    <w:rsid w:val="009240AF"/>
    <w:rsid w:val="009711DE"/>
    <w:rsid w:val="00987F54"/>
    <w:rsid w:val="0099403B"/>
    <w:rsid w:val="0099530F"/>
    <w:rsid w:val="009A639D"/>
    <w:rsid w:val="009E7EDA"/>
    <w:rsid w:val="009F1587"/>
    <w:rsid w:val="00A00F04"/>
    <w:rsid w:val="00A13B63"/>
    <w:rsid w:val="00A511CA"/>
    <w:rsid w:val="00A5465D"/>
    <w:rsid w:val="00A803C3"/>
    <w:rsid w:val="00A82E6D"/>
    <w:rsid w:val="00A87742"/>
    <w:rsid w:val="00AB5C32"/>
    <w:rsid w:val="00B176F7"/>
    <w:rsid w:val="00B3439D"/>
    <w:rsid w:val="00B34511"/>
    <w:rsid w:val="00B512D8"/>
    <w:rsid w:val="00BB3272"/>
    <w:rsid w:val="00BD652B"/>
    <w:rsid w:val="00BD7E7E"/>
    <w:rsid w:val="00BF6041"/>
    <w:rsid w:val="00C372B8"/>
    <w:rsid w:val="00C433B2"/>
    <w:rsid w:val="00C5461C"/>
    <w:rsid w:val="00C61629"/>
    <w:rsid w:val="00C71A2E"/>
    <w:rsid w:val="00C72FFD"/>
    <w:rsid w:val="00CC3B4B"/>
    <w:rsid w:val="00CE0CA4"/>
    <w:rsid w:val="00D24547"/>
    <w:rsid w:val="00D26E14"/>
    <w:rsid w:val="00D3527E"/>
    <w:rsid w:val="00D505D1"/>
    <w:rsid w:val="00D5571F"/>
    <w:rsid w:val="00D65A76"/>
    <w:rsid w:val="00DB4CB2"/>
    <w:rsid w:val="00DB5F32"/>
    <w:rsid w:val="00E50E86"/>
    <w:rsid w:val="00E51AB1"/>
    <w:rsid w:val="00EA3378"/>
    <w:rsid w:val="00ED7CF3"/>
    <w:rsid w:val="00F0155E"/>
    <w:rsid w:val="00F26178"/>
    <w:rsid w:val="00F52013"/>
    <w:rsid w:val="00F847D4"/>
    <w:rsid w:val="00FB0396"/>
    <w:rsid w:val="00FC570D"/>
    <w:rsid w:val="010C3FF9"/>
    <w:rsid w:val="01250CD7"/>
    <w:rsid w:val="01393CDE"/>
    <w:rsid w:val="01874152"/>
    <w:rsid w:val="018B532E"/>
    <w:rsid w:val="018F4287"/>
    <w:rsid w:val="01BE59B1"/>
    <w:rsid w:val="01CE094E"/>
    <w:rsid w:val="02001722"/>
    <w:rsid w:val="02224E63"/>
    <w:rsid w:val="02335A90"/>
    <w:rsid w:val="02422EC2"/>
    <w:rsid w:val="02452790"/>
    <w:rsid w:val="0248522D"/>
    <w:rsid w:val="024C583D"/>
    <w:rsid w:val="025430BC"/>
    <w:rsid w:val="02597E93"/>
    <w:rsid w:val="02AF7D9F"/>
    <w:rsid w:val="02BF36FC"/>
    <w:rsid w:val="02E92836"/>
    <w:rsid w:val="032B4A10"/>
    <w:rsid w:val="03351E45"/>
    <w:rsid w:val="036B0D9D"/>
    <w:rsid w:val="03807D27"/>
    <w:rsid w:val="03A833B2"/>
    <w:rsid w:val="03BC6FBA"/>
    <w:rsid w:val="03E36174"/>
    <w:rsid w:val="03F33377"/>
    <w:rsid w:val="03F527B8"/>
    <w:rsid w:val="03F918E7"/>
    <w:rsid w:val="043C0CB0"/>
    <w:rsid w:val="04483CBB"/>
    <w:rsid w:val="044D50FF"/>
    <w:rsid w:val="04723BE0"/>
    <w:rsid w:val="048E599C"/>
    <w:rsid w:val="048F4A47"/>
    <w:rsid w:val="04E27FFF"/>
    <w:rsid w:val="050B3AB3"/>
    <w:rsid w:val="05311C85"/>
    <w:rsid w:val="0532131C"/>
    <w:rsid w:val="055136F5"/>
    <w:rsid w:val="0562786A"/>
    <w:rsid w:val="05695C57"/>
    <w:rsid w:val="056F00CC"/>
    <w:rsid w:val="059E17F7"/>
    <w:rsid w:val="05D74647"/>
    <w:rsid w:val="05EC6DB7"/>
    <w:rsid w:val="05FA303C"/>
    <w:rsid w:val="063B7616"/>
    <w:rsid w:val="06482B08"/>
    <w:rsid w:val="064C385B"/>
    <w:rsid w:val="064D030F"/>
    <w:rsid w:val="06577467"/>
    <w:rsid w:val="066333D8"/>
    <w:rsid w:val="066E608A"/>
    <w:rsid w:val="06A26010"/>
    <w:rsid w:val="06A36646"/>
    <w:rsid w:val="06A87E96"/>
    <w:rsid w:val="06B33856"/>
    <w:rsid w:val="075A1815"/>
    <w:rsid w:val="077F5462"/>
    <w:rsid w:val="079A252A"/>
    <w:rsid w:val="079A693F"/>
    <w:rsid w:val="07A20C30"/>
    <w:rsid w:val="07A644F7"/>
    <w:rsid w:val="07D75695"/>
    <w:rsid w:val="07FD34AC"/>
    <w:rsid w:val="0816446E"/>
    <w:rsid w:val="082B5275"/>
    <w:rsid w:val="0842286C"/>
    <w:rsid w:val="0873773E"/>
    <w:rsid w:val="087B72A5"/>
    <w:rsid w:val="088473F9"/>
    <w:rsid w:val="088569C6"/>
    <w:rsid w:val="089F75CB"/>
    <w:rsid w:val="08BE0DBC"/>
    <w:rsid w:val="08F929E0"/>
    <w:rsid w:val="090F4384"/>
    <w:rsid w:val="09336516"/>
    <w:rsid w:val="093C685D"/>
    <w:rsid w:val="09462C57"/>
    <w:rsid w:val="09474D87"/>
    <w:rsid w:val="09507622"/>
    <w:rsid w:val="09715105"/>
    <w:rsid w:val="09AF6B38"/>
    <w:rsid w:val="09C2676B"/>
    <w:rsid w:val="09F14216"/>
    <w:rsid w:val="09F82EE8"/>
    <w:rsid w:val="0A11064D"/>
    <w:rsid w:val="0A110C25"/>
    <w:rsid w:val="0A260EC0"/>
    <w:rsid w:val="0A272F21"/>
    <w:rsid w:val="0A54394F"/>
    <w:rsid w:val="0A551C55"/>
    <w:rsid w:val="0A5C5E13"/>
    <w:rsid w:val="0A6B71F2"/>
    <w:rsid w:val="0A741969"/>
    <w:rsid w:val="0A8A1D96"/>
    <w:rsid w:val="0A9740C8"/>
    <w:rsid w:val="0AA83797"/>
    <w:rsid w:val="0AAE006C"/>
    <w:rsid w:val="0AAE24FE"/>
    <w:rsid w:val="0AE3095C"/>
    <w:rsid w:val="0AE77234"/>
    <w:rsid w:val="0B00765F"/>
    <w:rsid w:val="0B016930"/>
    <w:rsid w:val="0B21289A"/>
    <w:rsid w:val="0B4B31A4"/>
    <w:rsid w:val="0B4D4F5E"/>
    <w:rsid w:val="0B611682"/>
    <w:rsid w:val="0B8C0605"/>
    <w:rsid w:val="0BB0331E"/>
    <w:rsid w:val="0BED641F"/>
    <w:rsid w:val="0BF65963"/>
    <w:rsid w:val="0C124B13"/>
    <w:rsid w:val="0C304A94"/>
    <w:rsid w:val="0C430F68"/>
    <w:rsid w:val="0C45433F"/>
    <w:rsid w:val="0C662C56"/>
    <w:rsid w:val="0C6A648F"/>
    <w:rsid w:val="0C78649D"/>
    <w:rsid w:val="0C871C22"/>
    <w:rsid w:val="0C9462FD"/>
    <w:rsid w:val="0CB70AA9"/>
    <w:rsid w:val="0CBE6BBD"/>
    <w:rsid w:val="0CE5625B"/>
    <w:rsid w:val="0CE761B9"/>
    <w:rsid w:val="0CF34C90"/>
    <w:rsid w:val="0CFC24CB"/>
    <w:rsid w:val="0D11092C"/>
    <w:rsid w:val="0D114A4E"/>
    <w:rsid w:val="0D6204AC"/>
    <w:rsid w:val="0D7629B4"/>
    <w:rsid w:val="0D9C42E7"/>
    <w:rsid w:val="0DA05836"/>
    <w:rsid w:val="0DF17CFE"/>
    <w:rsid w:val="0DFE1529"/>
    <w:rsid w:val="0E1632A2"/>
    <w:rsid w:val="0E342F52"/>
    <w:rsid w:val="0E566FFA"/>
    <w:rsid w:val="0E683B29"/>
    <w:rsid w:val="0E842A1B"/>
    <w:rsid w:val="0ECB5A5F"/>
    <w:rsid w:val="0EE37CA5"/>
    <w:rsid w:val="0EED217D"/>
    <w:rsid w:val="0F074437"/>
    <w:rsid w:val="0F127498"/>
    <w:rsid w:val="0F481F65"/>
    <w:rsid w:val="0F6E1BD5"/>
    <w:rsid w:val="0FA61B5A"/>
    <w:rsid w:val="0FB4262B"/>
    <w:rsid w:val="0FB85DF5"/>
    <w:rsid w:val="0FCD1891"/>
    <w:rsid w:val="0FE349AA"/>
    <w:rsid w:val="10084F8E"/>
    <w:rsid w:val="100C43AB"/>
    <w:rsid w:val="10165363"/>
    <w:rsid w:val="10255A51"/>
    <w:rsid w:val="10477087"/>
    <w:rsid w:val="10574F69"/>
    <w:rsid w:val="107B3053"/>
    <w:rsid w:val="10E34B0F"/>
    <w:rsid w:val="10FE19FD"/>
    <w:rsid w:val="110B61F9"/>
    <w:rsid w:val="11133FA4"/>
    <w:rsid w:val="11367FA7"/>
    <w:rsid w:val="11380954"/>
    <w:rsid w:val="114A49E5"/>
    <w:rsid w:val="114D27CF"/>
    <w:rsid w:val="11505451"/>
    <w:rsid w:val="115B606C"/>
    <w:rsid w:val="11692F4C"/>
    <w:rsid w:val="11A433A7"/>
    <w:rsid w:val="11B00796"/>
    <w:rsid w:val="11CC56A6"/>
    <w:rsid w:val="11E8153C"/>
    <w:rsid w:val="12056D81"/>
    <w:rsid w:val="120C5AE7"/>
    <w:rsid w:val="121D0BD4"/>
    <w:rsid w:val="12300C99"/>
    <w:rsid w:val="12436A12"/>
    <w:rsid w:val="125B2C05"/>
    <w:rsid w:val="12677756"/>
    <w:rsid w:val="12D725DA"/>
    <w:rsid w:val="12F42A3A"/>
    <w:rsid w:val="130E24EE"/>
    <w:rsid w:val="1384049E"/>
    <w:rsid w:val="13A613D7"/>
    <w:rsid w:val="13AD4BCB"/>
    <w:rsid w:val="13AE63D3"/>
    <w:rsid w:val="13C079CC"/>
    <w:rsid w:val="13FD7449"/>
    <w:rsid w:val="142266CE"/>
    <w:rsid w:val="14455AF3"/>
    <w:rsid w:val="1450407E"/>
    <w:rsid w:val="14531AE6"/>
    <w:rsid w:val="1468269D"/>
    <w:rsid w:val="147B4C06"/>
    <w:rsid w:val="14931849"/>
    <w:rsid w:val="14CD2061"/>
    <w:rsid w:val="14FB512C"/>
    <w:rsid w:val="15000D90"/>
    <w:rsid w:val="151955D8"/>
    <w:rsid w:val="15331BF2"/>
    <w:rsid w:val="155130E8"/>
    <w:rsid w:val="155A5668"/>
    <w:rsid w:val="15730B79"/>
    <w:rsid w:val="15A27678"/>
    <w:rsid w:val="15A34119"/>
    <w:rsid w:val="15D24B2C"/>
    <w:rsid w:val="15E66285"/>
    <w:rsid w:val="15E9193D"/>
    <w:rsid w:val="15FD5CCE"/>
    <w:rsid w:val="160A3818"/>
    <w:rsid w:val="162828B0"/>
    <w:rsid w:val="163C44F7"/>
    <w:rsid w:val="16406A0E"/>
    <w:rsid w:val="164324AC"/>
    <w:rsid w:val="164A4EEC"/>
    <w:rsid w:val="16500C5D"/>
    <w:rsid w:val="16577DC5"/>
    <w:rsid w:val="169254D7"/>
    <w:rsid w:val="1694260B"/>
    <w:rsid w:val="169D4B51"/>
    <w:rsid w:val="169F791A"/>
    <w:rsid w:val="16A7408A"/>
    <w:rsid w:val="16B70CC1"/>
    <w:rsid w:val="16D74FEA"/>
    <w:rsid w:val="16E6012D"/>
    <w:rsid w:val="16F63370"/>
    <w:rsid w:val="170C5A92"/>
    <w:rsid w:val="172E6DAC"/>
    <w:rsid w:val="17477B86"/>
    <w:rsid w:val="177159CF"/>
    <w:rsid w:val="17B66780"/>
    <w:rsid w:val="17D70817"/>
    <w:rsid w:val="17E62DFE"/>
    <w:rsid w:val="17EB50E2"/>
    <w:rsid w:val="17F217EB"/>
    <w:rsid w:val="17F56225"/>
    <w:rsid w:val="180A1005"/>
    <w:rsid w:val="181B1BBA"/>
    <w:rsid w:val="184C25B7"/>
    <w:rsid w:val="18542EC0"/>
    <w:rsid w:val="185B7681"/>
    <w:rsid w:val="188510B0"/>
    <w:rsid w:val="18994B37"/>
    <w:rsid w:val="18E801DF"/>
    <w:rsid w:val="190D3D07"/>
    <w:rsid w:val="19224ECC"/>
    <w:rsid w:val="19367D5F"/>
    <w:rsid w:val="195675AF"/>
    <w:rsid w:val="195C49A5"/>
    <w:rsid w:val="195F4A33"/>
    <w:rsid w:val="19735985"/>
    <w:rsid w:val="19962E34"/>
    <w:rsid w:val="19BA1141"/>
    <w:rsid w:val="19BF0422"/>
    <w:rsid w:val="19C22D9A"/>
    <w:rsid w:val="19E77C8D"/>
    <w:rsid w:val="19ED61AF"/>
    <w:rsid w:val="19F16383"/>
    <w:rsid w:val="19FD65BE"/>
    <w:rsid w:val="1A191A18"/>
    <w:rsid w:val="1A3A3124"/>
    <w:rsid w:val="1A763C6B"/>
    <w:rsid w:val="1A8469CD"/>
    <w:rsid w:val="1A89003F"/>
    <w:rsid w:val="1A960A0D"/>
    <w:rsid w:val="1AB357E2"/>
    <w:rsid w:val="1AC4497B"/>
    <w:rsid w:val="1AE257F9"/>
    <w:rsid w:val="1AE431CD"/>
    <w:rsid w:val="1B2B3E52"/>
    <w:rsid w:val="1B316F19"/>
    <w:rsid w:val="1B5E06E4"/>
    <w:rsid w:val="1B6116D4"/>
    <w:rsid w:val="1B9019EA"/>
    <w:rsid w:val="1B935A2A"/>
    <w:rsid w:val="1B947669"/>
    <w:rsid w:val="1BB623D6"/>
    <w:rsid w:val="1BCC2B5B"/>
    <w:rsid w:val="1BCE52F5"/>
    <w:rsid w:val="1C3F069C"/>
    <w:rsid w:val="1C5A31C6"/>
    <w:rsid w:val="1C955D3F"/>
    <w:rsid w:val="1CAB0E91"/>
    <w:rsid w:val="1CC52F33"/>
    <w:rsid w:val="1CF53AED"/>
    <w:rsid w:val="1CFE0710"/>
    <w:rsid w:val="1D3978D9"/>
    <w:rsid w:val="1D4C43CE"/>
    <w:rsid w:val="1D583A48"/>
    <w:rsid w:val="1D7B5875"/>
    <w:rsid w:val="1D8E1767"/>
    <w:rsid w:val="1D8E79A2"/>
    <w:rsid w:val="1D91597A"/>
    <w:rsid w:val="1DBC7550"/>
    <w:rsid w:val="1DC911EC"/>
    <w:rsid w:val="1E2A1687"/>
    <w:rsid w:val="1E545F3C"/>
    <w:rsid w:val="1E806E22"/>
    <w:rsid w:val="1EB80DD5"/>
    <w:rsid w:val="1EBA1E37"/>
    <w:rsid w:val="1EC04AF2"/>
    <w:rsid w:val="1EC20041"/>
    <w:rsid w:val="1ECF63A6"/>
    <w:rsid w:val="1EF94EF5"/>
    <w:rsid w:val="1F0F56A5"/>
    <w:rsid w:val="1F0F7F60"/>
    <w:rsid w:val="1F2B2F00"/>
    <w:rsid w:val="1F3E0D3D"/>
    <w:rsid w:val="1F6D573E"/>
    <w:rsid w:val="1F8B1C38"/>
    <w:rsid w:val="1F943FDC"/>
    <w:rsid w:val="1F9723B5"/>
    <w:rsid w:val="1FAB5972"/>
    <w:rsid w:val="1FC309F4"/>
    <w:rsid w:val="1FCB6A58"/>
    <w:rsid w:val="20005273"/>
    <w:rsid w:val="200109A0"/>
    <w:rsid w:val="20067B6C"/>
    <w:rsid w:val="201118EE"/>
    <w:rsid w:val="2020579B"/>
    <w:rsid w:val="20260930"/>
    <w:rsid w:val="20490B94"/>
    <w:rsid w:val="206873FA"/>
    <w:rsid w:val="20C461EC"/>
    <w:rsid w:val="20C95906"/>
    <w:rsid w:val="20E166A8"/>
    <w:rsid w:val="20E32E3F"/>
    <w:rsid w:val="21196077"/>
    <w:rsid w:val="21394EEC"/>
    <w:rsid w:val="214A0479"/>
    <w:rsid w:val="215F1EB4"/>
    <w:rsid w:val="216D741D"/>
    <w:rsid w:val="21A7743D"/>
    <w:rsid w:val="21B82D48"/>
    <w:rsid w:val="21BA6517"/>
    <w:rsid w:val="21DC71B9"/>
    <w:rsid w:val="21E40500"/>
    <w:rsid w:val="21E95BE4"/>
    <w:rsid w:val="221B2FB3"/>
    <w:rsid w:val="22411434"/>
    <w:rsid w:val="2251479E"/>
    <w:rsid w:val="22796071"/>
    <w:rsid w:val="227A7D4E"/>
    <w:rsid w:val="22A705B0"/>
    <w:rsid w:val="22B720D0"/>
    <w:rsid w:val="22BD1135"/>
    <w:rsid w:val="22EC294B"/>
    <w:rsid w:val="22F5657B"/>
    <w:rsid w:val="233F1DC3"/>
    <w:rsid w:val="234C6C5B"/>
    <w:rsid w:val="238F17C8"/>
    <w:rsid w:val="238F7A9F"/>
    <w:rsid w:val="23CA782A"/>
    <w:rsid w:val="23CB6C50"/>
    <w:rsid w:val="23DF29D7"/>
    <w:rsid w:val="23F341F2"/>
    <w:rsid w:val="24183639"/>
    <w:rsid w:val="24221283"/>
    <w:rsid w:val="2423608A"/>
    <w:rsid w:val="243F5383"/>
    <w:rsid w:val="24614C40"/>
    <w:rsid w:val="246856F6"/>
    <w:rsid w:val="246A0BBE"/>
    <w:rsid w:val="24D93117"/>
    <w:rsid w:val="24F0357B"/>
    <w:rsid w:val="25381C9E"/>
    <w:rsid w:val="253C2A70"/>
    <w:rsid w:val="25733A98"/>
    <w:rsid w:val="25961B0D"/>
    <w:rsid w:val="25B80E1F"/>
    <w:rsid w:val="25C820D3"/>
    <w:rsid w:val="25CD5B9D"/>
    <w:rsid w:val="25F92D07"/>
    <w:rsid w:val="26211534"/>
    <w:rsid w:val="26264714"/>
    <w:rsid w:val="26316F71"/>
    <w:rsid w:val="264D5483"/>
    <w:rsid w:val="265334AB"/>
    <w:rsid w:val="26870C8F"/>
    <w:rsid w:val="26C31A51"/>
    <w:rsid w:val="26ED22D1"/>
    <w:rsid w:val="26F7731C"/>
    <w:rsid w:val="27122FA9"/>
    <w:rsid w:val="274D1E60"/>
    <w:rsid w:val="276D1F3A"/>
    <w:rsid w:val="2795100C"/>
    <w:rsid w:val="27A2539C"/>
    <w:rsid w:val="27B4209A"/>
    <w:rsid w:val="27C161E8"/>
    <w:rsid w:val="27E11DFE"/>
    <w:rsid w:val="27EB593B"/>
    <w:rsid w:val="27FB5198"/>
    <w:rsid w:val="28152B49"/>
    <w:rsid w:val="28196D3F"/>
    <w:rsid w:val="284F582E"/>
    <w:rsid w:val="28793E65"/>
    <w:rsid w:val="289A75FE"/>
    <w:rsid w:val="289C29B1"/>
    <w:rsid w:val="28AF1610"/>
    <w:rsid w:val="28B610D5"/>
    <w:rsid w:val="28C12642"/>
    <w:rsid w:val="28ED5589"/>
    <w:rsid w:val="29004802"/>
    <w:rsid w:val="291F0743"/>
    <w:rsid w:val="2925575A"/>
    <w:rsid w:val="294A2931"/>
    <w:rsid w:val="2954299A"/>
    <w:rsid w:val="295C6EB1"/>
    <w:rsid w:val="296D5036"/>
    <w:rsid w:val="297A5468"/>
    <w:rsid w:val="297B1C7E"/>
    <w:rsid w:val="298647E9"/>
    <w:rsid w:val="298D1028"/>
    <w:rsid w:val="29AE3128"/>
    <w:rsid w:val="29B12ABE"/>
    <w:rsid w:val="2A1669EF"/>
    <w:rsid w:val="2A350727"/>
    <w:rsid w:val="2A3F1BC5"/>
    <w:rsid w:val="2A7E78B2"/>
    <w:rsid w:val="2A89473A"/>
    <w:rsid w:val="2AC12C58"/>
    <w:rsid w:val="2AFD6B67"/>
    <w:rsid w:val="2B1F4EFC"/>
    <w:rsid w:val="2B2D6607"/>
    <w:rsid w:val="2B366CC6"/>
    <w:rsid w:val="2B3F0E8C"/>
    <w:rsid w:val="2B5651ED"/>
    <w:rsid w:val="2B5F075E"/>
    <w:rsid w:val="2B750604"/>
    <w:rsid w:val="2B876DDA"/>
    <w:rsid w:val="2B9726BC"/>
    <w:rsid w:val="2BA2561E"/>
    <w:rsid w:val="2BB42506"/>
    <w:rsid w:val="2BC518E1"/>
    <w:rsid w:val="2BD621C0"/>
    <w:rsid w:val="2BE86EE2"/>
    <w:rsid w:val="2BEF2357"/>
    <w:rsid w:val="2BFD1E8B"/>
    <w:rsid w:val="2C0721B0"/>
    <w:rsid w:val="2C0827A5"/>
    <w:rsid w:val="2C221FCC"/>
    <w:rsid w:val="2C2774C6"/>
    <w:rsid w:val="2C4E4AE9"/>
    <w:rsid w:val="2C522037"/>
    <w:rsid w:val="2C5C5BD6"/>
    <w:rsid w:val="2C640637"/>
    <w:rsid w:val="2C6C2A03"/>
    <w:rsid w:val="2C814428"/>
    <w:rsid w:val="2C8D46C8"/>
    <w:rsid w:val="2CAB02D3"/>
    <w:rsid w:val="2CCF4CBA"/>
    <w:rsid w:val="2CD2755E"/>
    <w:rsid w:val="2CE0084C"/>
    <w:rsid w:val="2D165A75"/>
    <w:rsid w:val="2D3C310B"/>
    <w:rsid w:val="2D48404C"/>
    <w:rsid w:val="2D4F4441"/>
    <w:rsid w:val="2D7A096D"/>
    <w:rsid w:val="2E164C39"/>
    <w:rsid w:val="2E1C5AF9"/>
    <w:rsid w:val="2E2A6E9F"/>
    <w:rsid w:val="2E2E11B9"/>
    <w:rsid w:val="2E3017CB"/>
    <w:rsid w:val="2E316EF9"/>
    <w:rsid w:val="2E5D14E8"/>
    <w:rsid w:val="2EB451FE"/>
    <w:rsid w:val="2EC751A1"/>
    <w:rsid w:val="2ED64CB8"/>
    <w:rsid w:val="2EE73866"/>
    <w:rsid w:val="2EEA27BB"/>
    <w:rsid w:val="2F0E3FDD"/>
    <w:rsid w:val="2F192A47"/>
    <w:rsid w:val="2F256FF6"/>
    <w:rsid w:val="2F5D55F3"/>
    <w:rsid w:val="2FA3398A"/>
    <w:rsid w:val="2FA40646"/>
    <w:rsid w:val="2FB01C3F"/>
    <w:rsid w:val="2FB113B7"/>
    <w:rsid w:val="2FB91F2E"/>
    <w:rsid w:val="301C36AA"/>
    <w:rsid w:val="3036697D"/>
    <w:rsid w:val="30853AD9"/>
    <w:rsid w:val="308A2E0F"/>
    <w:rsid w:val="309B501D"/>
    <w:rsid w:val="309D561E"/>
    <w:rsid w:val="30AC4A8D"/>
    <w:rsid w:val="30B32A32"/>
    <w:rsid w:val="30B44419"/>
    <w:rsid w:val="30C05C5B"/>
    <w:rsid w:val="30C45DF8"/>
    <w:rsid w:val="30E13591"/>
    <w:rsid w:val="30ED596D"/>
    <w:rsid w:val="30FC2ECB"/>
    <w:rsid w:val="3140260B"/>
    <w:rsid w:val="31461EBB"/>
    <w:rsid w:val="316D560D"/>
    <w:rsid w:val="31842E79"/>
    <w:rsid w:val="31863FE1"/>
    <w:rsid w:val="31996DC5"/>
    <w:rsid w:val="31AA1BCE"/>
    <w:rsid w:val="31B112C3"/>
    <w:rsid w:val="31D76102"/>
    <w:rsid w:val="31D82694"/>
    <w:rsid w:val="320E18BA"/>
    <w:rsid w:val="32160A52"/>
    <w:rsid w:val="32250114"/>
    <w:rsid w:val="323A77A0"/>
    <w:rsid w:val="324A1E27"/>
    <w:rsid w:val="3255139A"/>
    <w:rsid w:val="325974F3"/>
    <w:rsid w:val="325A3B4A"/>
    <w:rsid w:val="32866131"/>
    <w:rsid w:val="32F47889"/>
    <w:rsid w:val="331002DC"/>
    <w:rsid w:val="331A413B"/>
    <w:rsid w:val="331D1611"/>
    <w:rsid w:val="337C45A9"/>
    <w:rsid w:val="33D13DCD"/>
    <w:rsid w:val="342F2895"/>
    <w:rsid w:val="34364976"/>
    <w:rsid w:val="349E24E2"/>
    <w:rsid w:val="34CB783F"/>
    <w:rsid w:val="34F2278D"/>
    <w:rsid w:val="350C2A13"/>
    <w:rsid w:val="351232F2"/>
    <w:rsid w:val="351D189F"/>
    <w:rsid w:val="353E177E"/>
    <w:rsid w:val="35616A6D"/>
    <w:rsid w:val="3571751A"/>
    <w:rsid w:val="357E5001"/>
    <w:rsid w:val="359412D5"/>
    <w:rsid w:val="359872DD"/>
    <w:rsid w:val="35B21A1D"/>
    <w:rsid w:val="35B812E9"/>
    <w:rsid w:val="36044A42"/>
    <w:rsid w:val="36241722"/>
    <w:rsid w:val="36256457"/>
    <w:rsid w:val="362815E8"/>
    <w:rsid w:val="36365D62"/>
    <w:rsid w:val="363A25B3"/>
    <w:rsid w:val="366D2A5A"/>
    <w:rsid w:val="367C0A7E"/>
    <w:rsid w:val="36800811"/>
    <w:rsid w:val="36E84170"/>
    <w:rsid w:val="37053960"/>
    <w:rsid w:val="37601914"/>
    <w:rsid w:val="376A65CB"/>
    <w:rsid w:val="378E29ED"/>
    <w:rsid w:val="378F071A"/>
    <w:rsid w:val="37955EC0"/>
    <w:rsid w:val="379C7A82"/>
    <w:rsid w:val="37A73985"/>
    <w:rsid w:val="381E56F7"/>
    <w:rsid w:val="38210972"/>
    <w:rsid w:val="384866BD"/>
    <w:rsid w:val="3885561A"/>
    <w:rsid w:val="38DB59C1"/>
    <w:rsid w:val="39087547"/>
    <w:rsid w:val="390F2EFD"/>
    <w:rsid w:val="39230B64"/>
    <w:rsid w:val="393359D8"/>
    <w:rsid w:val="39482816"/>
    <w:rsid w:val="395A4359"/>
    <w:rsid w:val="396A3222"/>
    <w:rsid w:val="398B200D"/>
    <w:rsid w:val="39983565"/>
    <w:rsid w:val="399B48CE"/>
    <w:rsid w:val="39AC086B"/>
    <w:rsid w:val="39AE6E99"/>
    <w:rsid w:val="39FF715E"/>
    <w:rsid w:val="3A0166B6"/>
    <w:rsid w:val="3A4B3A46"/>
    <w:rsid w:val="3A670230"/>
    <w:rsid w:val="3A72726A"/>
    <w:rsid w:val="3A7F3985"/>
    <w:rsid w:val="3A8949F1"/>
    <w:rsid w:val="3A8F39C9"/>
    <w:rsid w:val="3ABA3E74"/>
    <w:rsid w:val="3ACA2987"/>
    <w:rsid w:val="3AEB558F"/>
    <w:rsid w:val="3B050111"/>
    <w:rsid w:val="3B070E17"/>
    <w:rsid w:val="3B167119"/>
    <w:rsid w:val="3B286C67"/>
    <w:rsid w:val="3B362075"/>
    <w:rsid w:val="3B3B121F"/>
    <w:rsid w:val="3B8B36F5"/>
    <w:rsid w:val="3B940D0A"/>
    <w:rsid w:val="3B947DCF"/>
    <w:rsid w:val="3BB85F09"/>
    <w:rsid w:val="3BBC2653"/>
    <w:rsid w:val="3BD60555"/>
    <w:rsid w:val="3BDC4F23"/>
    <w:rsid w:val="3BE14918"/>
    <w:rsid w:val="3BE25498"/>
    <w:rsid w:val="3BFE7B0D"/>
    <w:rsid w:val="3C037B12"/>
    <w:rsid w:val="3C394972"/>
    <w:rsid w:val="3C5439DF"/>
    <w:rsid w:val="3C647363"/>
    <w:rsid w:val="3C800652"/>
    <w:rsid w:val="3C9E2E8D"/>
    <w:rsid w:val="3CA72D47"/>
    <w:rsid w:val="3CC0544B"/>
    <w:rsid w:val="3CC637C4"/>
    <w:rsid w:val="3CCA5082"/>
    <w:rsid w:val="3D173616"/>
    <w:rsid w:val="3D1E7010"/>
    <w:rsid w:val="3D2E6114"/>
    <w:rsid w:val="3D521E5A"/>
    <w:rsid w:val="3DF25004"/>
    <w:rsid w:val="3E023DFA"/>
    <w:rsid w:val="3E816AFC"/>
    <w:rsid w:val="3E87658C"/>
    <w:rsid w:val="3EA24A8F"/>
    <w:rsid w:val="3EC26F09"/>
    <w:rsid w:val="3EDB2C4C"/>
    <w:rsid w:val="3F0261D9"/>
    <w:rsid w:val="3F373023"/>
    <w:rsid w:val="3F392228"/>
    <w:rsid w:val="3F4E1E2F"/>
    <w:rsid w:val="3F930184"/>
    <w:rsid w:val="3F9C4293"/>
    <w:rsid w:val="3FA839D5"/>
    <w:rsid w:val="3FB15F28"/>
    <w:rsid w:val="3FB476B9"/>
    <w:rsid w:val="3FB82244"/>
    <w:rsid w:val="3FCD4FB5"/>
    <w:rsid w:val="3FF4713F"/>
    <w:rsid w:val="403E78B0"/>
    <w:rsid w:val="40503DBF"/>
    <w:rsid w:val="40745989"/>
    <w:rsid w:val="409F1511"/>
    <w:rsid w:val="40B515EC"/>
    <w:rsid w:val="40B80113"/>
    <w:rsid w:val="40CA6D92"/>
    <w:rsid w:val="40FA23DA"/>
    <w:rsid w:val="410B6A2E"/>
    <w:rsid w:val="410C47B4"/>
    <w:rsid w:val="410E2900"/>
    <w:rsid w:val="410F3267"/>
    <w:rsid w:val="41101C5F"/>
    <w:rsid w:val="4114006E"/>
    <w:rsid w:val="412F6C51"/>
    <w:rsid w:val="41332C59"/>
    <w:rsid w:val="413A7383"/>
    <w:rsid w:val="414E52AD"/>
    <w:rsid w:val="41657EEA"/>
    <w:rsid w:val="417D6233"/>
    <w:rsid w:val="41A875F6"/>
    <w:rsid w:val="41AB112F"/>
    <w:rsid w:val="41AE3DCE"/>
    <w:rsid w:val="41D241F4"/>
    <w:rsid w:val="41DD0678"/>
    <w:rsid w:val="41F730C8"/>
    <w:rsid w:val="42055AA5"/>
    <w:rsid w:val="421A207A"/>
    <w:rsid w:val="42486EEC"/>
    <w:rsid w:val="424B6E69"/>
    <w:rsid w:val="42727C04"/>
    <w:rsid w:val="427A0428"/>
    <w:rsid w:val="42975647"/>
    <w:rsid w:val="429930AE"/>
    <w:rsid w:val="42AC0DC0"/>
    <w:rsid w:val="42B40D48"/>
    <w:rsid w:val="42C651AB"/>
    <w:rsid w:val="42C72C25"/>
    <w:rsid w:val="42DE428F"/>
    <w:rsid w:val="42E25C7E"/>
    <w:rsid w:val="430330BA"/>
    <w:rsid w:val="430E4937"/>
    <w:rsid w:val="4334387F"/>
    <w:rsid w:val="43453756"/>
    <w:rsid w:val="43636EC8"/>
    <w:rsid w:val="438D669B"/>
    <w:rsid w:val="43E66628"/>
    <w:rsid w:val="441449F8"/>
    <w:rsid w:val="4418222A"/>
    <w:rsid w:val="442D3E53"/>
    <w:rsid w:val="4468420C"/>
    <w:rsid w:val="44836B66"/>
    <w:rsid w:val="44CF1327"/>
    <w:rsid w:val="44E67053"/>
    <w:rsid w:val="452C2C7A"/>
    <w:rsid w:val="453B3343"/>
    <w:rsid w:val="45407CE1"/>
    <w:rsid w:val="45481E4D"/>
    <w:rsid w:val="45562DD6"/>
    <w:rsid w:val="457D43CF"/>
    <w:rsid w:val="457F68AE"/>
    <w:rsid w:val="45907407"/>
    <w:rsid w:val="459E0D79"/>
    <w:rsid w:val="45AF2C37"/>
    <w:rsid w:val="45C769C5"/>
    <w:rsid w:val="45CD4664"/>
    <w:rsid w:val="45CE098E"/>
    <w:rsid w:val="45EB7537"/>
    <w:rsid w:val="4605455C"/>
    <w:rsid w:val="464D1841"/>
    <w:rsid w:val="46580C0A"/>
    <w:rsid w:val="4691244A"/>
    <w:rsid w:val="46A85D34"/>
    <w:rsid w:val="46B002B6"/>
    <w:rsid w:val="46DB2405"/>
    <w:rsid w:val="46DD4A62"/>
    <w:rsid w:val="47091A8A"/>
    <w:rsid w:val="470C6E93"/>
    <w:rsid w:val="473166B2"/>
    <w:rsid w:val="475F7EA9"/>
    <w:rsid w:val="476D65FB"/>
    <w:rsid w:val="4773488A"/>
    <w:rsid w:val="478C7EC1"/>
    <w:rsid w:val="478D2866"/>
    <w:rsid w:val="479B14FC"/>
    <w:rsid w:val="47A82501"/>
    <w:rsid w:val="47E258F8"/>
    <w:rsid w:val="47E47BA2"/>
    <w:rsid w:val="47E65B12"/>
    <w:rsid w:val="47EB7FAE"/>
    <w:rsid w:val="47F77314"/>
    <w:rsid w:val="48134671"/>
    <w:rsid w:val="48372109"/>
    <w:rsid w:val="48465652"/>
    <w:rsid w:val="485B3100"/>
    <w:rsid w:val="4863474F"/>
    <w:rsid w:val="48644103"/>
    <w:rsid w:val="486F39AE"/>
    <w:rsid w:val="488D4686"/>
    <w:rsid w:val="48A764E8"/>
    <w:rsid w:val="48BD6D5A"/>
    <w:rsid w:val="48C47962"/>
    <w:rsid w:val="48D631D3"/>
    <w:rsid w:val="48D73A7D"/>
    <w:rsid w:val="48EF7592"/>
    <w:rsid w:val="493114F3"/>
    <w:rsid w:val="496E3790"/>
    <w:rsid w:val="498A4587"/>
    <w:rsid w:val="499C788E"/>
    <w:rsid w:val="49A46BAD"/>
    <w:rsid w:val="49E10DC9"/>
    <w:rsid w:val="49E407CA"/>
    <w:rsid w:val="4A734359"/>
    <w:rsid w:val="4A7B78EA"/>
    <w:rsid w:val="4AC94458"/>
    <w:rsid w:val="4AF31274"/>
    <w:rsid w:val="4AF45B66"/>
    <w:rsid w:val="4B036108"/>
    <w:rsid w:val="4B044616"/>
    <w:rsid w:val="4B0466B9"/>
    <w:rsid w:val="4B053B2F"/>
    <w:rsid w:val="4B097B65"/>
    <w:rsid w:val="4B1E23EA"/>
    <w:rsid w:val="4B361F63"/>
    <w:rsid w:val="4B3B79CB"/>
    <w:rsid w:val="4B49365A"/>
    <w:rsid w:val="4B93000A"/>
    <w:rsid w:val="4B9933E3"/>
    <w:rsid w:val="4BE61DBD"/>
    <w:rsid w:val="4BED6EE5"/>
    <w:rsid w:val="4C0D658C"/>
    <w:rsid w:val="4C3F1315"/>
    <w:rsid w:val="4C4C59FD"/>
    <w:rsid w:val="4C507E19"/>
    <w:rsid w:val="4C5B1D25"/>
    <w:rsid w:val="4C6E0A43"/>
    <w:rsid w:val="4C7D4D10"/>
    <w:rsid w:val="4CA729EA"/>
    <w:rsid w:val="4D06431C"/>
    <w:rsid w:val="4D1E0AB1"/>
    <w:rsid w:val="4D280C3C"/>
    <w:rsid w:val="4D7024C2"/>
    <w:rsid w:val="4D774A0E"/>
    <w:rsid w:val="4DC846CA"/>
    <w:rsid w:val="4E181CEA"/>
    <w:rsid w:val="4E1C6711"/>
    <w:rsid w:val="4E7F6E5B"/>
    <w:rsid w:val="4E86194C"/>
    <w:rsid w:val="4EAD6A75"/>
    <w:rsid w:val="4ECB4B27"/>
    <w:rsid w:val="4EF30830"/>
    <w:rsid w:val="4EF878EC"/>
    <w:rsid w:val="4EFE03A9"/>
    <w:rsid w:val="4F1636B3"/>
    <w:rsid w:val="4F22387C"/>
    <w:rsid w:val="4F263705"/>
    <w:rsid w:val="4F3212E4"/>
    <w:rsid w:val="4F3D1E82"/>
    <w:rsid w:val="4F49290E"/>
    <w:rsid w:val="4F661907"/>
    <w:rsid w:val="4F8A6AC1"/>
    <w:rsid w:val="4FA717DD"/>
    <w:rsid w:val="4FAC563F"/>
    <w:rsid w:val="4FB1298A"/>
    <w:rsid w:val="4FB25459"/>
    <w:rsid w:val="4FC53386"/>
    <w:rsid w:val="4FD83616"/>
    <w:rsid w:val="4FE971A5"/>
    <w:rsid w:val="501E4DBA"/>
    <w:rsid w:val="50274CDB"/>
    <w:rsid w:val="50430977"/>
    <w:rsid w:val="50836152"/>
    <w:rsid w:val="509113F4"/>
    <w:rsid w:val="50DC6764"/>
    <w:rsid w:val="50F32221"/>
    <w:rsid w:val="50F65CB1"/>
    <w:rsid w:val="50FA3613"/>
    <w:rsid w:val="510C4FC9"/>
    <w:rsid w:val="5126257A"/>
    <w:rsid w:val="51717501"/>
    <w:rsid w:val="517A19DB"/>
    <w:rsid w:val="517F5040"/>
    <w:rsid w:val="51940857"/>
    <w:rsid w:val="51AA6A9D"/>
    <w:rsid w:val="51B40666"/>
    <w:rsid w:val="51BB06C3"/>
    <w:rsid w:val="51C412FC"/>
    <w:rsid w:val="51E85064"/>
    <w:rsid w:val="521C4BA9"/>
    <w:rsid w:val="52305478"/>
    <w:rsid w:val="52366322"/>
    <w:rsid w:val="524D721D"/>
    <w:rsid w:val="52901095"/>
    <w:rsid w:val="52B10F51"/>
    <w:rsid w:val="52BA51D7"/>
    <w:rsid w:val="52C026C0"/>
    <w:rsid w:val="52C65C35"/>
    <w:rsid w:val="52C86F0B"/>
    <w:rsid w:val="5348619B"/>
    <w:rsid w:val="5366079B"/>
    <w:rsid w:val="53670116"/>
    <w:rsid w:val="53676253"/>
    <w:rsid w:val="5374371D"/>
    <w:rsid w:val="537C5BEA"/>
    <w:rsid w:val="538708E8"/>
    <w:rsid w:val="538735C7"/>
    <w:rsid w:val="53876071"/>
    <w:rsid w:val="53B50609"/>
    <w:rsid w:val="53D0733F"/>
    <w:rsid w:val="53E57503"/>
    <w:rsid w:val="53F84A18"/>
    <w:rsid w:val="53F9296D"/>
    <w:rsid w:val="53FB485C"/>
    <w:rsid w:val="540A63ED"/>
    <w:rsid w:val="541A49E2"/>
    <w:rsid w:val="544439EF"/>
    <w:rsid w:val="544E7DD4"/>
    <w:rsid w:val="54513701"/>
    <w:rsid w:val="54740CBC"/>
    <w:rsid w:val="54790C7E"/>
    <w:rsid w:val="548940B5"/>
    <w:rsid w:val="54C146AA"/>
    <w:rsid w:val="54D14789"/>
    <w:rsid w:val="55181612"/>
    <w:rsid w:val="552933EE"/>
    <w:rsid w:val="552B446B"/>
    <w:rsid w:val="55382764"/>
    <w:rsid w:val="553E57D9"/>
    <w:rsid w:val="554F6DFE"/>
    <w:rsid w:val="556F6CC2"/>
    <w:rsid w:val="55767A70"/>
    <w:rsid w:val="558D181F"/>
    <w:rsid w:val="55C90ED9"/>
    <w:rsid w:val="55EA3FE8"/>
    <w:rsid w:val="55F1613B"/>
    <w:rsid w:val="55FC563F"/>
    <w:rsid w:val="563F04E4"/>
    <w:rsid w:val="56965105"/>
    <w:rsid w:val="56AF72C5"/>
    <w:rsid w:val="56C253B1"/>
    <w:rsid w:val="56DE6E2C"/>
    <w:rsid w:val="56E45C8C"/>
    <w:rsid w:val="573444D5"/>
    <w:rsid w:val="575401E7"/>
    <w:rsid w:val="57736115"/>
    <w:rsid w:val="57764C17"/>
    <w:rsid w:val="577E2D71"/>
    <w:rsid w:val="57AD39A7"/>
    <w:rsid w:val="57D77072"/>
    <w:rsid w:val="57F7513B"/>
    <w:rsid w:val="581B6BF9"/>
    <w:rsid w:val="58252433"/>
    <w:rsid w:val="582C0F76"/>
    <w:rsid w:val="583078CB"/>
    <w:rsid w:val="58473AB0"/>
    <w:rsid w:val="585F1EA8"/>
    <w:rsid w:val="58696FA3"/>
    <w:rsid w:val="586B1A5F"/>
    <w:rsid w:val="58713B3B"/>
    <w:rsid w:val="589D1DBC"/>
    <w:rsid w:val="58A718FD"/>
    <w:rsid w:val="58AB10B1"/>
    <w:rsid w:val="58B9202D"/>
    <w:rsid w:val="58B95D8E"/>
    <w:rsid w:val="58D04111"/>
    <w:rsid w:val="58F268AE"/>
    <w:rsid w:val="5928712D"/>
    <w:rsid w:val="59572AD0"/>
    <w:rsid w:val="595F630D"/>
    <w:rsid w:val="597979F6"/>
    <w:rsid w:val="59C874D1"/>
    <w:rsid w:val="59F350A2"/>
    <w:rsid w:val="5A106BDF"/>
    <w:rsid w:val="5A45686B"/>
    <w:rsid w:val="5A62007C"/>
    <w:rsid w:val="5A816BB0"/>
    <w:rsid w:val="5AB56BD6"/>
    <w:rsid w:val="5AC80139"/>
    <w:rsid w:val="5ADC16E4"/>
    <w:rsid w:val="5B0A4D3C"/>
    <w:rsid w:val="5B0E6108"/>
    <w:rsid w:val="5B33558E"/>
    <w:rsid w:val="5B532C33"/>
    <w:rsid w:val="5B5F791A"/>
    <w:rsid w:val="5B944D12"/>
    <w:rsid w:val="5BD62823"/>
    <w:rsid w:val="5BED0711"/>
    <w:rsid w:val="5C027A54"/>
    <w:rsid w:val="5C1126B6"/>
    <w:rsid w:val="5C132C24"/>
    <w:rsid w:val="5C24423D"/>
    <w:rsid w:val="5C255F69"/>
    <w:rsid w:val="5C26599F"/>
    <w:rsid w:val="5C2E4A5D"/>
    <w:rsid w:val="5C387B8B"/>
    <w:rsid w:val="5C984244"/>
    <w:rsid w:val="5CA74F16"/>
    <w:rsid w:val="5CDA3919"/>
    <w:rsid w:val="5CF12AA6"/>
    <w:rsid w:val="5D2B7957"/>
    <w:rsid w:val="5D456788"/>
    <w:rsid w:val="5D485B2F"/>
    <w:rsid w:val="5D6D22F7"/>
    <w:rsid w:val="5D8E3AEB"/>
    <w:rsid w:val="5D90767E"/>
    <w:rsid w:val="5DA53905"/>
    <w:rsid w:val="5DA53DEB"/>
    <w:rsid w:val="5DE56216"/>
    <w:rsid w:val="5DED023E"/>
    <w:rsid w:val="5E1307C7"/>
    <w:rsid w:val="5E177166"/>
    <w:rsid w:val="5E383102"/>
    <w:rsid w:val="5E39479D"/>
    <w:rsid w:val="5E3C495B"/>
    <w:rsid w:val="5E456FC3"/>
    <w:rsid w:val="5E4B1C7E"/>
    <w:rsid w:val="5E505784"/>
    <w:rsid w:val="5E6318A3"/>
    <w:rsid w:val="5EAE3F61"/>
    <w:rsid w:val="5ECE3BD7"/>
    <w:rsid w:val="5ECF6785"/>
    <w:rsid w:val="5EFB74D8"/>
    <w:rsid w:val="5F065932"/>
    <w:rsid w:val="5F076557"/>
    <w:rsid w:val="5F237FBC"/>
    <w:rsid w:val="5F4E7692"/>
    <w:rsid w:val="5F58742B"/>
    <w:rsid w:val="5F60355C"/>
    <w:rsid w:val="5F785C86"/>
    <w:rsid w:val="5F8B1495"/>
    <w:rsid w:val="5FDE7F92"/>
    <w:rsid w:val="600F52AA"/>
    <w:rsid w:val="6019254D"/>
    <w:rsid w:val="601C6165"/>
    <w:rsid w:val="6025391D"/>
    <w:rsid w:val="603677E5"/>
    <w:rsid w:val="604857C9"/>
    <w:rsid w:val="60506569"/>
    <w:rsid w:val="60557B83"/>
    <w:rsid w:val="60586BDA"/>
    <w:rsid w:val="60745500"/>
    <w:rsid w:val="609367D6"/>
    <w:rsid w:val="60A37336"/>
    <w:rsid w:val="60A44DE3"/>
    <w:rsid w:val="60C065F9"/>
    <w:rsid w:val="60EF2868"/>
    <w:rsid w:val="60F81451"/>
    <w:rsid w:val="60FC1927"/>
    <w:rsid w:val="610E3B7C"/>
    <w:rsid w:val="611B2BC0"/>
    <w:rsid w:val="6122523D"/>
    <w:rsid w:val="612B7F61"/>
    <w:rsid w:val="615719D1"/>
    <w:rsid w:val="616146DB"/>
    <w:rsid w:val="618C5D73"/>
    <w:rsid w:val="619C2943"/>
    <w:rsid w:val="61AC57CC"/>
    <w:rsid w:val="61B71120"/>
    <w:rsid w:val="61BD0CDC"/>
    <w:rsid w:val="61D74793"/>
    <w:rsid w:val="620016C2"/>
    <w:rsid w:val="621B431B"/>
    <w:rsid w:val="62245367"/>
    <w:rsid w:val="62261E8E"/>
    <w:rsid w:val="62CA0265"/>
    <w:rsid w:val="62CC4EE2"/>
    <w:rsid w:val="62F324E2"/>
    <w:rsid w:val="63070B7D"/>
    <w:rsid w:val="630B75EC"/>
    <w:rsid w:val="6322417F"/>
    <w:rsid w:val="633001F4"/>
    <w:rsid w:val="6351693A"/>
    <w:rsid w:val="6393142F"/>
    <w:rsid w:val="639B470B"/>
    <w:rsid w:val="639E5F88"/>
    <w:rsid w:val="63B0546E"/>
    <w:rsid w:val="63C26F4F"/>
    <w:rsid w:val="63E53EB1"/>
    <w:rsid w:val="6407781F"/>
    <w:rsid w:val="64190663"/>
    <w:rsid w:val="643D5DA9"/>
    <w:rsid w:val="6440087F"/>
    <w:rsid w:val="64476000"/>
    <w:rsid w:val="644B219B"/>
    <w:rsid w:val="645936D6"/>
    <w:rsid w:val="64630B7D"/>
    <w:rsid w:val="64C47913"/>
    <w:rsid w:val="64DF29AD"/>
    <w:rsid w:val="6526420E"/>
    <w:rsid w:val="65290E9C"/>
    <w:rsid w:val="652C6171"/>
    <w:rsid w:val="652F6CC2"/>
    <w:rsid w:val="653F67F2"/>
    <w:rsid w:val="65431E4F"/>
    <w:rsid w:val="65570583"/>
    <w:rsid w:val="65777B45"/>
    <w:rsid w:val="65867FCA"/>
    <w:rsid w:val="65AE2334"/>
    <w:rsid w:val="6604628E"/>
    <w:rsid w:val="66264227"/>
    <w:rsid w:val="662E4084"/>
    <w:rsid w:val="6642638D"/>
    <w:rsid w:val="66791D88"/>
    <w:rsid w:val="66C83453"/>
    <w:rsid w:val="66DE4B5A"/>
    <w:rsid w:val="66F77D61"/>
    <w:rsid w:val="66FA5665"/>
    <w:rsid w:val="67062AF8"/>
    <w:rsid w:val="670C6067"/>
    <w:rsid w:val="672F77C4"/>
    <w:rsid w:val="673514BD"/>
    <w:rsid w:val="67493120"/>
    <w:rsid w:val="675648FE"/>
    <w:rsid w:val="67593404"/>
    <w:rsid w:val="676A3074"/>
    <w:rsid w:val="67AC77D4"/>
    <w:rsid w:val="67B12FB9"/>
    <w:rsid w:val="67C578F6"/>
    <w:rsid w:val="67D36D03"/>
    <w:rsid w:val="67E901C4"/>
    <w:rsid w:val="68065E49"/>
    <w:rsid w:val="68114651"/>
    <w:rsid w:val="683E6C27"/>
    <w:rsid w:val="68485BFD"/>
    <w:rsid w:val="6857709A"/>
    <w:rsid w:val="68626CA2"/>
    <w:rsid w:val="68646D93"/>
    <w:rsid w:val="687C0BE9"/>
    <w:rsid w:val="68847EAD"/>
    <w:rsid w:val="68B16622"/>
    <w:rsid w:val="68B91233"/>
    <w:rsid w:val="68BE2585"/>
    <w:rsid w:val="68C75D29"/>
    <w:rsid w:val="68FD1650"/>
    <w:rsid w:val="69201473"/>
    <w:rsid w:val="694722CC"/>
    <w:rsid w:val="696A1BC2"/>
    <w:rsid w:val="69A13DC0"/>
    <w:rsid w:val="69A7272A"/>
    <w:rsid w:val="69D32D3F"/>
    <w:rsid w:val="69E16151"/>
    <w:rsid w:val="69F16D73"/>
    <w:rsid w:val="6A0059FA"/>
    <w:rsid w:val="6A0F2487"/>
    <w:rsid w:val="6A4739C1"/>
    <w:rsid w:val="6A4B5EC0"/>
    <w:rsid w:val="6A6A7C3A"/>
    <w:rsid w:val="6A7C78F2"/>
    <w:rsid w:val="6A7E79CC"/>
    <w:rsid w:val="6ADC49D7"/>
    <w:rsid w:val="6AFA0E6B"/>
    <w:rsid w:val="6B1C3C8F"/>
    <w:rsid w:val="6B226CBA"/>
    <w:rsid w:val="6B276041"/>
    <w:rsid w:val="6B2E545D"/>
    <w:rsid w:val="6B43587E"/>
    <w:rsid w:val="6B7F7CD9"/>
    <w:rsid w:val="6B8B7DCA"/>
    <w:rsid w:val="6BB17B1A"/>
    <w:rsid w:val="6BB812EF"/>
    <w:rsid w:val="6BBD2764"/>
    <w:rsid w:val="6BD54CB8"/>
    <w:rsid w:val="6C1B25C8"/>
    <w:rsid w:val="6C257156"/>
    <w:rsid w:val="6C326B34"/>
    <w:rsid w:val="6C375FE1"/>
    <w:rsid w:val="6C446D94"/>
    <w:rsid w:val="6C48137D"/>
    <w:rsid w:val="6C4D5649"/>
    <w:rsid w:val="6C6F6167"/>
    <w:rsid w:val="6C7355F9"/>
    <w:rsid w:val="6C7533B8"/>
    <w:rsid w:val="6C8A1A71"/>
    <w:rsid w:val="6C9607EA"/>
    <w:rsid w:val="6C9A74F1"/>
    <w:rsid w:val="6CC6086C"/>
    <w:rsid w:val="6CCC6D9D"/>
    <w:rsid w:val="6CD86F56"/>
    <w:rsid w:val="6CE54590"/>
    <w:rsid w:val="6D087C5D"/>
    <w:rsid w:val="6D366921"/>
    <w:rsid w:val="6D4A4F44"/>
    <w:rsid w:val="6D765039"/>
    <w:rsid w:val="6D92151F"/>
    <w:rsid w:val="6D9E1445"/>
    <w:rsid w:val="6DA1447E"/>
    <w:rsid w:val="6DA3103C"/>
    <w:rsid w:val="6DC3630F"/>
    <w:rsid w:val="6E096D9F"/>
    <w:rsid w:val="6E2B2A36"/>
    <w:rsid w:val="6E7C672D"/>
    <w:rsid w:val="6EE81437"/>
    <w:rsid w:val="6EFB263F"/>
    <w:rsid w:val="6F0A2EFD"/>
    <w:rsid w:val="6F20360C"/>
    <w:rsid w:val="6F46106D"/>
    <w:rsid w:val="6F4D48E0"/>
    <w:rsid w:val="6F90182F"/>
    <w:rsid w:val="6FC718AF"/>
    <w:rsid w:val="6FDA1528"/>
    <w:rsid w:val="6FDB3460"/>
    <w:rsid w:val="6FF35B06"/>
    <w:rsid w:val="700261F6"/>
    <w:rsid w:val="7003077D"/>
    <w:rsid w:val="70116638"/>
    <w:rsid w:val="701523CF"/>
    <w:rsid w:val="70280F34"/>
    <w:rsid w:val="702F4652"/>
    <w:rsid w:val="704854FD"/>
    <w:rsid w:val="70581195"/>
    <w:rsid w:val="70601490"/>
    <w:rsid w:val="70602724"/>
    <w:rsid w:val="709B7E3C"/>
    <w:rsid w:val="70BB4C95"/>
    <w:rsid w:val="70CE3F86"/>
    <w:rsid w:val="70D27EF6"/>
    <w:rsid w:val="70D525EC"/>
    <w:rsid w:val="70EE6705"/>
    <w:rsid w:val="70F53C21"/>
    <w:rsid w:val="7127764B"/>
    <w:rsid w:val="717A3DF0"/>
    <w:rsid w:val="719A441A"/>
    <w:rsid w:val="71AB7E83"/>
    <w:rsid w:val="71B22CF1"/>
    <w:rsid w:val="71C3537D"/>
    <w:rsid w:val="71C7613B"/>
    <w:rsid w:val="71E04286"/>
    <w:rsid w:val="71E71756"/>
    <w:rsid w:val="71FA5678"/>
    <w:rsid w:val="720A6856"/>
    <w:rsid w:val="720D3D5A"/>
    <w:rsid w:val="72180038"/>
    <w:rsid w:val="72336E2E"/>
    <w:rsid w:val="723709F9"/>
    <w:rsid w:val="723A143A"/>
    <w:rsid w:val="72427707"/>
    <w:rsid w:val="726E7B41"/>
    <w:rsid w:val="727469E5"/>
    <w:rsid w:val="72854CCA"/>
    <w:rsid w:val="72AB2ED8"/>
    <w:rsid w:val="72AD036B"/>
    <w:rsid w:val="72C04483"/>
    <w:rsid w:val="72F01E64"/>
    <w:rsid w:val="731268EB"/>
    <w:rsid w:val="73147CAF"/>
    <w:rsid w:val="73AF0313"/>
    <w:rsid w:val="73EE065A"/>
    <w:rsid w:val="74127035"/>
    <w:rsid w:val="741406E0"/>
    <w:rsid w:val="743C0136"/>
    <w:rsid w:val="74482417"/>
    <w:rsid w:val="747150FB"/>
    <w:rsid w:val="74757F29"/>
    <w:rsid w:val="747647B0"/>
    <w:rsid w:val="74856955"/>
    <w:rsid w:val="74C67A59"/>
    <w:rsid w:val="74F01A28"/>
    <w:rsid w:val="74FA38C4"/>
    <w:rsid w:val="75325B3E"/>
    <w:rsid w:val="754F6537"/>
    <w:rsid w:val="757B0485"/>
    <w:rsid w:val="759C5805"/>
    <w:rsid w:val="75A04DBE"/>
    <w:rsid w:val="75A30090"/>
    <w:rsid w:val="75B46C73"/>
    <w:rsid w:val="75CA2B96"/>
    <w:rsid w:val="75D77FFD"/>
    <w:rsid w:val="75E271E2"/>
    <w:rsid w:val="75E76C77"/>
    <w:rsid w:val="75F548A9"/>
    <w:rsid w:val="76214138"/>
    <w:rsid w:val="764A5A8D"/>
    <w:rsid w:val="764B3CA9"/>
    <w:rsid w:val="76554E0C"/>
    <w:rsid w:val="765562BA"/>
    <w:rsid w:val="766C5510"/>
    <w:rsid w:val="76700E29"/>
    <w:rsid w:val="76790559"/>
    <w:rsid w:val="769D3198"/>
    <w:rsid w:val="76A1391C"/>
    <w:rsid w:val="76CE48B1"/>
    <w:rsid w:val="76D27DDE"/>
    <w:rsid w:val="76DD10B9"/>
    <w:rsid w:val="76E413C6"/>
    <w:rsid w:val="76F74E7C"/>
    <w:rsid w:val="7739143D"/>
    <w:rsid w:val="775927B0"/>
    <w:rsid w:val="77613162"/>
    <w:rsid w:val="776E62DB"/>
    <w:rsid w:val="7774015D"/>
    <w:rsid w:val="778A1CC3"/>
    <w:rsid w:val="77B91BBE"/>
    <w:rsid w:val="77C265D7"/>
    <w:rsid w:val="77CF6E57"/>
    <w:rsid w:val="78093F24"/>
    <w:rsid w:val="78185213"/>
    <w:rsid w:val="78583F02"/>
    <w:rsid w:val="78771CEF"/>
    <w:rsid w:val="7883299F"/>
    <w:rsid w:val="7896167E"/>
    <w:rsid w:val="78B237E0"/>
    <w:rsid w:val="78CE4C77"/>
    <w:rsid w:val="78DE673C"/>
    <w:rsid w:val="78FC6111"/>
    <w:rsid w:val="790045EB"/>
    <w:rsid w:val="790802E2"/>
    <w:rsid w:val="790E4BFC"/>
    <w:rsid w:val="796613F2"/>
    <w:rsid w:val="7974601D"/>
    <w:rsid w:val="798A7BBF"/>
    <w:rsid w:val="79BA7B0A"/>
    <w:rsid w:val="79BB39E5"/>
    <w:rsid w:val="79D37BDC"/>
    <w:rsid w:val="7A1559FF"/>
    <w:rsid w:val="7A1B6934"/>
    <w:rsid w:val="7A1D16EB"/>
    <w:rsid w:val="7A4454D3"/>
    <w:rsid w:val="7A5F14A8"/>
    <w:rsid w:val="7A6C5DF1"/>
    <w:rsid w:val="7AA06F53"/>
    <w:rsid w:val="7B4148DB"/>
    <w:rsid w:val="7B49133D"/>
    <w:rsid w:val="7B4C5C4B"/>
    <w:rsid w:val="7B5A32FD"/>
    <w:rsid w:val="7B7D75A7"/>
    <w:rsid w:val="7B9F1581"/>
    <w:rsid w:val="7BB90ACA"/>
    <w:rsid w:val="7BD542C9"/>
    <w:rsid w:val="7BE33693"/>
    <w:rsid w:val="7BE55D59"/>
    <w:rsid w:val="7BEE2B56"/>
    <w:rsid w:val="7BF127FD"/>
    <w:rsid w:val="7C0744EC"/>
    <w:rsid w:val="7C203CA1"/>
    <w:rsid w:val="7C285153"/>
    <w:rsid w:val="7C6D2464"/>
    <w:rsid w:val="7C714D7D"/>
    <w:rsid w:val="7CC16057"/>
    <w:rsid w:val="7CD125F3"/>
    <w:rsid w:val="7D0171AA"/>
    <w:rsid w:val="7D746957"/>
    <w:rsid w:val="7D8B6E4D"/>
    <w:rsid w:val="7DB27251"/>
    <w:rsid w:val="7DB55443"/>
    <w:rsid w:val="7DBF5F79"/>
    <w:rsid w:val="7DD258FE"/>
    <w:rsid w:val="7DD807E1"/>
    <w:rsid w:val="7E006065"/>
    <w:rsid w:val="7E3A4A16"/>
    <w:rsid w:val="7E3F1344"/>
    <w:rsid w:val="7EB22A1E"/>
    <w:rsid w:val="7ECA1BDA"/>
    <w:rsid w:val="7EE679CA"/>
    <w:rsid w:val="7EEB48A7"/>
    <w:rsid w:val="7EFB67F7"/>
    <w:rsid w:val="7F2057A4"/>
    <w:rsid w:val="7F3F3693"/>
    <w:rsid w:val="7F5540E7"/>
    <w:rsid w:val="7F7B02F2"/>
    <w:rsid w:val="7FC67CC7"/>
    <w:rsid w:val="7FC70B86"/>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0" w:unhideWhenUsed="0" w:qFormat="1"/>
    <w:lsdException w:name="toc 2" w:semiHidden="0" w:uiPriority="0" w:unhideWhenUsed="0" w:qFormat="1"/>
    <w:lsdException w:name="toc 3" w:semiHidden="0" w:uiPriority="0"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semiHidden="0" w:uiPriority="0" w:unhideWhenUsed="0" w:qFormat="1"/>
    <w:lsdException w:name="footnote text" w:uiPriority="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uiPriority="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semiHidden="0" w:uiPriority="0" w:unhideWhenUsed="0" w:qFormat="1"/>
    <w:lsdException w:name="Body Text First Indent" w:semiHidden="0" w:uiPriority="0" w:unhideWhenUsed="0" w:qFormat="1"/>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lsdException w:name="Plain Text" w:semiHidden="0" w:uiPriority="0" w:unhideWhenUsed="0" w:qFormat="1"/>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0"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outlineLvl w:val="0"/>
    </w:pPr>
    <w:rPr>
      <w:rFonts w:eastAsia="黑体"/>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qFormat/>
    <w:pPr>
      <w:keepNext/>
      <w:keepLines/>
      <w:outlineLvl w:val="2"/>
    </w:pPr>
    <w:rPr>
      <w:rFonts w:eastAsia="黑体"/>
      <w:b/>
      <w:bCs/>
      <w:kern w:val="0"/>
      <w:sz w:val="32"/>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qFormat/>
    <w:pPr>
      <w:widowControl/>
      <w:spacing w:after="120"/>
      <w:jc w:val="left"/>
    </w:pPr>
    <w:rPr>
      <w:kern w:val="0"/>
      <w:sz w:val="24"/>
      <w:szCs w:val="20"/>
    </w:rPr>
  </w:style>
  <w:style w:type="paragraph" w:styleId="NormalIndent">
    <w:name w:val="Normal Indent"/>
    <w:basedOn w:val="Normal"/>
    <w:qFormat/>
    <w:pPr>
      <w:ind w:firstLine="420" w:firstLineChars="200"/>
    </w:pPr>
  </w:style>
  <w:style w:type="paragraph" w:styleId="CommentText">
    <w:name w:val="annotation text"/>
    <w:basedOn w:val="Normal"/>
    <w:link w:val="a"/>
    <w:qFormat/>
    <w:pPr>
      <w:jc w:val="left"/>
    </w:pPr>
  </w:style>
  <w:style w:type="character" w:customStyle="1" w:styleId="a">
    <w:name w:val="批注文字 字符"/>
    <w:basedOn w:val="DefaultParagraphFont"/>
    <w:link w:val="CommentText"/>
    <w:qFormat/>
    <w:rPr>
      <w:rFonts w:ascii="Calibri" w:eastAsia="宋体" w:hAnsi="Calibri" w:cs="Times New Roman"/>
      <w:kern w:val="2"/>
      <w:sz w:val="21"/>
      <w:szCs w:val="24"/>
    </w:rPr>
  </w:style>
  <w:style w:type="paragraph" w:styleId="BodyTextIndent">
    <w:name w:val="Body Text Indent"/>
    <w:basedOn w:val="Normal"/>
    <w:qFormat/>
    <w:pPr>
      <w:spacing w:line="288" w:lineRule="auto"/>
      <w:ind w:firstLine="420"/>
    </w:pPr>
    <w:rPr>
      <w:sz w:val="24"/>
      <w:szCs w:val="20"/>
    </w:rPr>
  </w:style>
  <w:style w:type="paragraph" w:styleId="TOC3">
    <w:name w:val="toc 3"/>
    <w:basedOn w:val="Normal"/>
    <w:next w:val="Normal"/>
    <w:qFormat/>
    <w:pPr>
      <w:ind w:left="840" w:leftChars="400"/>
    </w:pPr>
  </w:style>
  <w:style w:type="paragraph" w:styleId="PlainText">
    <w:name w:val="Plain Text"/>
    <w:basedOn w:val="Normal"/>
    <w:qFormat/>
    <w:rPr>
      <w:rFonts w:ascii="宋体" w:hAnsi="Courier New" w:cs="Courier New"/>
      <w:kern w:val="0"/>
      <w:szCs w:val="21"/>
    </w:rPr>
  </w:style>
  <w:style w:type="paragraph" w:styleId="Date">
    <w:name w:val="Date"/>
    <w:basedOn w:val="Normal"/>
    <w:next w:val="Normal"/>
    <w:qFormat/>
    <w:rPr>
      <w:sz w:val="24"/>
    </w:rPr>
  </w:style>
  <w:style w:type="paragraph" w:styleId="BalloonText">
    <w:name w:val="Balloon Text"/>
    <w:basedOn w:val="Normal"/>
    <w:link w:val="a0"/>
    <w:qFormat/>
    <w:rPr>
      <w:sz w:val="18"/>
      <w:szCs w:val="18"/>
    </w:rPr>
  </w:style>
  <w:style w:type="character" w:customStyle="1" w:styleId="a0">
    <w:name w:val="批注框文本 字符"/>
    <w:basedOn w:val="DefaultParagraphFont"/>
    <w:link w:val="BalloonText"/>
    <w:qFormat/>
    <w:rPr>
      <w:rFonts w:ascii="Calibri" w:eastAsia="宋体" w:hAnsi="Calibri" w:cs="Times New Roman"/>
      <w:kern w:val="2"/>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qFormat/>
    <w:pPr>
      <w:spacing w:beforeAutospacing="1" w:afterAutospacing="1"/>
      <w:jc w:val="left"/>
    </w:pPr>
    <w:rPr>
      <w:rFonts w:cs="Times New Roman"/>
      <w:kern w:val="0"/>
      <w:sz w:val="24"/>
    </w:rPr>
  </w:style>
  <w:style w:type="paragraph" w:styleId="CommentSubject">
    <w:name w:val="annotation subject"/>
    <w:basedOn w:val="CommentText"/>
    <w:next w:val="CommentText"/>
    <w:link w:val="a1"/>
    <w:qFormat/>
    <w:rPr>
      <w:b/>
      <w:bCs/>
    </w:rPr>
  </w:style>
  <w:style w:type="character" w:customStyle="1" w:styleId="a1">
    <w:name w:val="批注主题 字符"/>
    <w:basedOn w:val="a"/>
    <w:link w:val="CommentSubject"/>
    <w:qFormat/>
    <w:rPr>
      <w:rFonts w:ascii="Calibri" w:eastAsia="宋体" w:hAnsi="Calibri" w:cs="Times New Roman"/>
      <w:kern w:val="2"/>
      <w:sz w:val="21"/>
      <w:szCs w:val="24"/>
    </w:rPr>
  </w:style>
  <w:style w:type="paragraph" w:styleId="BodyTextFirstIndent">
    <w:name w:val="Body Text First Indent"/>
    <w:basedOn w:val="BodyText"/>
    <w:qFormat/>
    <w:pPr>
      <w:numPr>
        <w:ilvl w:val="0"/>
        <w:numId w:val="1"/>
      </w:numPr>
      <w:tabs>
        <w:tab w:val="left" w:pos="780"/>
        <w:tab w:val="left" w:pos="980"/>
      </w:tabs>
      <w:spacing w:after="0" w:line="360" w:lineRule="auto"/>
      <w:jc w:val="both"/>
    </w:pPr>
    <w:rPr>
      <w:rFonts w:ascii="宋体" w:eastAsia="宋体"/>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qFormat/>
    <w:rPr>
      <w:color w:val="002B82"/>
      <w:u w:val="none"/>
    </w:rPr>
  </w:style>
  <w:style w:type="character" w:styleId="Emphasis">
    <w:name w:val="Emphasis"/>
    <w:basedOn w:val="DefaultParagraphFont"/>
    <w:qFormat/>
    <w:rPr>
      <w:i/>
    </w:rPr>
  </w:style>
  <w:style w:type="character" w:styleId="Hyperlink">
    <w:name w:val="Hyperlink"/>
    <w:basedOn w:val="DefaultParagraphFont"/>
    <w:qFormat/>
    <w:rPr>
      <w:color w:val="0000FF"/>
      <w:u w:val="single"/>
    </w:rPr>
  </w:style>
  <w:style w:type="character" w:styleId="CommentReference">
    <w:name w:val="annotation reference"/>
    <w:basedOn w:val="DefaultParagraphFont"/>
    <w:qFormat/>
    <w:rPr>
      <w:sz w:val="21"/>
      <w:szCs w:val="21"/>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font11">
    <w:name w:val="font11"/>
    <w:basedOn w:val="DefaultParagraphFont"/>
    <w:qFormat/>
    <w:rPr>
      <w:rFonts w:ascii="宋体" w:eastAsia="宋体" w:hAnsi="宋体" w:cs="宋体" w:hint="eastAsia"/>
      <w:color w:val="000000"/>
      <w:sz w:val="22"/>
      <w:szCs w:val="22"/>
      <w:u w:val="none"/>
    </w:rPr>
  </w:style>
  <w:style w:type="character" w:customStyle="1" w:styleId="font41">
    <w:name w:val="font41"/>
    <w:basedOn w:val="DefaultParagraphFont"/>
    <w:qFormat/>
    <w:rPr>
      <w:rFonts w:ascii="宋体" w:eastAsia="宋体" w:hAnsi="宋体" w:cs="宋体" w:hint="eastAsia"/>
      <w:color w:val="FF0000"/>
      <w:sz w:val="22"/>
      <w:szCs w:val="22"/>
      <w:u w:val="none"/>
    </w:rPr>
  </w:style>
  <w:style w:type="character" w:customStyle="1" w:styleId="font31">
    <w:name w:val="font31"/>
    <w:basedOn w:val="DefaultParagraphFont"/>
    <w:qFormat/>
    <w:rPr>
      <w:rFonts w:ascii="等线" w:eastAsia="等线" w:hAnsi="等线" w:cs="等线" w:hint="eastAsia"/>
      <w:b/>
      <w:color w:val="000000"/>
      <w:sz w:val="28"/>
      <w:szCs w:val="28"/>
      <w:u w:val="single"/>
    </w:rPr>
  </w:style>
  <w:style w:type="character" w:customStyle="1" w:styleId="font21">
    <w:name w:val="font21"/>
    <w:basedOn w:val="DefaultParagraphFont"/>
    <w:qFormat/>
    <w:rPr>
      <w:rFonts w:ascii="等线" w:eastAsia="等线" w:hAnsi="等线" w:cs="等线" w:hint="eastAsia"/>
      <w:b/>
      <w:color w:val="000000"/>
      <w:sz w:val="28"/>
      <w:szCs w:val="28"/>
      <w:u w:val="none"/>
    </w:rPr>
  </w:style>
  <w:style w:type="character" w:customStyle="1" w:styleId="explainword2">
    <w:name w:val="explain_word2"/>
    <w:basedOn w:val="DefaultParagraphFont"/>
    <w:qFormat/>
  </w:style>
  <w:style w:type="character" w:customStyle="1" w:styleId="font01">
    <w:name w:val="font01"/>
    <w:basedOn w:val="DefaultParagraphFont"/>
    <w:qFormat/>
    <w:rPr>
      <w:rFonts w:ascii="宋体" w:eastAsia="宋体" w:hAnsi="宋体" w:cs="宋体" w:hint="eastAsia"/>
      <w:b/>
      <w:color w:val="000000"/>
      <w:sz w:val="22"/>
      <w:szCs w:val="22"/>
      <w:u w:val="none"/>
    </w:rPr>
  </w:style>
  <w:style w:type="character" w:customStyle="1" w:styleId="g-font-color">
    <w:name w:val="g-font-color"/>
    <w:basedOn w:val="DefaultParagraphFont"/>
    <w:qFormat/>
  </w:style>
  <w:style w:type="character" w:styleId="PlaceholderText">
    <w:name w:val="Placeholder Text"/>
    <w:basedOn w:val="DefaultParagraphFont"/>
    <w:uiPriority w:val="99"/>
    <w:unhideWhenUsed/>
    <w:qFormat/>
    <w:rPr>
      <w:color w:val="808080"/>
    </w:rPr>
  </w:style>
  <w:style w:type="paragraph" w:styleId="ListParagraph">
    <w:name w:val="List Paragraph"/>
    <w:basedOn w:val="Normal"/>
    <w:uiPriority w:val="99"/>
    <w:unhideWhenUsed/>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image" Target="media/image1.png"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baike.so.com/doc/6753913-6968493.html" TargetMode="External" /><Relationship Id="rId22" Type="http://schemas.openxmlformats.org/officeDocument/2006/relationships/hyperlink" Target="https://baike.so.com/doc/5988249-6201216.html" TargetMode="Externa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yperlink" Target="https://baike.so.com/doc/405778-429687.html" TargetMode="External" /><Relationship Id="rId32" Type="http://schemas.openxmlformats.org/officeDocument/2006/relationships/hyperlink" Target="https://baike.so.com/doc/2570167-2714166.html" TargetMode="External" /><Relationship Id="rId33" Type="http://schemas.openxmlformats.org/officeDocument/2006/relationships/hyperlink" Target="https://baike.so.com/doc/435524-461153.html" TargetMode="External" /><Relationship Id="rId34" Type="http://schemas.openxmlformats.org/officeDocument/2006/relationships/hyperlink" Target="https://baike.so.com/doc/5330011-5565185.html" TargetMode="External" /><Relationship Id="rId35" Type="http://schemas.openxmlformats.org/officeDocument/2006/relationships/hyperlink" Target="https://baike.so.com/doc/5381421-5617749.html" TargetMode="External" /><Relationship Id="rId36" Type="http://schemas.openxmlformats.org/officeDocument/2006/relationships/hyperlink" Target="https://d.book118.com/187041021050006035" TargetMode="External" /><Relationship Id="rId37" Type="http://schemas.openxmlformats.org/officeDocument/2006/relationships/header" Target="header13.xml" /><Relationship Id="rId38" Type="http://schemas.openxmlformats.org/officeDocument/2006/relationships/header" Target="header14.xml" /><Relationship Id="rId39" Type="http://schemas.openxmlformats.org/officeDocument/2006/relationships/footer" Target="footer13.xml" /><Relationship Id="rId4" Type="http://schemas.openxmlformats.org/officeDocument/2006/relationships/header" Target="header1.xml" /><Relationship Id="rId40" Type="http://schemas.openxmlformats.org/officeDocument/2006/relationships/footer" Target="footer14.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157260480</TotalTime>
  <Pages>7</Pages>
  <Words>15616</Words>
  <Characters>16245</Characters>
  <Application>Microsoft Office Word</Application>
  <DocSecurity>0</DocSecurity>
  <Lines>420</Lines>
  <Paragraphs>118</Paragraphs>
  <ScaleCrop>false</ScaleCrop>
  <Company>Kingsoft</Company>
  <LinksUpToDate>false</LinksUpToDate>
  <CharactersWithSpaces>16959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00000000000000000000</dc:creator>
  <cp:lastModifiedBy>ABEEL</cp:lastModifiedBy>
  <cp:revision>4</cp:revision>
  <dcterms:created xsi:type="dcterms:W3CDTF">2020-08-16T09:21:00Z</dcterms:created>
  <dcterms:modified xsi:type="dcterms:W3CDTF">2023-08-23T02:43:17Z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7F2903503C2142D18198E563399C00E0_13</vt:lpwstr>
  </property>
  <property fmtid="{D5CDD505-2E9C-101B-9397-08002B2CF9AE}" pid="3" name="KSOProductBuildVer">
    <vt:lpwstr>2052-12.1.0.15120</vt:lpwstr>
  </property>
</Properties>
</file>