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92" w:history="1">
        <w:r>
          <w:rPr>
            <w:rFonts w:ascii="仿宋" w:eastAsia="仿宋" w:hAnsi="仿宋" w:cs="仿宋" w:hint="eastAsia"/>
            <w:lang w:eastAsia="zh-CN"/>
          </w:rPr>
          <w:t>前言</w:t>
        </w:r>
        <w:r>
          <w:tab/>
        </w:r>
        <w:r>
          <w:fldChar w:fldCharType="begin"/>
        </w:r>
        <w:r>
          <w:instrText xml:space="preserve"> PAGEREF _Toc5392 \h </w:instrText>
        </w:r>
        <w:r>
          <w:fldChar w:fldCharType="separate"/>
        </w:r>
        <w:r>
          <w:t>3</w:t>
        </w:r>
        <w:r>
          <w:fldChar w:fldCharType="end"/>
        </w:r>
      </w:hyperlink>
    </w:p>
    <w:p>
      <w:pPr>
        <w:pStyle w:val="TOC1"/>
        <w:tabs>
          <w:tab w:val="right" w:leader="dot" w:pos="8306"/>
        </w:tabs>
      </w:pPr>
      <w:hyperlink w:anchor="_Toc32173" w:history="1">
        <w:r>
          <w:rPr>
            <w:rFonts w:ascii="仿宋" w:eastAsia="仿宋" w:hAnsi="仿宋" w:cs="仿宋" w:hint="eastAsia"/>
            <w:lang w:eastAsia="zh-CN"/>
          </w:rPr>
          <w:t>一、水处理项目土建工程</w:t>
        </w:r>
        <w:r>
          <w:tab/>
        </w:r>
        <w:r>
          <w:fldChar w:fldCharType="begin"/>
        </w:r>
        <w:r>
          <w:instrText xml:space="preserve"> PAGEREF _Toc32173 \h </w:instrText>
        </w:r>
        <w:r>
          <w:fldChar w:fldCharType="separate"/>
        </w:r>
        <w:r>
          <w:t>3</w:t>
        </w:r>
        <w:r>
          <w:fldChar w:fldCharType="end"/>
        </w:r>
      </w:hyperlink>
    </w:p>
    <w:p>
      <w:pPr>
        <w:pStyle w:val="TOC2"/>
        <w:tabs>
          <w:tab w:val="right" w:leader="dot" w:pos="8306"/>
        </w:tabs>
      </w:pPr>
      <w:hyperlink w:anchor="_Toc926" w:history="1">
        <w:r>
          <w:rPr>
            <w:rFonts w:ascii="仿宋" w:eastAsia="仿宋" w:hAnsi="仿宋" w:cs="仿宋" w:hint="eastAsia"/>
            <w:lang w:eastAsia="zh-CN"/>
          </w:rPr>
          <w:t>(一)、建筑工程设计原则</w:t>
        </w:r>
        <w:r>
          <w:tab/>
        </w:r>
        <w:r>
          <w:fldChar w:fldCharType="begin"/>
        </w:r>
        <w:r>
          <w:instrText xml:space="preserve"> PAGEREF _Toc926 \h </w:instrText>
        </w:r>
        <w:r>
          <w:fldChar w:fldCharType="separate"/>
        </w:r>
        <w:r>
          <w:t>3</w:t>
        </w:r>
        <w:r>
          <w:fldChar w:fldCharType="end"/>
        </w:r>
      </w:hyperlink>
    </w:p>
    <w:p>
      <w:pPr>
        <w:pStyle w:val="TOC2"/>
        <w:tabs>
          <w:tab w:val="right" w:leader="dot" w:pos="8306"/>
        </w:tabs>
      </w:pPr>
      <w:hyperlink w:anchor="_Toc3043" w:history="1">
        <w:r>
          <w:rPr>
            <w:rFonts w:ascii="仿宋" w:eastAsia="仿宋" w:hAnsi="仿宋" w:cs="仿宋" w:hint="eastAsia"/>
            <w:lang w:eastAsia="zh-CN"/>
          </w:rPr>
          <w:t>(二)、土建工程设计年限及安全等级</w:t>
        </w:r>
        <w:r>
          <w:tab/>
        </w:r>
        <w:r>
          <w:fldChar w:fldCharType="begin"/>
        </w:r>
        <w:r>
          <w:instrText xml:space="preserve"> PAGEREF _Toc3043 \h </w:instrText>
        </w:r>
        <w:r>
          <w:fldChar w:fldCharType="separate"/>
        </w:r>
        <w:r>
          <w:t>4</w:t>
        </w:r>
        <w:r>
          <w:fldChar w:fldCharType="end"/>
        </w:r>
      </w:hyperlink>
    </w:p>
    <w:p>
      <w:pPr>
        <w:pStyle w:val="TOC2"/>
        <w:tabs>
          <w:tab w:val="right" w:leader="dot" w:pos="8306"/>
        </w:tabs>
      </w:pPr>
      <w:hyperlink w:anchor="_Toc22649" w:history="1">
        <w:r>
          <w:rPr>
            <w:rFonts w:ascii="仿宋" w:eastAsia="仿宋" w:hAnsi="仿宋" w:cs="仿宋" w:hint="eastAsia"/>
            <w:lang w:eastAsia="zh-CN"/>
          </w:rPr>
          <w:t>(三)、建筑工程设计总体要求</w:t>
        </w:r>
        <w:r>
          <w:tab/>
        </w:r>
        <w:r>
          <w:fldChar w:fldCharType="begin"/>
        </w:r>
        <w:r>
          <w:instrText xml:space="preserve"> PAGEREF _Toc22649 \h </w:instrText>
        </w:r>
        <w:r>
          <w:fldChar w:fldCharType="separate"/>
        </w:r>
        <w:r>
          <w:t>5</w:t>
        </w:r>
        <w:r>
          <w:fldChar w:fldCharType="end"/>
        </w:r>
      </w:hyperlink>
    </w:p>
    <w:p>
      <w:pPr>
        <w:pStyle w:val="TOC2"/>
        <w:tabs>
          <w:tab w:val="right" w:leader="dot" w:pos="8306"/>
        </w:tabs>
      </w:pPr>
      <w:hyperlink w:anchor="_Toc26489" w:history="1">
        <w:r>
          <w:rPr>
            <w:rFonts w:ascii="仿宋" w:eastAsia="仿宋" w:hAnsi="仿宋" w:cs="仿宋" w:hint="eastAsia"/>
            <w:lang w:eastAsia="zh-CN"/>
          </w:rPr>
          <w:t>(四)、土建工程建设指标</w:t>
        </w:r>
        <w:r>
          <w:tab/>
        </w:r>
        <w:r>
          <w:fldChar w:fldCharType="begin"/>
        </w:r>
        <w:r>
          <w:instrText xml:space="preserve"> PAGEREF _Toc26489 \h </w:instrText>
        </w:r>
        <w:r>
          <w:fldChar w:fldCharType="separate"/>
        </w:r>
        <w:r>
          <w:t>6</w:t>
        </w:r>
        <w:r>
          <w:fldChar w:fldCharType="end"/>
        </w:r>
      </w:hyperlink>
    </w:p>
    <w:p>
      <w:pPr>
        <w:pStyle w:val="TOC1"/>
        <w:tabs>
          <w:tab w:val="right" w:leader="dot" w:pos="8306"/>
        </w:tabs>
      </w:pPr>
      <w:hyperlink w:anchor="_Toc11618" w:history="1">
        <w:r>
          <w:rPr>
            <w:rFonts w:ascii="仿宋" w:eastAsia="仿宋" w:hAnsi="仿宋" w:cs="仿宋" w:hint="eastAsia"/>
            <w:lang w:eastAsia="zh-CN"/>
          </w:rPr>
          <w:t>二、水处理项目建设背景及必要性分析</w:t>
        </w:r>
        <w:r>
          <w:tab/>
        </w:r>
        <w:r>
          <w:fldChar w:fldCharType="begin"/>
        </w:r>
        <w:r>
          <w:instrText xml:space="preserve"> PAGEREF _Toc11618 \h </w:instrText>
        </w:r>
        <w:r>
          <w:fldChar w:fldCharType="separate"/>
        </w:r>
        <w:r>
          <w:t>6</w:t>
        </w:r>
        <w:r>
          <w:fldChar w:fldCharType="end"/>
        </w:r>
      </w:hyperlink>
    </w:p>
    <w:p>
      <w:pPr>
        <w:pStyle w:val="TOC2"/>
        <w:tabs>
          <w:tab w:val="right" w:leader="dot" w:pos="8306"/>
        </w:tabs>
      </w:pPr>
      <w:hyperlink w:anchor="_Toc20316" w:history="1">
        <w:r>
          <w:rPr>
            <w:rFonts w:ascii="仿宋" w:eastAsia="仿宋" w:hAnsi="仿宋" w:cs="仿宋" w:hint="eastAsia"/>
            <w:lang w:eastAsia="zh-CN"/>
          </w:rPr>
          <w:t>(一)、水处理项目背景分析</w:t>
        </w:r>
        <w:r>
          <w:tab/>
        </w:r>
        <w:r>
          <w:fldChar w:fldCharType="begin"/>
        </w:r>
        <w:r>
          <w:instrText xml:space="preserve"> PAGEREF _Toc20316 \h </w:instrText>
        </w:r>
        <w:r>
          <w:fldChar w:fldCharType="separate"/>
        </w:r>
        <w:r>
          <w:t>6</w:t>
        </w:r>
        <w:r>
          <w:fldChar w:fldCharType="end"/>
        </w:r>
      </w:hyperlink>
    </w:p>
    <w:p>
      <w:pPr>
        <w:pStyle w:val="TOC2"/>
        <w:tabs>
          <w:tab w:val="right" w:leader="dot" w:pos="8306"/>
        </w:tabs>
      </w:pPr>
      <w:hyperlink w:anchor="_Toc26874" w:history="1">
        <w:r>
          <w:rPr>
            <w:rFonts w:ascii="仿宋" w:eastAsia="仿宋" w:hAnsi="仿宋" w:cs="仿宋" w:hint="eastAsia"/>
            <w:lang w:eastAsia="zh-CN"/>
          </w:rPr>
          <w:t>(二)、水处理项目建设必要性分析</w:t>
        </w:r>
        <w:r>
          <w:tab/>
        </w:r>
        <w:r>
          <w:fldChar w:fldCharType="begin"/>
        </w:r>
        <w:r>
          <w:instrText xml:space="preserve"> PAGEREF _Toc26874 \h </w:instrText>
        </w:r>
        <w:r>
          <w:fldChar w:fldCharType="separate"/>
        </w:r>
        <w:r>
          <w:t>8</w:t>
        </w:r>
        <w:r>
          <w:fldChar w:fldCharType="end"/>
        </w:r>
      </w:hyperlink>
    </w:p>
    <w:p>
      <w:pPr>
        <w:pStyle w:val="TOC1"/>
        <w:tabs>
          <w:tab w:val="right" w:leader="dot" w:pos="8306"/>
        </w:tabs>
      </w:pPr>
      <w:hyperlink w:anchor="_Toc19821" w:history="1">
        <w:r>
          <w:rPr>
            <w:rFonts w:ascii="仿宋" w:eastAsia="仿宋" w:hAnsi="仿宋" w:cs="仿宋" w:hint="eastAsia"/>
            <w:lang w:eastAsia="zh-CN"/>
          </w:rPr>
          <w:t>三、工艺说明</w:t>
        </w:r>
        <w:r>
          <w:tab/>
        </w:r>
        <w:r>
          <w:fldChar w:fldCharType="begin"/>
        </w:r>
        <w:r>
          <w:instrText xml:space="preserve"> PAGEREF _Toc19821 \h </w:instrText>
        </w:r>
        <w:r>
          <w:fldChar w:fldCharType="separate"/>
        </w:r>
        <w:r>
          <w:t>9</w:t>
        </w:r>
        <w:r>
          <w:fldChar w:fldCharType="end"/>
        </w:r>
      </w:hyperlink>
    </w:p>
    <w:p>
      <w:pPr>
        <w:pStyle w:val="TOC2"/>
        <w:tabs>
          <w:tab w:val="right" w:leader="dot" w:pos="8306"/>
        </w:tabs>
      </w:pPr>
      <w:hyperlink w:anchor="_Toc15450" w:history="1">
        <w:r>
          <w:rPr>
            <w:rFonts w:ascii="仿宋" w:eastAsia="仿宋" w:hAnsi="仿宋" w:cs="仿宋" w:hint="eastAsia"/>
            <w:lang w:eastAsia="zh-CN"/>
          </w:rPr>
          <w:t>(一)、技术管理特点</w:t>
        </w:r>
        <w:r>
          <w:tab/>
        </w:r>
        <w:r>
          <w:fldChar w:fldCharType="begin"/>
        </w:r>
        <w:r>
          <w:instrText xml:space="preserve"> PAGEREF _Toc15450 \h </w:instrText>
        </w:r>
        <w:r>
          <w:fldChar w:fldCharType="separate"/>
        </w:r>
        <w:r>
          <w:t>9</w:t>
        </w:r>
        <w:r>
          <w:fldChar w:fldCharType="end"/>
        </w:r>
      </w:hyperlink>
    </w:p>
    <w:p>
      <w:pPr>
        <w:pStyle w:val="TOC2"/>
        <w:tabs>
          <w:tab w:val="right" w:leader="dot" w:pos="8306"/>
        </w:tabs>
      </w:pPr>
      <w:hyperlink w:anchor="_Toc18996" w:history="1">
        <w:r>
          <w:rPr>
            <w:rFonts w:ascii="仿宋" w:eastAsia="仿宋" w:hAnsi="仿宋" w:cs="仿宋" w:hint="eastAsia"/>
            <w:lang w:eastAsia="zh-CN"/>
          </w:rPr>
          <w:t>(二)、水处理项目工艺技术设计方案</w:t>
        </w:r>
        <w:r>
          <w:tab/>
        </w:r>
        <w:r>
          <w:fldChar w:fldCharType="begin"/>
        </w:r>
        <w:r>
          <w:instrText xml:space="preserve"> PAGEREF _Toc18996 \h </w:instrText>
        </w:r>
        <w:r>
          <w:fldChar w:fldCharType="separate"/>
        </w:r>
        <w:r>
          <w:t>10</w:t>
        </w:r>
        <w:r>
          <w:fldChar w:fldCharType="end"/>
        </w:r>
      </w:hyperlink>
    </w:p>
    <w:p>
      <w:pPr>
        <w:pStyle w:val="TOC2"/>
        <w:tabs>
          <w:tab w:val="right" w:leader="dot" w:pos="8306"/>
        </w:tabs>
      </w:pPr>
      <w:hyperlink w:anchor="_Toc17013" w:history="1">
        <w:r>
          <w:rPr>
            <w:rFonts w:ascii="仿宋" w:eastAsia="仿宋" w:hAnsi="仿宋" w:cs="仿宋" w:hint="eastAsia"/>
            <w:lang w:eastAsia="zh-CN"/>
          </w:rPr>
          <w:t>(三)、设备选型方案</w:t>
        </w:r>
        <w:r>
          <w:tab/>
        </w:r>
        <w:r>
          <w:fldChar w:fldCharType="begin"/>
        </w:r>
        <w:r>
          <w:instrText xml:space="preserve"> PAGEREF _Toc17013 \h </w:instrText>
        </w:r>
        <w:r>
          <w:fldChar w:fldCharType="separate"/>
        </w:r>
        <w:r>
          <w:t>11</w:t>
        </w:r>
        <w:r>
          <w:fldChar w:fldCharType="end"/>
        </w:r>
      </w:hyperlink>
    </w:p>
    <w:p>
      <w:pPr>
        <w:pStyle w:val="TOC1"/>
        <w:tabs>
          <w:tab w:val="right" w:leader="dot" w:pos="8306"/>
        </w:tabs>
      </w:pPr>
      <w:hyperlink w:anchor="_Toc7993" w:history="1">
        <w:r>
          <w:rPr>
            <w:rFonts w:ascii="仿宋" w:eastAsia="仿宋" w:hAnsi="仿宋" w:cs="仿宋" w:hint="eastAsia"/>
            <w:lang w:eastAsia="zh-CN"/>
          </w:rPr>
          <w:t>四、水处理项目绩效评估</w:t>
        </w:r>
        <w:r>
          <w:tab/>
        </w:r>
        <w:r>
          <w:fldChar w:fldCharType="begin"/>
        </w:r>
        <w:r>
          <w:instrText xml:space="preserve"> PAGEREF _Toc7993 \h </w:instrText>
        </w:r>
        <w:r>
          <w:fldChar w:fldCharType="separate"/>
        </w:r>
        <w:r>
          <w:t>13</w:t>
        </w:r>
        <w:r>
          <w:fldChar w:fldCharType="end"/>
        </w:r>
      </w:hyperlink>
    </w:p>
    <w:p>
      <w:pPr>
        <w:pStyle w:val="TOC2"/>
        <w:tabs>
          <w:tab w:val="right" w:leader="dot" w:pos="8306"/>
        </w:tabs>
      </w:pPr>
      <w:hyperlink w:anchor="_Toc30603" w:history="1">
        <w:r>
          <w:rPr>
            <w:rFonts w:ascii="仿宋" w:eastAsia="仿宋" w:hAnsi="仿宋" w:cs="仿宋" w:hint="eastAsia"/>
            <w:lang w:eastAsia="zh-CN"/>
          </w:rPr>
          <w:t>(一)、绩效评估指标</w:t>
        </w:r>
        <w:r>
          <w:tab/>
        </w:r>
        <w:r>
          <w:fldChar w:fldCharType="begin"/>
        </w:r>
        <w:r>
          <w:instrText xml:space="preserve"> PAGEREF _Toc30603 \h </w:instrText>
        </w:r>
        <w:r>
          <w:fldChar w:fldCharType="separate"/>
        </w:r>
        <w:r>
          <w:t>13</w:t>
        </w:r>
        <w:r>
          <w:fldChar w:fldCharType="end"/>
        </w:r>
      </w:hyperlink>
    </w:p>
    <w:p>
      <w:pPr>
        <w:pStyle w:val="TOC2"/>
        <w:tabs>
          <w:tab w:val="right" w:leader="dot" w:pos="8306"/>
        </w:tabs>
      </w:pPr>
      <w:hyperlink w:anchor="_Toc9515" w:history="1">
        <w:r>
          <w:rPr>
            <w:rFonts w:ascii="仿宋" w:eastAsia="仿宋" w:hAnsi="仿宋" w:cs="仿宋" w:hint="eastAsia"/>
            <w:lang w:eastAsia="zh-CN"/>
          </w:rPr>
          <w:t>(二)、绩效评估方法</w:t>
        </w:r>
        <w:r>
          <w:tab/>
        </w:r>
        <w:r>
          <w:fldChar w:fldCharType="begin"/>
        </w:r>
        <w:r>
          <w:instrText xml:space="preserve"> PAGEREF _Toc9515 \h </w:instrText>
        </w:r>
        <w:r>
          <w:fldChar w:fldCharType="separate"/>
        </w:r>
        <w:r>
          <w:t>14</w:t>
        </w:r>
        <w:r>
          <w:fldChar w:fldCharType="end"/>
        </w:r>
      </w:hyperlink>
    </w:p>
    <w:p>
      <w:pPr>
        <w:pStyle w:val="TOC2"/>
        <w:tabs>
          <w:tab w:val="right" w:leader="dot" w:pos="8306"/>
        </w:tabs>
      </w:pPr>
      <w:hyperlink w:anchor="_Toc12598" w:history="1">
        <w:r>
          <w:rPr>
            <w:rFonts w:ascii="仿宋" w:eastAsia="仿宋" w:hAnsi="仿宋" w:cs="仿宋" w:hint="eastAsia"/>
            <w:lang w:eastAsia="zh-CN"/>
          </w:rPr>
          <w:t>(三)、绩效评估周期</w:t>
        </w:r>
        <w:r>
          <w:tab/>
        </w:r>
        <w:r>
          <w:fldChar w:fldCharType="begin"/>
        </w:r>
        <w:r>
          <w:instrText xml:space="preserve"> PAGEREF _Toc12598 \h </w:instrText>
        </w:r>
        <w:r>
          <w:fldChar w:fldCharType="separate"/>
        </w:r>
        <w:r>
          <w:t>15</w:t>
        </w:r>
        <w:r>
          <w:fldChar w:fldCharType="end"/>
        </w:r>
      </w:hyperlink>
    </w:p>
    <w:p>
      <w:pPr>
        <w:pStyle w:val="TOC1"/>
        <w:tabs>
          <w:tab w:val="right" w:leader="dot" w:pos="8306"/>
        </w:tabs>
      </w:pPr>
      <w:hyperlink w:anchor="_Toc25662" w:history="1">
        <w:r>
          <w:rPr>
            <w:rFonts w:ascii="仿宋" w:eastAsia="仿宋" w:hAnsi="仿宋" w:cs="仿宋" w:hint="eastAsia"/>
            <w:lang w:eastAsia="zh-CN"/>
          </w:rPr>
          <w:t>五、水处理项目可持续发展</w:t>
        </w:r>
        <w:r>
          <w:tab/>
        </w:r>
        <w:r>
          <w:fldChar w:fldCharType="begin"/>
        </w:r>
        <w:r>
          <w:instrText xml:space="preserve"> PAGEREF _Toc25662 \h </w:instrText>
        </w:r>
        <w:r>
          <w:fldChar w:fldCharType="separate"/>
        </w:r>
        <w:r>
          <w:t>16</w:t>
        </w:r>
        <w:r>
          <w:fldChar w:fldCharType="end"/>
        </w:r>
      </w:hyperlink>
    </w:p>
    <w:p>
      <w:pPr>
        <w:pStyle w:val="TOC2"/>
        <w:tabs>
          <w:tab w:val="right" w:leader="dot" w:pos="8306"/>
        </w:tabs>
      </w:pPr>
      <w:hyperlink w:anchor="_Toc17369" w:history="1">
        <w:r>
          <w:rPr>
            <w:rFonts w:ascii="仿宋" w:eastAsia="仿宋" w:hAnsi="仿宋" w:cs="仿宋" w:hint="eastAsia"/>
            <w:lang w:eastAsia="zh-CN"/>
          </w:rPr>
          <w:t>(一)、可持续战略与实践</w:t>
        </w:r>
        <w:r>
          <w:tab/>
        </w:r>
        <w:r>
          <w:fldChar w:fldCharType="begin"/>
        </w:r>
        <w:r>
          <w:instrText xml:space="preserve"> PAGEREF _Toc17369 \h </w:instrText>
        </w:r>
        <w:r>
          <w:fldChar w:fldCharType="separate"/>
        </w:r>
        <w:r>
          <w:t>16</w:t>
        </w:r>
        <w:r>
          <w:fldChar w:fldCharType="end"/>
        </w:r>
      </w:hyperlink>
    </w:p>
    <w:p>
      <w:pPr>
        <w:pStyle w:val="TOC2"/>
        <w:tabs>
          <w:tab w:val="right" w:leader="dot" w:pos="8306"/>
        </w:tabs>
      </w:pPr>
      <w:hyperlink w:anchor="_Toc97" w:history="1">
        <w:r>
          <w:rPr>
            <w:rFonts w:ascii="仿宋" w:eastAsia="仿宋" w:hAnsi="仿宋" w:cs="仿宋" w:hint="eastAsia"/>
            <w:lang w:eastAsia="zh-CN"/>
          </w:rPr>
          <w:t>(二)、环保与社会责任</w:t>
        </w:r>
        <w:r>
          <w:tab/>
        </w:r>
        <w:r>
          <w:fldChar w:fldCharType="begin"/>
        </w:r>
        <w:r>
          <w:instrText xml:space="preserve"> PAGEREF _Toc97 \h </w:instrText>
        </w:r>
        <w:r>
          <w:fldChar w:fldCharType="separate"/>
        </w:r>
        <w:r>
          <w:t>17</w:t>
        </w:r>
        <w:r>
          <w:fldChar w:fldCharType="end"/>
        </w:r>
      </w:hyperlink>
    </w:p>
    <w:p>
      <w:pPr>
        <w:pStyle w:val="TOC1"/>
        <w:tabs>
          <w:tab w:val="right" w:leader="dot" w:pos="8306"/>
        </w:tabs>
      </w:pPr>
      <w:hyperlink w:anchor="_Toc10353" w:history="1">
        <w:r>
          <w:rPr>
            <w:rFonts w:ascii="仿宋" w:eastAsia="仿宋" w:hAnsi="仿宋" w:cs="仿宋" w:hint="eastAsia"/>
            <w:lang w:eastAsia="zh-CN"/>
          </w:rPr>
          <w:t>六、水处理项目危机管理</w:t>
        </w:r>
        <w:r>
          <w:tab/>
        </w:r>
        <w:r>
          <w:fldChar w:fldCharType="begin"/>
        </w:r>
        <w:r>
          <w:instrText xml:space="preserve"> PAGEREF _Toc10353 \h </w:instrText>
        </w:r>
        <w:r>
          <w:fldChar w:fldCharType="separate"/>
        </w:r>
        <w:r>
          <w:t>17</w:t>
        </w:r>
        <w:r>
          <w:fldChar w:fldCharType="end"/>
        </w:r>
      </w:hyperlink>
    </w:p>
    <w:p>
      <w:pPr>
        <w:pStyle w:val="TOC2"/>
        <w:tabs>
          <w:tab w:val="right" w:leader="dot" w:pos="8306"/>
        </w:tabs>
      </w:pPr>
      <w:hyperlink w:anchor="_Toc2107" w:history="1">
        <w:r>
          <w:rPr>
            <w:rFonts w:ascii="仿宋" w:eastAsia="仿宋" w:hAnsi="仿宋" w:cs="仿宋" w:hint="eastAsia"/>
            <w:lang w:eastAsia="zh-CN"/>
          </w:rPr>
          <w:t>(一)、危机预警与识别</w:t>
        </w:r>
        <w:r>
          <w:tab/>
        </w:r>
        <w:r>
          <w:fldChar w:fldCharType="begin"/>
        </w:r>
        <w:r>
          <w:instrText xml:space="preserve"> PAGEREF _Toc2107 \h </w:instrText>
        </w:r>
        <w:r>
          <w:fldChar w:fldCharType="separate"/>
        </w:r>
        <w:r>
          <w:t>17</w:t>
        </w:r>
        <w:r>
          <w:fldChar w:fldCharType="end"/>
        </w:r>
      </w:hyperlink>
    </w:p>
    <w:p>
      <w:pPr>
        <w:pStyle w:val="TOC2"/>
        <w:tabs>
          <w:tab w:val="right" w:leader="dot" w:pos="8306"/>
        </w:tabs>
      </w:pPr>
      <w:hyperlink w:anchor="_Toc19999" w:history="1">
        <w:r>
          <w:rPr>
            <w:rFonts w:ascii="仿宋" w:eastAsia="仿宋" w:hAnsi="仿宋" w:cs="仿宋" w:hint="eastAsia"/>
            <w:lang w:eastAsia="zh-CN"/>
          </w:rPr>
          <w:t>(二)、危机应对与恢复</w:t>
        </w:r>
        <w:r>
          <w:tab/>
        </w:r>
        <w:r>
          <w:fldChar w:fldCharType="begin"/>
        </w:r>
        <w:r>
          <w:instrText xml:space="preserve"> PAGEREF _Toc19999 \h </w:instrText>
        </w:r>
        <w:r>
          <w:fldChar w:fldCharType="separate"/>
        </w:r>
        <w:r>
          <w:t>18</w:t>
        </w:r>
        <w:r>
          <w:fldChar w:fldCharType="end"/>
        </w:r>
      </w:hyperlink>
    </w:p>
    <w:p>
      <w:pPr>
        <w:pStyle w:val="TOC1"/>
        <w:tabs>
          <w:tab w:val="right" w:leader="dot" w:pos="8306"/>
        </w:tabs>
      </w:pPr>
      <w:hyperlink w:anchor="_Toc17689" w:history="1">
        <w:r>
          <w:rPr>
            <w:rFonts w:ascii="仿宋" w:eastAsia="仿宋" w:hAnsi="仿宋" w:cs="仿宋" w:hint="eastAsia"/>
            <w:lang w:eastAsia="zh-CN"/>
          </w:rPr>
          <w:t>七、水处理项目计划安排</w:t>
        </w:r>
        <w:r>
          <w:tab/>
        </w:r>
        <w:r>
          <w:fldChar w:fldCharType="begin"/>
        </w:r>
        <w:r>
          <w:instrText xml:space="preserve"> PAGEREF _Toc17689 \h </w:instrText>
        </w:r>
        <w:r>
          <w:fldChar w:fldCharType="separate"/>
        </w:r>
        <w:r>
          <w:t>20</w:t>
        </w:r>
        <w:r>
          <w:fldChar w:fldCharType="end"/>
        </w:r>
      </w:hyperlink>
    </w:p>
    <w:p>
      <w:pPr>
        <w:pStyle w:val="TOC2"/>
        <w:tabs>
          <w:tab w:val="right" w:leader="dot" w:pos="8306"/>
        </w:tabs>
      </w:pPr>
      <w:hyperlink w:anchor="_Toc23787" w:history="1">
        <w:r>
          <w:rPr>
            <w:rFonts w:ascii="仿宋" w:eastAsia="仿宋" w:hAnsi="仿宋" w:cs="仿宋" w:hint="eastAsia"/>
            <w:lang w:eastAsia="zh-CN"/>
          </w:rPr>
          <w:t>(一)、建设周期</w:t>
        </w:r>
        <w:r>
          <w:tab/>
        </w:r>
        <w:r>
          <w:fldChar w:fldCharType="begin"/>
        </w:r>
        <w:r>
          <w:instrText xml:space="preserve"> PAGEREF _Toc23787 \h </w:instrText>
        </w:r>
        <w:r>
          <w:fldChar w:fldCharType="separate"/>
        </w:r>
        <w:r>
          <w:t>20</w:t>
        </w:r>
        <w:r>
          <w:fldChar w:fldCharType="end"/>
        </w:r>
      </w:hyperlink>
    </w:p>
    <w:p>
      <w:pPr>
        <w:pStyle w:val="TOC2"/>
        <w:tabs>
          <w:tab w:val="right" w:leader="dot" w:pos="8306"/>
        </w:tabs>
      </w:pPr>
      <w:hyperlink w:anchor="_Toc23337" w:history="1">
        <w:r>
          <w:rPr>
            <w:rFonts w:ascii="仿宋" w:eastAsia="仿宋" w:hAnsi="仿宋" w:cs="仿宋" w:hint="eastAsia"/>
            <w:lang w:eastAsia="zh-CN"/>
          </w:rPr>
          <w:t>(二)、建设进度</w:t>
        </w:r>
        <w:r>
          <w:tab/>
        </w:r>
        <w:r>
          <w:fldChar w:fldCharType="begin"/>
        </w:r>
        <w:r>
          <w:instrText xml:space="preserve"> PAGEREF _Toc23337 \h </w:instrText>
        </w:r>
        <w:r>
          <w:fldChar w:fldCharType="separate"/>
        </w:r>
        <w:r>
          <w:t>21</w:t>
        </w:r>
        <w:r>
          <w:fldChar w:fldCharType="end"/>
        </w:r>
      </w:hyperlink>
    </w:p>
    <w:p>
      <w:pPr>
        <w:pStyle w:val="TOC2"/>
        <w:tabs>
          <w:tab w:val="right" w:leader="dot" w:pos="8306"/>
        </w:tabs>
      </w:pPr>
      <w:hyperlink w:anchor="_Toc7039" w:history="1">
        <w:r>
          <w:rPr>
            <w:rFonts w:ascii="仿宋" w:eastAsia="仿宋" w:hAnsi="仿宋" w:cs="仿宋" w:hint="eastAsia"/>
            <w:lang w:eastAsia="zh-CN"/>
          </w:rPr>
          <w:t>(三)、进度安排注意事项</w:t>
        </w:r>
        <w:r>
          <w:tab/>
        </w:r>
        <w:r>
          <w:fldChar w:fldCharType="begin"/>
        </w:r>
        <w:r>
          <w:instrText xml:space="preserve"> PAGEREF _Toc7039 \h </w:instrText>
        </w:r>
        <w:r>
          <w:fldChar w:fldCharType="separate"/>
        </w:r>
        <w:r>
          <w:t>22</w:t>
        </w:r>
        <w:r>
          <w:fldChar w:fldCharType="end"/>
        </w:r>
      </w:hyperlink>
    </w:p>
    <w:p>
      <w:pPr>
        <w:pStyle w:val="TOC2"/>
        <w:tabs>
          <w:tab w:val="right" w:leader="dot" w:pos="8306"/>
        </w:tabs>
      </w:pPr>
      <w:hyperlink w:anchor="_Toc17596" w:history="1">
        <w:r>
          <w:rPr>
            <w:rFonts w:ascii="仿宋" w:eastAsia="仿宋" w:hAnsi="仿宋" w:cs="仿宋" w:hint="eastAsia"/>
            <w:lang w:eastAsia="zh-CN"/>
          </w:rPr>
          <w:t>(四)、人力资源配置</w:t>
        </w:r>
        <w:r>
          <w:tab/>
        </w:r>
        <w:r>
          <w:fldChar w:fldCharType="begin"/>
        </w:r>
        <w:r>
          <w:instrText xml:space="preserve"> PAGEREF _Toc17596 \h </w:instrText>
        </w:r>
        <w:r>
          <w:fldChar w:fldCharType="separate"/>
        </w:r>
        <w:r>
          <w:t>23</w:t>
        </w:r>
        <w:r>
          <w:fldChar w:fldCharType="end"/>
        </w:r>
      </w:hyperlink>
    </w:p>
    <w:p>
      <w:pPr>
        <w:pStyle w:val="TOC1"/>
        <w:tabs>
          <w:tab w:val="right" w:leader="dot" w:pos="8306"/>
        </w:tabs>
      </w:pPr>
      <w:hyperlink w:anchor="_Toc30711" w:history="1">
        <w:r>
          <w:rPr>
            <w:rFonts w:ascii="仿宋" w:eastAsia="仿宋" w:hAnsi="仿宋" w:cs="仿宋" w:hint="eastAsia"/>
            <w:lang w:eastAsia="zh-CN"/>
          </w:rPr>
          <w:t>八、水处理项目经营效益</w:t>
        </w:r>
        <w:r>
          <w:tab/>
        </w:r>
        <w:r>
          <w:fldChar w:fldCharType="begin"/>
        </w:r>
        <w:r>
          <w:instrText xml:space="preserve"> PAGEREF _Toc30711 \h </w:instrText>
        </w:r>
        <w:r>
          <w:fldChar w:fldCharType="separate"/>
        </w:r>
        <w:r>
          <w:t>24</w:t>
        </w:r>
        <w:r>
          <w:fldChar w:fldCharType="end"/>
        </w:r>
      </w:hyperlink>
    </w:p>
    <w:p>
      <w:pPr>
        <w:pStyle w:val="TOC2"/>
        <w:tabs>
          <w:tab w:val="right" w:leader="dot" w:pos="8306"/>
        </w:tabs>
      </w:pPr>
      <w:hyperlink w:anchor="_Toc18531" w:history="1">
        <w:r>
          <w:rPr>
            <w:rFonts w:ascii="仿宋" w:eastAsia="仿宋" w:hAnsi="仿宋" w:cs="仿宋" w:hint="eastAsia"/>
            <w:lang w:eastAsia="zh-CN"/>
          </w:rPr>
          <w:t>(一)、经济评价财务测算</w:t>
        </w:r>
        <w:r>
          <w:tab/>
        </w:r>
        <w:r>
          <w:fldChar w:fldCharType="begin"/>
        </w:r>
        <w:r>
          <w:instrText xml:space="preserve"> PAGEREF _Toc18531 \h </w:instrText>
        </w:r>
        <w:r>
          <w:fldChar w:fldCharType="separate"/>
        </w:r>
        <w:r>
          <w:t>24</w:t>
        </w:r>
        <w:r>
          <w:fldChar w:fldCharType="end"/>
        </w:r>
      </w:hyperlink>
    </w:p>
    <w:p>
      <w:pPr>
        <w:pStyle w:val="TOC2"/>
        <w:tabs>
          <w:tab w:val="right" w:leader="dot" w:pos="8306"/>
        </w:tabs>
      </w:pPr>
      <w:hyperlink w:anchor="_Toc29687" w:history="1">
        <w:r>
          <w:rPr>
            <w:rFonts w:ascii="仿宋" w:eastAsia="仿宋" w:hAnsi="仿宋" w:cs="仿宋" w:hint="eastAsia"/>
            <w:lang w:eastAsia="zh-CN"/>
          </w:rPr>
          <w:t>(二)、水处理项目盈利能力分析</w:t>
        </w:r>
        <w:r>
          <w:tab/>
        </w:r>
        <w:r>
          <w:fldChar w:fldCharType="begin"/>
        </w:r>
        <w:r>
          <w:instrText xml:space="preserve"> PAGEREF _Toc29687 \h </w:instrText>
        </w:r>
        <w:r>
          <w:fldChar w:fldCharType="separate"/>
        </w:r>
        <w:r>
          <w:t>25</w:t>
        </w:r>
        <w:r>
          <w:fldChar w:fldCharType="end"/>
        </w:r>
      </w:hyperlink>
    </w:p>
    <w:p>
      <w:pPr>
        <w:pStyle w:val="TOC1"/>
        <w:tabs>
          <w:tab w:val="right" w:leader="dot" w:pos="8306"/>
        </w:tabs>
      </w:pPr>
      <w:hyperlink w:anchor="_Toc18721" w:history="1">
        <w:r>
          <w:rPr>
            <w:rFonts w:ascii="仿宋" w:eastAsia="仿宋" w:hAnsi="仿宋" w:cs="仿宋" w:hint="eastAsia"/>
            <w:lang w:eastAsia="zh-CN"/>
          </w:rPr>
          <w:t>九、生产安全保护</w:t>
        </w:r>
        <w:r>
          <w:tab/>
        </w:r>
        <w:r>
          <w:fldChar w:fldCharType="begin"/>
        </w:r>
        <w:r>
          <w:instrText xml:space="preserve"> PAGEREF _Toc18721 \h </w:instrText>
        </w:r>
        <w:r>
          <w:fldChar w:fldCharType="separate"/>
        </w:r>
        <w:r>
          <w:t>26</w:t>
        </w:r>
        <w:r>
          <w:fldChar w:fldCharType="end"/>
        </w:r>
      </w:hyperlink>
    </w:p>
    <w:p>
      <w:pPr>
        <w:pStyle w:val="TOC2"/>
        <w:tabs>
          <w:tab w:val="right" w:leader="dot" w:pos="8306"/>
        </w:tabs>
      </w:pPr>
      <w:hyperlink w:anchor="_Toc30372" w:history="1">
        <w:r>
          <w:rPr>
            <w:rFonts w:ascii="仿宋" w:eastAsia="仿宋" w:hAnsi="仿宋" w:cs="仿宋" w:hint="eastAsia"/>
            <w:lang w:eastAsia="zh-CN"/>
          </w:rPr>
          <w:t>(一)、消防安全</w:t>
        </w:r>
        <w:r>
          <w:tab/>
        </w:r>
        <w:r>
          <w:fldChar w:fldCharType="begin"/>
        </w:r>
        <w:r>
          <w:instrText xml:space="preserve"> PAGEREF _Toc30372 \h </w:instrText>
        </w:r>
        <w:r>
          <w:fldChar w:fldCharType="separate"/>
        </w:r>
        <w:r>
          <w:t>26</w:t>
        </w:r>
        <w:r>
          <w:fldChar w:fldCharType="end"/>
        </w:r>
      </w:hyperlink>
    </w:p>
    <w:p>
      <w:pPr>
        <w:pStyle w:val="TOC2"/>
        <w:tabs>
          <w:tab w:val="right" w:leader="dot" w:pos="8306"/>
        </w:tabs>
      </w:pPr>
      <w:hyperlink w:anchor="_Toc2314" w:history="1">
        <w:r>
          <w:rPr>
            <w:rFonts w:ascii="仿宋" w:eastAsia="仿宋" w:hAnsi="仿宋" w:cs="仿宋" w:hint="eastAsia"/>
            <w:lang w:eastAsia="zh-CN"/>
          </w:rPr>
          <w:t>(二)、防火防爆总图布置措施</w:t>
        </w:r>
        <w:r>
          <w:tab/>
        </w:r>
        <w:r>
          <w:fldChar w:fldCharType="begin"/>
        </w:r>
        <w:r>
          <w:instrText xml:space="preserve"> PAGEREF _Toc2314 \h </w:instrText>
        </w:r>
        <w:r>
          <w:fldChar w:fldCharType="separate"/>
        </w:r>
        <w:r>
          <w:t>27</w:t>
        </w:r>
        <w:r>
          <w:fldChar w:fldCharType="end"/>
        </w:r>
      </w:hyperlink>
    </w:p>
    <w:p>
      <w:pPr>
        <w:pStyle w:val="TOC2"/>
        <w:tabs>
          <w:tab w:val="right" w:leader="dot" w:pos="8306"/>
        </w:tabs>
      </w:pPr>
      <w:hyperlink w:anchor="_Toc23349" w:history="1">
        <w:r>
          <w:rPr>
            <w:rFonts w:ascii="仿宋" w:eastAsia="仿宋" w:hAnsi="仿宋" w:cs="仿宋" w:hint="eastAsia"/>
            <w:lang w:eastAsia="zh-CN"/>
          </w:rPr>
          <w:t>(三)、自然灾害防范措施</w:t>
        </w:r>
        <w:r>
          <w:tab/>
        </w:r>
        <w:r>
          <w:fldChar w:fldCharType="begin"/>
        </w:r>
        <w:r>
          <w:instrText xml:space="preserve"> PAGEREF _Toc23349 \h </w:instrText>
        </w:r>
        <w:r>
          <w:fldChar w:fldCharType="separate"/>
        </w:r>
        <w:r>
          <w:t>28</w:t>
        </w:r>
        <w:r>
          <w:fldChar w:fldCharType="end"/>
        </w:r>
      </w:hyperlink>
    </w:p>
    <w:p>
      <w:pPr>
        <w:pStyle w:val="TOC2"/>
        <w:tabs>
          <w:tab w:val="right" w:leader="dot" w:pos="8306"/>
        </w:tabs>
      </w:pPr>
      <w:hyperlink w:anchor="_Toc31243" w:history="1">
        <w:r>
          <w:rPr>
            <w:rFonts w:ascii="仿宋" w:eastAsia="仿宋" w:hAnsi="仿宋" w:cs="仿宋" w:hint="eastAsia"/>
            <w:lang w:eastAsia="zh-CN"/>
          </w:rPr>
          <w:t>(四)、安全色及安全标志使用要求</w:t>
        </w:r>
        <w:r>
          <w:tab/>
        </w:r>
        <w:r>
          <w:fldChar w:fldCharType="begin"/>
        </w:r>
        <w:r>
          <w:instrText xml:space="preserve"> PAGEREF _Toc31243 \h </w:instrText>
        </w:r>
        <w:r>
          <w:fldChar w:fldCharType="separate"/>
        </w:r>
        <w:r>
          <w:t>29</w:t>
        </w:r>
        <w:r>
          <w:fldChar w:fldCharType="end"/>
        </w:r>
      </w:hyperlink>
    </w:p>
    <w:p>
      <w:pPr>
        <w:pStyle w:val="TOC2"/>
        <w:tabs>
          <w:tab w:val="right" w:leader="dot" w:pos="8306"/>
        </w:tabs>
      </w:pPr>
      <w:hyperlink w:anchor="_Toc2357" w:history="1">
        <w:r>
          <w:rPr>
            <w:rFonts w:ascii="仿宋" w:eastAsia="仿宋" w:hAnsi="仿宋" w:cs="仿宋" w:hint="eastAsia"/>
            <w:lang w:eastAsia="zh-CN"/>
          </w:rPr>
          <w:t>(五)、防尘防毒措施</w:t>
        </w:r>
        <w:r>
          <w:tab/>
        </w:r>
        <w:r>
          <w:fldChar w:fldCharType="begin"/>
        </w:r>
        <w:r>
          <w:instrText xml:space="preserve"> PAGEREF _Toc2357 \h </w:instrText>
        </w:r>
        <w:r>
          <w:fldChar w:fldCharType="separate"/>
        </w:r>
        <w:r>
          <w:t>30</w:t>
        </w:r>
        <w:r>
          <w:fldChar w:fldCharType="end"/>
        </w:r>
      </w:hyperlink>
    </w:p>
    <w:p>
      <w:pPr>
        <w:pStyle w:val="TOC2"/>
        <w:tabs>
          <w:tab w:val="right" w:leader="dot" w:pos="8306"/>
        </w:tabs>
      </w:pPr>
      <w:hyperlink w:anchor="_Toc21928" w:history="1">
        <w:r>
          <w:rPr>
            <w:rFonts w:ascii="仿宋" w:eastAsia="仿宋" w:hAnsi="仿宋" w:cs="仿宋" w:hint="eastAsia"/>
            <w:lang w:eastAsia="zh-CN"/>
          </w:rPr>
          <w:t>(六)、防静电、触电防护及防雷措施</w:t>
        </w:r>
        <w:r>
          <w:tab/>
        </w:r>
        <w:r>
          <w:fldChar w:fldCharType="begin"/>
        </w:r>
        <w:r>
          <w:instrText xml:space="preserve"> PAGEREF _Toc21928 \h </w:instrText>
        </w:r>
        <w:r>
          <w:fldChar w:fldCharType="separate"/>
        </w:r>
        <w:r>
          <w:t>31</w:t>
        </w:r>
        <w:r>
          <w:fldChar w:fldCharType="end"/>
        </w:r>
      </w:hyperlink>
    </w:p>
    <w:p>
      <w:pPr>
        <w:pStyle w:val="TOC2"/>
        <w:tabs>
          <w:tab w:val="right" w:leader="dot" w:pos="8306"/>
        </w:tabs>
      </w:pPr>
      <w:hyperlink w:anchor="_Toc2989" w:history="1">
        <w:r>
          <w:rPr>
            <w:rFonts w:ascii="仿宋" w:eastAsia="仿宋" w:hAnsi="仿宋" w:cs="仿宋" w:hint="eastAsia"/>
            <w:lang w:eastAsia="zh-CN"/>
          </w:rPr>
          <w:t>(七)、机械设备安全保障措施</w:t>
        </w:r>
        <w:r>
          <w:tab/>
        </w:r>
        <w:r>
          <w:fldChar w:fldCharType="begin"/>
        </w:r>
        <w:r>
          <w:instrText xml:space="preserve"> PAGEREF _Toc2989 \h </w:instrText>
        </w:r>
        <w:r>
          <w:fldChar w:fldCharType="separate"/>
        </w:r>
        <w:r>
          <w:t>32</w:t>
        </w:r>
        <w:r>
          <w:fldChar w:fldCharType="end"/>
        </w:r>
      </w:hyperlink>
    </w:p>
    <w:p>
      <w:pPr>
        <w:pStyle w:val="TOC1"/>
        <w:tabs>
          <w:tab w:val="right" w:leader="dot" w:pos="8306"/>
        </w:tabs>
      </w:pPr>
      <w:hyperlink w:anchor="_Toc15347" w:history="1">
        <w:r>
          <w:rPr>
            <w:rFonts w:ascii="仿宋" w:eastAsia="仿宋" w:hAnsi="仿宋" w:cs="仿宋" w:hint="eastAsia"/>
            <w:lang w:eastAsia="zh-CN"/>
          </w:rPr>
          <w:t>十、水处理项目社会影响</w:t>
        </w:r>
        <w:r>
          <w:tab/>
        </w:r>
        <w:r>
          <w:fldChar w:fldCharType="begin"/>
        </w:r>
        <w:r>
          <w:instrText xml:space="preserve"> PAGEREF _Toc15347 \h </w:instrText>
        </w:r>
        <w:r>
          <w:fldChar w:fldCharType="separate"/>
        </w:r>
        <w:r>
          <w:t>34</w:t>
        </w:r>
        <w:r>
          <w:fldChar w:fldCharType="end"/>
        </w:r>
      </w:hyperlink>
    </w:p>
    <w:p>
      <w:pPr>
        <w:pStyle w:val="TOC2"/>
        <w:tabs>
          <w:tab w:val="right" w:leader="dot" w:pos="8306"/>
        </w:tabs>
      </w:pPr>
      <w:hyperlink w:anchor="_Toc1745" w:history="1">
        <w:r>
          <w:rPr>
            <w:rFonts w:ascii="仿宋" w:eastAsia="仿宋" w:hAnsi="仿宋" w:cs="仿宋" w:hint="eastAsia"/>
            <w:lang w:eastAsia="zh-CN"/>
          </w:rPr>
          <w:t>(一)、社会责任与义务</w:t>
        </w:r>
        <w:r>
          <w:tab/>
        </w:r>
        <w:r>
          <w:fldChar w:fldCharType="begin"/>
        </w:r>
        <w:r>
          <w:instrText xml:space="preserve"> PAGEREF _Toc1745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15" w:history="1">
        <w:r>
          <w:rPr>
            <w:rFonts w:ascii="仿宋" w:eastAsia="仿宋" w:hAnsi="仿宋" w:cs="仿宋" w:hint="eastAsia"/>
            <w:lang w:eastAsia="zh-CN"/>
          </w:rPr>
          <w:t>(二)、社会参与与沟通</w:t>
        </w:r>
        <w:r>
          <w:tab/>
        </w:r>
        <w:r>
          <w:fldChar w:fldCharType="begin"/>
        </w:r>
        <w:r>
          <w:instrText xml:space="preserve"> PAGEREF _Toc23315 \h </w:instrText>
        </w:r>
        <w:r>
          <w:fldChar w:fldCharType="separate"/>
        </w:r>
        <w:r>
          <w:t>35</w:t>
        </w:r>
        <w:r>
          <w:fldChar w:fldCharType="end"/>
        </w:r>
      </w:hyperlink>
    </w:p>
    <w:p>
      <w:pPr>
        <w:pStyle w:val="TOC1"/>
        <w:tabs>
          <w:tab w:val="right" w:leader="dot" w:pos="8306"/>
        </w:tabs>
      </w:pPr>
      <w:hyperlink w:anchor="_Toc10216" w:history="1">
        <w:r>
          <w:rPr>
            <w:rFonts w:ascii="仿宋" w:eastAsia="仿宋" w:hAnsi="仿宋" w:cs="仿宋" w:hint="eastAsia"/>
            <w:lang w:eastAsia="zh-CN"/>
          </w:rPr>
          <w:t>十一、水处理项目财务管理</w:t>
        </w:r>
        <w:r>
          <w:tab/>
        </w:r>
        <w:r>
          <w:fldChar w:fldCharType="begin"/>
        </w:r>
        <w:r>
          <w:instrText xml:space="preserve"> PAGEREF _Toc10216 \h </w:instrText>
        </w:r>
        <w:r>
          <w:fldChar w:fldCharType="separate"/>
        </w:r>
        <w:r>
          <w:t>35</w:t>
        </w:r>
        <w:r>
          <w:fldChar w:fldCharType="end"/>
        </w:r>
      </w:hyperlink>
    </w:p>
    <w:p>
      <w:pPr>
        <w:pStyle w:val="TOC2"/>
        <w:tabs>
          <w:tab w:val="right" w:leader="dot" w:pos="8306"/>
        </w:tabs>
      </w:pPr>
      <w:hyperlink w:anchor="_Toc27656" w:history="1">
        <w:r>
          <w:rPr>
            <w:rFonts w:ascii="仿宋" w:eastAsia="仿宋" w:hAnsi="仿宋" w:cs="仿宋" w:hint="eastAsia"/>
            <w:lang w:eastAsia="zh-CN"/>
          </w:rPr>
          <w:t>(一)、资金需求大</w:t>
        </w:r>
        <w:r>
          <w:tab/>
        </w:r>
        <w:r>
          <w:fldChar w:fldCharType="begin"/>
        </w:r>
        <w:r>
          <w:instrText xml:space="preserve"> PAGEREF _Toc27656 \h </w:instrText>
        </w:r>
        <w:r>
          <w:fldChar w:fldCharType="separate"/>
        </w:r>
        <w:r>
          <w:t>35</w:t>
        </w:r>
        <w:r>
          <w:fldChar w:fldCharType="end"/>
        </w:r>
      </w:hyperlink>
    </w:p>
    <w:p>
      <w:pPr>
        <w:pStyle w:val="TOC2"/>
        <w:tabs>
          <w:tab w:val="right" w:leader="dot" w:pos="8306"/>
        </w:tabs>
      </w:pPr>
      <w:hyperlink w:anchor="_Toc18812" w:history="1">
        <w:r>
          <w:rPr>
            <w:rFonts w:ascii="仿宋" w:eastAsia="仿宋" w:hAnsi="仿宋" w:cs="仿宋" w:hint="eastAsia"/>
            <w:lang w:eastAsia="zh-CN"/>
          </w:rPr>
          <w:t>(二)、研发周期长</w:t>
        </w:r>
        <w:r>
          <w:tab/>
        </w:r>
        <w:r>
          <w:fldChar w:fldCharType="begin"/>
        </w:r>
        <w:r>
          <w:instrText xml:space="preserve"> PAGEREF _Toc18812 \h </w:instrText>
        </w:r>
        <w:r>
          <w:fldChar w:fldCharType="separate"/>
        </w:r>
        <w:r>
          <w:t>37</w:t>
        </w:r>
        <w:r>
          <w:fldChar w:fldCharType="end"/>
        </w:r>
      </w:hyperlink>
    </w:p>
    <w:p>
      <w:pPr>
        <w:pStyle w:val="TOC2"/>
        <w:tabs>
          <w:tab w:val="right" w:leader="dot" w:pos="8306"/>
        </w:tabs>
      </w:pPr>
      <w:hyperlink w:anchor="_Toc30357" w:history="1">
        <w:r>
          <w:rPr>
            <w:rFonts w:ascii="仿宋" w:eastAsia="仿宋" w:hAnsi="仿宋" w:cs="仿宋" w:hint="eastAsia"/>
            <w:lang w:eastAsia="zh-CN"/>
          </w:rPr>
          <w:t>(三)、市场风险大</w:t>
        </w:r>
        <w:r>
          <w:tab/>
        </w:r>
        <w:r>
          <w:fldChar w:fldCharType="begin"/>
        </w:r>
        <w:r>
          <w:instrText xml:space="preserve"> PAGEREF _Toc30357 \h </w:instrText>
        </w:r>
        <w:r>
          <w:fldChar w:fldCharType="separate"/>
        </w:r>
        <w:r>
          <w:t>38</w:t>
        </w:r>
        <w:r>
          <w:fldChar w:fldCharType="end"/>
        </w:r>
      </w:hyperlink>
    </w:p>
    <w:p>
      <w:pPr>
        <w:pStyle w:val="TOC2"/>
        <w:tabs>
          <w:tab w:val="right" w:leader="dot" w:pos="8306"/>
        </w:tabs>
      </w:pPr>
      <w:hyperlink w:anchor="_Toc5663" w:history="1">
        <w:r>
          <w:rPr>
            <w:rFonts w:ascii="仿宋" w:eastAsia="仿宋" w:hAnsi="仿宋" w:cs="仿宋" w:hint="eastAsia"/>
            <w:lang w:eastAsia="zh-CN"/>
          </w:rPr>
          <w:t>(四)、利润率高</w:t>
        </w:r>
        <w:r>
          <w:tab/>
        </w:r>
        <w:r>
          <w:fldChar w:fldCharType="begin"/>
        </w:r>
        <w:r>
          <w:instrText xml:space="preserve"> PAGEREF _Toc5663 \h </w:instrText>
        </w:r>
        <w:r>
          <w:fldChar w:fldCharType="separate"/>
        </w:r>
        <w:r>
          <w:t>40</w:t>
        </w:r>
        <w:r>
          <w:fldChar w:fldCharType="end"/>
        </w:r>
      </w:hyperlink>
    </w:p>
    <w:p>
      <w:pPr>
        <w:pStyle w:val="TOC1"/>
        <w:tabs>
          <w:tab w:val="right" w:leader="dot" w:pos="8306"/>
        </w:tabs>
      </w:pPr>
      <w:hyperlink w:anchor="_Toc7541" w:history="1">
        <w:r>
          <w:rPr>
            <w:rFonts w:ascii="仿宋" w:eastAsia="仿宋" w:hAnsi="仿宋" w:cs="仿宋" w:hint="eastAsia"/>
            <w:lang w:eastAsia="zh-CN"/>
          </w:rPr>
          <w:t>十二、水处理项目技术管理</w:t>
        </w:r>
        <w:r>
          <w:tab/>
        </w:r>
        <w:r>
          <w:fldChar w:fldCharType="begin"/>
        </w:r>
        <w:r>
          <w:instrText xml:space="preserve"> PAGEREF _Toc7541 \h </w:instrText>
        </w:r>
        <w:r>
          <w:fldChar w:fldCharType="separate"/>
        </w:r>
        <w:r>
          <w:t>42</w:t>
        </w:r>
        <w:r>
          <w:fldChar w:fldCharType="end"/>
        </w:r>
      </w:hyperlink>
    </w:p>
    <w:p>
      <w:pPr>
        <w:pStyle w:val="TOC2"/>
        <w:tabs>
          <w:tab w:val="right" w:leader="dot" w:pos="8306"/>
        </w:tabs>
      </w:pPr>
      <w:hyperlink w:anchor="_Toc1606" w:history="1">
        <w:r>
          <w:rPr>
            <w:rFonts w:ascii="仿宋" w:eastAsia="仿宋" w:hAnsi="仿宋" w:cs="仿宋" w:hint="eastAsia"/>
            <w:lang w:eastAsia="zh-CN"/>
          </w:rPr>
          <w:t>(一)、技术方案选用方向</w:t>
        </w:r>
        <w:r>
          <w:tab/>
        </w:r>
        <w:r>
          <w:fldChar w:fldCharType="begin"/>
        </w:r>
        <w:r>
          <w:instrText xml:space="preserve"> PAGEREF _Toc1606 \h </w:instrText>
        </w:r>
        <w:r>
          <w:fldChar w:fldCharType="separate"/>
        </w:r>
        <w:r>
          <w:t>42</w:t>
        </w:r>
        <w:r>
          <w:fldChar w:fldCharType="end"/>
        </w:r>
      </w:hyperlink>
    </w:p>
    <w:p>
      <w:pPr>
        <w:pStyle w:val="TOC2"/>
        <w:tabs>
          <w:tab w:val="right" w:leader="dot" w:pos="8306"/>
        </w:tabs>
      </w:pPr>
      <w:hyperlink w:anchor="_Toc32073" w:history="1">
        <w:r>
          <w:rPr>
            <w:rFonts w:ascii="仿宋" w:eastAsia="仿宋" w:hAnsi="仿宋" w:cs="仿宋" w:hint="eastAsia"/>
            <w:lang w:eastAsia="zh-CN"/>
          </w:rPr>
          <w:t>(二)、工艺技术方案选用原则</w:t>
        </w:r>
        <w:r>
          <w:tab/>
        </w:r>
        <w:r>
          <w:fldChar w:fldCharType="begin"/>
        </w:r>
        <w:r>
          <w:instrText xml:space="preserve"> PAGEREF _Toc32073 \h </w:instrText>
        </w:r>
        <w:r>
          <w:fldChar w:fldCharType="separate"/>
        </w:r>
        <w:r>
          <w:t>44</w:t>
        </w:r>
        <w:r>
          <w:fldChar w:fldCharType="end"/>
        </w:r>
      </w:hyperlink>
    </w:p>
    <w:p>
      <w:pPr>
        <w:pStyle w:val="TOC2"/>
        <w:tabs>
          <w:tab w:val="right" w:leader="dot" w:pos="8306"/>
        </w:tabs>
      </w:pPr>
      <w:hyperlink w:anchor="_Toc14856" w:history="1">
        <w:r>
          <w:rPr>
            <w:rFonts w:ascii="仿宋" w:eastAsia="仿宋" w:hAnsi="仿宋" w:cs="仿宋" w:hint="eastAsia"/>
            <w:lang w:eastAsia="zh-CN"/>
          </w:rPr>
          <w:t>(三)、工艺技术方案要求</w:t>
        </w:r>
        <w:r>
          <w:tab/>
        </w:r>
        <w:r>
          <w:fldChar w:fldCharType="begin"/>
        </w:r>
        <w:r>
          <w:instrText xml:space="preserve"> PAGEREF _Toc14856 \h </w:instrText>
        </w:r>
        <w:r>
          <w:fldChar w:fldCharType="separate"/>
        </w:r>
        <w:r>
          <w:t>46</w:t>
        </w:r>
        <w:r>
          <w:fldChar w:fldCharType="end"/>
        </w:r>
      </w:hyperlink>
    </w:p>
    <w:p>
      <w:pPr>
        <w:pStyle w:val="TOC1"/>
        <w:tabs>
          <w:tab w:val="right" w:leader="dot" w:pos="8306"/>
        </w:tabs>
      </w:pPr>
      <w:hyperlink w:anchor="_Toc15330" w:history="1">
        <w:r>
          <w:rPr>
            <w:rFonts w:ascii="仿宋" w:eastAsia="仿宋" w:hAnsi="仿宋" w:cs="仿宋" w:hint="eastAsia"/>
            <w:lang w:eastAsia="zh-CN"/>
          </w:rPr>
          <w:t>十三、营销与推广策略</w:t>
        </w:r>
        <w:r>
          <w:tab/>
        </w:r>
        <w:r>
          <w:fldChar w:fldCharType="begin"/>
        </w:r>
        <w:r>
          <w:instrText xml:space="preserve"> PAGEREF _Toc15330 \h </w:instrText>
        </w:r>
        <w:r>
          <w:fldChar w:fldCharType="separate"/>
        </w:r>
        <w:r>
          <w:t>48</w:t>
        </w:r>
        <w:r>
          <w:fldChar w:fldCharType="end"/>
        </w:r>
      </w:hyperlink>
    </w:p>
    <w:p>
      <w:pPr>
        <w:pStyle w:val="TOC2"/>
        <w:tabs>
          <w:tab w:val="right" w:leader="dot" w:pos="8306"/>
        </w:tabs>
      </w:pPr>
      <w:hyperlink w:anchor="_Toc30146" w:history="1">
        <w:r>
          <w:rPr>
            <w:rFonts w:ascii="仿宋" w:eastAsia="仿宋" w:hAnsi="仿宋" w:cs="仿宋" w:hint="eastAsia"/>
            <w:lang w:eastAsia="zh-CN"/>
          </w:rPr>
          <w:t>(一)、产品/服务定位与特点</w:t>
        </w:r>
        <w:r>
          <w:tab/>
        </w:r>
        <w:r>
          <w:fldChar w:fldCharType="begin"/>
        </w:r>
        <w:r>
          <w:instrText xml:space="preserve"> PAGEREF _Toc30146 \h </w:instrText>
        </w:r>
        <w:r>
          <w:fldChar w:fldCharType="separate"/>
        </w:r>
        <w:r>
          <w:t>48</w:t>
        </w:r>
        <w:r>
          <w:fldChar w:fldCharType="end"/>
        </w:r>
      </w:hyperlink>
    </w:p>
    <w:p>
      <w:pPr>
        <w:pStyle w:val="TOC2"/>
        <w:tabs>
          <w:tab w:val="right" w:leader="dot" w:pos="8306"/>
        </w:tabs>
      </w:pPr>
      <w:hyperlink w:anchor="_Toc4808" w:history="1">
        <w:r>
          <w:rPr>
            <w:rFonts w:ascii="仿宋" w:eastAsia="仿宋" w:hAnsi="仿宋" w:cs="仿宋" w:hint="eastAsia"/>
            <w:lang w:eastAsia="zh-CN"/>
          </w:rPr>
          <w:t>(二)、市场定位与竞争分析</w:t>
        </w:r>
        <w:r>
          <w:tab/>
        </w:r>
        <w:r>
          <w:fldChar w:fldCharType="begin"/>
        </w:r>
        <w:r>
          <w:instrText xml:space="preserve"> PAGEREF _Toc4808 \h </w:instrText>
        </w:r>
        <w:r>
          <w:fldChar w:fldCharType="separate"/>
        </w:r>
        <w:r>
          <w:t>50</w:t>
        </w:r>
        <w:r>
          <w:fldChar w:fldCharType="end"/>
        </w:r>
      </w:hyperlink>
    </w:p>
    <w:p>
      <w:pPr>
        <w:pStyle w:val="TOC2"/>
        <w:tabs>
          <w:tab w:val="right" w:leader="dot" w:pos="8306"/>
        </w:tabs>
      </w:pPr>
      <w:hyperlink w:anchor="_Toc240" w:history="1">
        <w:r>
          <w:rPr>
            <w:rFonts w:ascii="仿宋" w:eastAsia="仿宋" w:hAnsi="仿宋" w:cs="仿宋" w:hint="eastAsia"/>
            <w:lang w:eastAsia="zh-CN"/>
          </w:rPr>
          <w:t>(三)、营销渠道与策略</w:t>
        </w:r>
        <w:r>
          <w:tab/>
        </w:r>
        <w:r>
          <w:fldChar w:fldCharType="begin"/>
        </w:r>
        <w:r>
          <w:instrText xml:space="preserve"> PAGEREF _Toc240 \h </w:instrText>
        </w:r>
        <w:r>
          <w:fldChar w:fldCharType="separate"/>
        </w:r>
        <w:r>
          <w:t>51</w:t>
        </w:r>
        <w:r>
          <w:fldChar w:fldCharType="end"/>
        </w:r>
      </w:hyperlink>
    </w:p>
    <w:p>
      <w:pPr>
        <w:pStyle w:val="TOC2"/>
        <w:tabs>
          <w:tab w:val="right" w:leader="dot" w:pos="8306"/>
        </w:tabs>
      </w:pPr>
      <w:hyperlink w:anchor="_Toc14141" w:history="1">
        <w:r>
          <w:rPr>
            <w:rFonts w:ascii="仿宋" w:eastAsia="仿宋" w:hAnsi="仿宋" w:cs="仿宋" w:hint="eastAsia"/>
            <w:lang w:eastAsia="zh-CN"/>
          </w:rPr>
          <w:t>(四)、推广与宣传活动</w:t>
        </w:r>
        <w:r>
          <w:tab/>
        </w:r>
        <w:r>
          <w:fldChar w:fldCharType="begin"/>
        </w:r>
        <w:r>
          <w:instrText xml:space="preserve"> PAGEREF _Toc14141 \h </w:instrText>
        </w:r>
        <w:r>
          <w:fldChar w:fldCharType="separate"/>
        </w:r>
        <w:r>
          <w:t>52</w:t>
        </w:r>
        <w:r>
          <w:fldChar w:fldCharType="end"/>
        </w:r>
      </w:hyperlink>
    </w:p>
    <w:p>
      <w:pPr>
        <w:pStyle w:val="TOC1"/>
        <w:tabs>
          <w:tab w:val="right" w:leader="dot" w:pos="8306"/>
        </w:tabs>
      </w:pPr>
      <w:hyperlink w:anchor="_Toc24762" w:history="1">
        <w:r>
          <w:rPr>
            <w:rFonts w:ascii="仿宋" w:eastAsia="仿宋" w:hAnsi="仿宋" w:cs="仿宋" w:hint="eastAsia"/>
            <w:lang w:eastAsia="zh-CN"/>
          </w:rPr>
          <w:t>十四、水处理项目实施时间节点</w:t>
        </w:r>
        <w:r>
          <w:tab/>
        </w:r>
        <w:r>
          <w:fldChar w:fldCharType="begin"/>
        </w:r>
        <w:r>
          <w:instrText xml:space="preserve"> PAGEREF _Toc24762 \h </w:instrText>
        </w:r>
        <w:r>
          <w:fldChar w:fldCharType="separate"/>
        </w:r>
        <w:r>
          <w:t>57</w:t>
        </w:r>
        <w:r>
          <w:fldChar w:fldCharType="end"/>
        </w:r>
      </w:hyperlink>
    </w:p>
    <w:p>
      <w:pPr>
        <w:pStyle w:val="TOC2"/>
        <w:tabs>
          <w:tab w:val="right" w:leader="dot" w:pos="8306"/>
        </w:tabs>
      </w:pPr>
      <w:hyperlink w:anchor="_Toc21253" w:history="1">
        <w:r>
          <w:rPr>
            <w:rFonts w:ascii="仿宋" w:eastAsia="仿宋" w:hAnsi="仿宋" w:cs="仿宋" w:hint="eastAsia"/>
            <w:lang w:eastAsia="zh-CN"/>
          </w:rPr>
          <w:t>(一)、水处理项目启动阶段时间节点</w:t>
        </w:r>
        <w:r>
          <w:tab/>
        </w:r>
        <w:r>
          <w:fldChar w:fldCharType="begin"/>
        </w:r>
        <w:r>
          <w:instrText xml:space="preserve"> PAGEREF _Toc21253 \h </w:instrText>
        </w:r>
        <w:r>
          <w:fldChar w:fldCharType="separate"/>
        </w:r>
        <w:r>
          <w:t>57</w:t>
        </w:r>
        <w:r>
          <w:fldChar w:fldCharType="end"/>
        </w:r>
      </w:hyperlink>
    </w:p>
    <w:p>
      <w:pPr>
        <w:pStyle w:val="TOC2"/>
        <w:tabs>
          <w:tab w:val="right" w:leader="dot" w:pos="8306"/>
        </w:tabs>
      </w:pPr>
      <w:hyperlink w:anchor="_Toc29706" w:history="1">
        <w:r>
          <w:rPr>
            <w:rFonts w:ascii="仿宋" w:eastAsia="仿宋" w:hAnsi="仿宋" w:cs="仿宋" w:hint="eastAsia"/>
            <w:lang w:eastAsia="zh-CN"/>
          </w:rPr>
          <w:t>(二)、水处理项目执行阶段时间节点</w:t>
        </w:r>
        <w:r>
          <w:tab/>
        </w:r>
        <w:r>
          <w:fldChar w:fldCharType="begin"/>
        </w:r>
        <w:r>
          <w:instrText xml:space="preserve"> PAGEREF _Toc29706 \h </w:instrText>
        </w:r>
        <w:r>
          <w:fldChar w:fldCharType="separate"/>
        </w:r>
        <w:r>
          <w:t>59</w:t>
        </w:r>
        <w:r>
          <w:fldChar w:fldCharType="end"/>
        </w:r>
      </w:hyperlink>
    </w:p>
    <w:p>
      <w:pPr>
        <w:pStyle w:val="TOC2"/>
        <w:tabs>
          <w:tab w:val="right" w:leader="dot" w:pos="8306"/>
        </w:tabs>
      </w:pPr>
      <w:hyperlink w:anchor="_Toc7354" w:history="1">
        <w:r>
          <w:rPr>
            <w:rFonts w:ascii="仿宋" w:eastAsia="仿宋" w:hAnsi="仿宋" w:cs="仿宋" w:hint="eastAsia"/>
            <w:lang w:eastAsia="zh-CN"/>
          </w:rPr>
          <w:t>(三)、水处理项目完成阶段时间节点</w:t>
        </w:r>
        <w:r>
          <w:tab/>
        </w:r>
        <w:r>
          <w:fldChar w:fldCharType="begin"/>
        </w:r>
        <w:r>
          <w:instrText xml:space="preserve"> PAGEREF _Toc7354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73"/>
      <w:r>
        <w:rPr>
          <w:rFonts w:ascii="仿宋" w:eastAsia="仿宋" w:hAnsi="仿宋" w:cs="仿宋" w:hint="eastAsia"/>
          <w:sz w:val="28"/>
          <w:lang w:eastAsia="zh-CN"/>
        </w:rPr>
        <w:t>一、水处理项目土建工程</w:t>
      </w:r>
      <w:bookmarkEnd w:id="2"/>
    </w:p>
    <w:p>
      <w:pPr>
        <w:pStyle w:val="Heading2"/>
        <w:rPr>
          <w:rFonts w:ascii="仿宋" w:eastAsia="仿宋" w:hAnsi="仿宋" w:cs="仿宋" w:hint="eastAsia"/>
          <w:lang w:eastAsia="zh-CN"/>
        </w:rPr>
      </w:pPr>
      <w:bookmarkStart w:id="3" w:name="_Toc9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在水处理项目的建筑工程设计中，我们将秉承一系列重要的设计原则，以确保水处理项目建筑在功能、美观、可持续性等方面达到最佳效果。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在建筑设计中，我们将综合考虑建设和运营成本。通过精细的经济效益分析，确保设计方案在高效利用资源的同时，对水处理项目的长期盈利能力有积极的贡献。</w:t>
      </w:r>
    </w:p>
    <w:p>
      <w:pPr>
        <w:pStyle w:val="Heading2"/>
        <w:ind w:firstLine="560" w:firstLineChars="200"/>
        <w:rPr>
          <w:rFonts w:ascii="仿宋" w:eastAsia="仿宋" w:hAnsi="仿宋" w:cs="仿宋" w:hint="eastAsia"/>
          <w:sz w:val="28"/>
          <w:lang w:eastAsia="zh-CN"/>
        </w:rPr>
      </w:pPr>
      <w:bookmarkStart w:id="4" w:name="_Toc30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的土建工程设计中，我们将精准设定设计年限，结合水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6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本期工程水处理项目预计总建筑面积XXX平方米，其中：计容建筑面积XXX平方米，计划建筑工程投资XX万元，占水处理项目总投资的XX%。</w:t>
      </w:r>
    </w:p>
    <w:p>
      <w:pPr>
        <w:pStyle w:val="Heading1"/>
        <w:ind w:firstLine="560" w:firstLineChars="200"/>
        <w:rPr>
          <w:rFonts w:ascii="仿宋" w:eastAsia="仿宋" w:hAnsi="仿宋" w:cs="仿宋" w:hint="eastAsia"/>
          <w:sz w:val="28"/>
          <w:lang w:eastAsia="zh-CN"/>
        </w:rPr>
      </w:pPr>
      <w:bookmarkStart w:id="7" w:name="_Toc11618"/>
      <w:r>
        <w:rPr>
          <w:rFonts w:ascii="仿宋" w:eastAsia="仿宋" w:hAnsi="仿宋" w:cs="仿宋" w:hint="eastAsia"/>
          <w:sz w:val="28"/>
          <w:lang w:eastAsia="zh-CN"/>
        </w:rPr>
        <w:t>二、水处理项目建设背景及必要性分析</w:t>
      </w:r>
      <w:bookmarkEnd w:id="7"/>
    </w:p>
    <w:p>
      <w:pPr>
        <w:pStyle w:val="Heading2"/>
        <w:rPr>
          <w:rFonts w:ascii="仿宋" w:eastAsia="仿宋" w:hAnsi="仿宋" w:cs="仿宋" w:hint="eastAsia"/>
          <w:lang w:eastAsia="zh-CN"/>
        </w:rPr>
      </w:pPr>
      <w:bookmarkStart w:id="8" w:name="_Toc20316"/>
      <w:r>
        <w:rPr>
          <w:rFonts w:ascii="仿宋" w:eastAsia="仿宋" w:hAnsi="仿宋" w:cs="仿宋" w:hint="eastAsia"/>
          <w:lang w:eastAsia="zh-CN"/>
        </w:rPr>
        <w:t>(一)、水处理项目背景分析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我们的背景分析将深入挖掘当前行业的发展趋势，通过对竞争态势的全面审视，找到水处理项目在这个潮流中的定位。同时，我们将关注行业内涌现的新兴机遇，以便水处理项目更好地融入行业发展的潮流中。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处理项目提供了强大的发展动力。我们将聚焦于行业内最新的技术发展趋势，包括但不限于人工智能、大数据分析、物联网等领域。通过深度的技术研究，我们将确保水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处理项目发展的源泉。我们将投入更多的精力对市场需求进行深入剖析，超越表面的需求，深入挖掘潜在的市场痛点和机遇。通过对市场需求的细致了解，水处理项目将更有针对性地设计解决方案，满足市场的多样化需求，从而更好地促进水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水处理项目战略至关重要。我们将对竞争态势进行更为深入的分析，包括但不限于市场份额、产品特点、客户满意度等多个维度。通过深度的竞争分析，水处理项目将能够更准确地把握市场脉搏，制定具有竞争力的水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处理项目的发展具有直接的影响。我们将进行更为全面的法规和政策分析，了解行业发展中的潜在法律风险和合规挑战。通过充分了解和遵守相关法规，水处理项目将确保在法律框架内合法合规运营，为水处理项目的稳健发展提供有力支持。</w:t>
      </w:r>
    </w:p>
    <w:p>
      <w:pPr>
        <w:pStyle w:val="Heading2"/>
        <w:ind w:firstLine="560" w:firstLineChars="200"/>
        <w:rPr>
          <w:rFonts w:ascii="仿宋" w:eastAsia="仿宋" w:hAnsi="仿宋" w:cs="仿宋" w:hint="eastAsia"/>
          <w:sz w:val="28"/>
          <w:lang w:eastAsia="zh-CN"/>
        </w:rPr>
      </w:pPr>
      <w:bookmarkStart w:id="9" w:name="_Toc26874"/>
      <w:r>
        <w:rPr>
          <w:rFonts w:ascii="仿宋" w:eastAsia="仿宋" w:hAnsi="仿宋" w:cs="仿宋" w:hint="eastAsia"/>
          <w:sz w:val="28"/>
          <w:lang w:eastAsia="zh-CN"/>
        </w:rPr>
        <w:t>(二)、水处理项目建设必要性分析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建设的迫切性源于对行业发展趋势的深刻洞察。我们正处于一个行业变革的时代，科技创新、数字化转型成为企业发展的关键动力。水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建设不仅仅是为了跟上潮流，更是为了通过技术创新推动企业的持续发展。通过引入先进的技术和解决方案，水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处理项目的建设成为必然选择，通过提高产品质量、拓展服务领域，从而在竞争中获得更多的机会。水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处理项目建设的必要性体现在对客户需求更精准的满足。通过水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建设的背后是对企业持续创新的追求。只有通过不断创新，企业才能在竞争中立于不败之地。水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982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545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技术管理特点体现在其创新导向。通过引入最先进的技术趋势和解决方案，水处理项目致力于提升科技含量、提高质量和效率水平。这意味着我们将采用最新的工具和方法，确保水处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处理项目技术管理的显著特征。通过整合不同领域的技术资源，我们实现了跨学科的协同工作。这有助于优化技术架构，提高整体效能。此外，整合性策略还促进了不同技术团队之间的紧密沟通和高效合作，确保水处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处理项目所采用的技术。通过不断优化技术方案，水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处理项目团队将在水处理项目初期识别可能的技术风险，并采取相应的预防和应对措施。通过建立健全的风险评估机制，水处理项目能够在实施过程中及时发现并解决潜在的技术问题，保障水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通过这些独特的技术管理特点，我们确信在水处理项目中，技术将成为水处理项目成功的有力支持。这一深度剖析揭示了技术管理在水处理项目实施中的关键作用，为水处理项目的技术基础奠定了坚实的基础。</w:t>
      </w:r>
    </w:p>
    <w:p>
      <w:pPr>
        <w:pStyle w:val="Heading2"/>
        <w:ind w:firstLine="560" w:firstLineChars="200"/>
        <w:rPr>
          <w:rFonts w:ascii="仿宋" w:eastAsia="仿宋" w:hAnsi="仿宋" w:cs="仿宋" w:hint="eastAsia"/>
          <w:sz w:val="28"/>
          <w:lang w:eastAsia="zh-CN"/>
        </w:rPr>
      </w:pPr>
      <w:bookmarkStart w:id="12" w:name="_Toc18996"/>
      <w:r>
        <w:rPr>
          <w:rFonts w:ascii="仿宋" w:eastAsia="仿宋" w:hAnsi="仿宋" w:cs="仿宋" w:hint="eastAsia"/>
          <w:sz w:val="28"/>
          <w:lang w:eastAsia="zh-CN"/>
        </w:rPr>
        <w:t>(二)、水处理项目工艺技术设计方案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生产技术方案的选用，水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处理项目将严格按照相关行业规范要求进行组织。通过有效控制产品质量，水处理项目将致力于为顾客提供优质的水处理项目产品和良好的服务。这体现了水处理项目对于生产活动合规性和质量标准的高度重视，为水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处理项目注重生态效益和清洁生产原则。水处理项目建设将紧密结合地方特色经济发展，与社会经济发展规划和区域环境保护规划方案相协调一致。通过与当地区域自然生态系统的结合，水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处理项目产品具有多样化的客户需求和个性化的特点。因此，水处理项目产品规格品种多样，且单批生产数量较小。为满足这一特点，水处理项目承办单位将建设先进的柔性制造生产线。通过广泛应用柔性制造技术，水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处理项目采用的技术具有较高的技术含量和自动化水平，处于国内先进水平。这一技术选用不仅体现了对生产效率、质量和环境友好性的高标准要求，同时为水处理项目的可持续发展奠定了坚实的基础。</w:t>
      </w:r>
    </w:p>
    <w:p>
      <w:pPr>
        <w:pStyle w:val="Heading2"/>
        <w:ind w:firstLine="560" w:firstLineChars="200"/>
        <w:rPr>
          <w:rFonts w:ascii="仿宋" w:eastAsia="仿宋" w:hAnsi="仿宋" w:cs="仿宋" w:hint="eastAsia"/>
          <w:sz w:val="28"/>
          <w:lang w:eastAsia="zh-CN"/>
        </w:rPr>
      </w:pPr>
      <w:bookmarkStart w:id="13" w:name="_Toc1701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为确保水处理项目的高效生产和技术实施，我们制定了一套精心设计的设备选型方案，以满足水处理项目生产、质量和环保的要求。该方案的主要特点如下：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7993"/>
      <w:r>
        <w:rPr>
          <w:rFonts w:ascii="仿宋" w:eastAsia="仿宋" w:hAnsi="仿宋" w:cs="仿宋" w:hint="eastAsia"/>
          <w:sz w:val="28"/>
          <w:lang w:eastAsia="zh-CN"/>
        </w:rPr>
        <w:t>四、水处理项目绩效评估</w:t>
      </w:r>
      <w:bookmarkEnd w:id="14"/>
    </w:p>
    <w:p>
      <w:pPr>
        <w:pStyle w:val="Heading2"/>
        <w:rPr>
          <w:rFonts w:ascii="仿宋" w:eastAsia="仿宋" w:hAnsi="仿宋" w:cs="仿宋" w:hint="eastAsia"/>
          <w:lang w:eastAsia="zh-CN"/>
        </w:rPr>
      </w:pPr>
      <w:bookmarkStart w:id="15" w:name="_Toc3060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在水处理项目中，我们设计了一套全面的绩效评估指标，以确保水处理项目的可控和成功交付。这些指标跨足水处理项目目标、成本、进度和质量等多个维度，为我们提供了全面洞察水处理项目的健康状况。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目标达成率是我们关注的首要指标。我们设定了明确的目标，并通过定期监测和评估，迅速发现并应对潜在的目标偏差。这为水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成本绩效是另一个核心关注点。通过实际成本与预算成本的对比分析，我们深入了解成本差异的原因，及时调整资源分配，保持水处理项目在经济效益方面的合理水平。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处理项目进度作为关键的绩效指标之一，得到了精心的关注。我们制定了详细的水处理项目进度计划，并设立了进度符合度指标，确保实际进度与计划进度保持一致。这使我们能够快速发现和解决潜在的进度问题，保持水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处理项目绩效的不可或缺的一环。我们引入了一系列的质量标准和客户满意度指标，以确保水处理项目交付的成果在质量上达到或超越预期水平。通过持续监测这些指标，我们努力提升水处理项目整体质量水平，为水处理项目的成功交付提供有力保障。通过这些科学且全面的绩效评估，我们能够更好地引导水处理项目的持续改进，确保水处理项目目标的顺利达成。</w:t>
      </w:r>
    </w:p>
    <w:p>
      <w:pPr>
        <w:pStyle w:val="Heading2"/>
        <w:ind w:firstLine="560" w:firstLineChars="200"/>
        <w:rPr>
          <w:rFonts w:ascii="仿宋" w:eastAsia="仿宋" w:hAnsi="仿宋" w:cs="仿宋" w:hint="eastAsia"/>
          <w:sz w:val="28"/>
          <w:lang w:eastAsia="zh-CN"/>
        </w:rPr>
      </w:pPr>
      <w:bookmarkStart w:id="16" w:name="_Toc951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绩效评估是水处理项目中的关键环节，为确保水处理项目达到预期目标，我们采用了多层次、多维度的绩效评估方法。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处理项目的战略目标对齐，确保每个决策和行动都与水处理项目整体目标保持一致。团队会定期召开战略对齐会议，审视当前工作与水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处理项目进度、质量、成本和风险等方面。这些指标通过数据收集和分析，为水处理项目管理团队提供了客观的评估依据。例如，我们通过水处理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绩效评估不仅仅停留在水处理项目内部，还考虑了水处理项目对外部环境的影响。我们定期进行干系人满意度调查，以了解各利益相关方对水处理项目的期望和满意度，并及时做出调整。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这种多层次、多角度的绩效评估方法，使得我们能够全面了解水处理项目的运行状态，及时做出调整，确保水处理项目在不断变化的环境中保持稳健前行。</w:t>
      </w:r>
    </w:p>
    <w:p>
      <w:pPr>
        <w:pStyle w:val="Heading2"/>
        <w:ind w:firstLine="560" w:firstLineChars="200"/>
        <w:rPr>
          <w:rFonts w:ascii="仿宋" w:eastAsia="仿宋" w:hAnsi="仿宋" w:cs="仿宋" w:hint="eastAsia"/>
          <w:sz w:val="28"/>
          <w:lang w:eastAsia="zh-CN"/>
        </w:rPr>
      </w:pPr>
      <w:bookmarkStart w:id="17" w:name="_Toc1259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为了确保水处理项目的有效管理和不断优化，我们采用了精心设计的绩效评估周期。这个周期旨在实现灵活、实时和全面的评估，以适应水处理项目执行中的各种挑战。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处理项目的不同需求，分为短期、中期和长期。短期评估关注每个迭代或工作周期，以及时发现和解决当前任务中的问题。中期评估涵盖几个迭代，深入了解整体水处理项目的趋势和性能。长期评估则着眼于整个水处理项目阶段，确保水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水处理项目管理工具和协作平台，团队成员能够随时更新和分享水处理项目数据。这种实时性的反馈机制使我们能够及时察觉潜在问题，快速调整，保持水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处理项目的决策制定密不可分。每个周期的水处理项目回顾会议成为集体总结经验、识别问题深层次原因并找到创新解决方案的平台。这种定期的反思与调整机制使水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662"/>
      <w:r>
        <w:rPr>
          <w:rFonts w:ascii="仿宋" w:eastAsia="仿宋" w:hAnsi="仿宋" w:cs="仿宋" w:hint="eastAsia"/>
          <w:sz w:val="28"/>
          <w:lang w:eastAsia="zh-CN"/>
        </w:rPr>
        <w:t>五、水处理项目可持续发展</w:t>
      </w:r>
      <w:bookmarkEnd w:id="18"/>
    </w:p>
    <w:p>
      <w:pPr>
        <w:pStyle w:val="Heading2"/>
        <w:rPr>
          <w:rFonts w:ascii="仿宋" w:eastAsia="仿宋" w:hAnsi="仿宋" w:cs="仿宋" w:hint="eastAsia"/>
          <w:lang w:eastAsia="zh-CN"/>
        </w:rPr>
      </w:pPr>
      <w:bookmarkStart w:id="19" w:name="_Toc1736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中，水处理项目团队着眼于未来，明确了可持续发展的战略方向。制定的具体可持续发展目标包括降低资源使用、采用环保技术、最大化社会效益等。这一步骤不仅有助于水处理项目在环保和社会责任方面达到最高标准，也为未来提供了明确的指引，确保水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可持续实践的融入水处理项目管理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处理项目管理周期。从水处理项目规划开始，水处理项目团队就考虑了环境和社会的因素。在执行阶段，水处理项目团队积极推动绿色技术的应用，优化资源利用。此外，关注员工的社会责任，通过培训和沟通活动提高员工对可持续发展的认知，使他们能够在日常工作中践行可持续实践。这些举措不仅为水处理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https://d.book118.com/187046042010006053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D1EE4"/>
    <w:rsid w:val="30AD1E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46042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2024-03-02T21:33:00Z</dcterms:created>
  <dcterms:modified xsi:type="dcterms:W3CDTF">2024-03-02T21:33:39Z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8952CE93D3244CD4904488948F797419_11</vt:lpwstr>
  </property>
  <property fmtid="{D5CDD505-2E9C-101B-9397-08002B2CF9AE}" pid="3" name="KSOProductBuildVer">
    <vt:lpwstr>2052-12.1.0.16388</vt:lpwstr>
  </property>
</Properties>
</file>