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广告会展项目招商引资风险评估报告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一、广告会展项目概论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(一)、广告会展项目名称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(二)、广告会展项目选址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(三)、广告会展项目用地规模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(四)、广告会展项目用地控制指标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(九)、广告会展项目总投资及资本结构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(十一)、广告会展项目预期经济效益规划目标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" w:history="1">
        <w:r>
          <w:rPr>
            <w:rFonts w:ascii="仿宋" w:eastAsia="仿宋" w:hAnsi="仿宋" w:cs="仿宋" w:hint="eastAsia"/>
            <w:lang w:eastAsia="zh-CN"/>
          </w:rPr>
          <w:t>(十二)、广告会展项目进度计划</w:t>
        </w:r>
        <w:r>
          <w:tab/>
        </w:r>
        <w:r>
          <w:fldChar w:fldCharType="begin"/>
        </w:r>
        <w:r>
          <w:instrText xml:space="preserve"> PAGEREF _Toc2265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9" w:history="1">
        <w:r>
          <w:rPr>
            <w:rFonts w:ascii="仿宋" w:eastAsia="仿宋" w:hAnsi="仿宋" w:cs="仿宋" w:hint="eastAsia"/>
            <w:lang w:eastAsia="zh-CN"/>
          </w:rPr>
          <w:t>(十四)、广告会展项目评价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三、广告会展项目选址研究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(一)、广告会展项目选址的指导原则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(二)、广告会展项目选址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_Toc11516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_Toc19947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_Toc13431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_Toc17595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(三)、广告会展项目地能源消耗与供应状况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0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_Toc9320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(七)、广告会展项目建设风险及控制手段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_Toc9761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9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4" w:history="1">
        <w:r>
          <w:rPr>
            <w:rFonts w:ascii="仿宋" w:eastAsia="仿宋" w:hAnsi="仿宋" w:cs="仿宋" w:hint="eastAsia"/>
            <w:lang w:eastAsia="zh-CN"/>
          </w:rPr>
          <w:t>(四)、广告会展项目建设对区域经济的短期与长期影响</w:t>
        </w:r>
        <w:r>
          <w:tab/>
        </w:r>
        <w:r>
          <w:fldChar w:fldCharType="begin"/>
        </w:r>
        <w:r>
          <w:instrText xml:space="preserve"> PAGEREF _Toc20494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_Toc20386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(八)、广告会展项目建设的经济效益与环境效益权衡分析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七、广告会展项目实施进度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(六)、广告会展项目实施保障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八、广告会展项目投资方案分析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(一)、广告会展项目估算说明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(二)、广告会展项目总投资估算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九、广告会展项目优势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_Toc14140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_Toc14690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_Toc30291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6" w:history="1">
        <w:r>
          <w:rPr>
            <w:rFonts w:ascii="仿宋" w:eastAsia="仿宋" w:hAnsi="仿宋" w:cs="仿宋" w:hint="eastAsia"/>
            <w:lang w:eastAsia="zh-CN"/>
          </w:rPr>
          <w:t>十、广告会展项目招投标方案</w:t>
        </w:r>
        <w:r>
          <w:tab/>
        </w:r>
        <w:r>
          <w:fldChar w:fldCharType="begin"/>
        </w:r>
        <w:r>
          <w:instrText xml:space="preserve"> PAGEREF _Toc7366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(四)、广告会展项目招投标要求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(五)、广告会展项目招标方式和招标程序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_Toc1572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_Toc1291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0" w:history="1">
        <w:r>
          <w:rPr>
            <w:rFonts w:ascii="仿宋" w:eastAsia="仿宋" w:hAnsi="仿宋" w:cs="仿宋" w:hint="eastAsia"/>
            <w:lang w:eastAsia="zh-CN"/>
          </w:rPr>
          <w:t>十二、广告会展项目可行性研究</w:t>
        </w:r>
        <w:r>
          <w:tab/>
        </w:r>
        <w:r>
          <w:fldChar w:fldCharType="begin"/>
        </w:r>
        <w:r>
          <w:instrText xml:space="preserve"> PAGEREF _Toc6480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https://d.book118.com/187054100110006052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广告会展项目招商引资风险评估报告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广告会展项目招商引资风险评估报告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广告会展项目招商引资风险评估报告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广告会展项目招商引资风险评估报告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F1594D"/>
    <w:rsid w:val="0EF159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705410011000605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2024-01-30T22:12:00Z</dcterms:created>
  <dcterms:modified xsi:type="dcterms:W3CDTF">2024-01-30T22:13:56Z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4A95340800984A9099A929C95040BED4_11</vt:lpwstr>
  </property>
  <property fmtid="{D5CDD505-2E9C-101B-9397-08002B2CF9AE}" pid="3" name="KSOProductBuildVer">
    <vt:lpwstr>2052-12.1.0.16250</vt:lpwstr>
  </property>
</Properties>
</file>