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D95C63" w:rsidP="00D95C63" w14:paraId="78F4161A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D95C63">
        <w:rPr>
          <w:rFonts w:ascii="华文中宋" w:eastAsia="华文中宋" w:hAnsi="华文中宋"/>
          <w:b/>
          <w:sz w:val="30"/>
        </w:rPr>
        <w:t>2024</w:t>
      </w:r>
      <w:r w:rsidRPr="00D95C63">
        <w:rPr>
          <w:rFonts w:ascii="华文中宋" w:eastAsia="华文中宋" w:hAnsi="华文中宋"/>
          <w:b/>
          <w:sz w:val="30"/>
        </w:rPr>
        <w:t>年沈阳物资集团有限责任公司人员招聘模拟考试试题及答案解析</w:t>
      </w:r>
    </w:p>
    <w:p w:rsidR="00A77B3E" w14:paraId="4700E539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08668644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E0697D" w14:paraId="603987E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新技术发展让阅读进入了更广阔的天地。这一方面给“阅读”</w:t>
      </w:r>
      <w:r w:rsidRPr="00E0697D">
        <w:rPr>
          <w:rFonts w:ascii="Times New Roman" w:eastAsia="微软雅黑" w:hAnsi="微软雅黑" w:cs="宋体" w:hint="eastAsia"/>
          <w:szCs w:val="18"/>
        </w:rPr>
        <w:t>带来许多的新的体验，同时也使得新媒介下的阅读难免沾染上过度娱乐化、碎片化甚至浅薄的弊病。这使得新媒体时代阅读的厚度和深度，某种程度上迥别于传统的纸质阅读。如何避免过度碎片化的快餐式阅读，让花费在读书上的精力和时间真正“物有所值”，同时打通传统阅读和新媒体阅读之间的文化隔膜，是摆在现代社会人面前的一个问题。</w:t>
      </w:r>
    </w:p>
    <w:p w:rsidR="00E0697D" w14:paraId="1A1FF21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这段文字意在说明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56979DF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、传统阅读与新媒体阅读存在的差异</w:t>
      </w:r>
    </w:p>
    <w:p w:rsidR="00E0697D" w14:paraId="11941AB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、新媒介下怎样构建新的阅读模式</w:t>
      </w:r>
    </w:p>
    <w:p w:rsidR="00E0697D" w14:paraId="79D1E6B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、如何利用新技术跨越阅读鸿沟</w:t>
      </w:r>
    </w:p>
    <w:p w:rsidR="00E0697D" w14:paraId="048C436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、新媒体时代阅读面临新的挑战</w:t>
      </w:r>
    </w:p>
    <w:p w:rsidR="00E0697D" w14:paraId="1402D9A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</w:p>
    <w:p w:rsidR="00E0697D" w14:paraId="4C64B29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第一步，分析文段。文段首先论述了新技术给阅读带来的积极和消极两方面的影响。接着指出新技术带来的影响使阅读迥别于传统的纸质阅读。最后引出摆在现代社会人面前的问题，即阅读在新媒体时代下需要解决的问题。文段为“分—总”结</w:t>
      </w:r>
    </w:p>
    <w:p w:rsidR="00E0697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构，主旨句为最后一句。第二步，对比选项。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项是对文段主旨句的同义替换，符合文段意图。故选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4E23F2F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20</w:t>
      </w:r>
      <w:r w:rsidRPr="00E0697D">
        <w:rPr>
          <w:rFonts w:ascii="Times New Roman" w:eastAsia="微软雅黑" w:hAnsi="微软雅黑" w:cs="宋体" w:hint="eastAsia"/>
          <w:szCs w:val="18"/>
        </w:rPr>
        <w:t>年市场经济改革，把中国经济送上了持续增长的快车道，把在现代化道路上艰苦跋涉的中国人推上了一个高峰。然而，</w:t>
      </w:r>
      <w:r w:rsidRPr="00E0697D">
        <w:rPr>
          <w:rFonts w:ascii="Times New Roman" w:eastAsia="微软雅黑" w:hAnsi="微软雅黑" w:cs="宋体" w:hint="eastAsia"/>
          <w:szCs w:val="18"/>
        </w:rPr>
        <w:t>________</w:t>
      </w:r>
      <w:r w:rsidRPr="00E0697D">
        <w:rPr>
          <w:rFonts w:ascii="Times New Roman" w:eastAsia="微软雅黑" w:hAnsi="微软雅黑" w:cs="宋体" w:hint="eastAsia"/>
          <w:szCs w:val="18"/>
        </w:rPr>
        <w:t>，我们一刻都不曾忘记发展中那些“不平衡、不协调、不可持续”的风险隐患</w:t>
      </w:r>
      <w:r w:rsidRPr="00E0697D">
        <w:rPr>
          <w:rFonts w:ascii="Times New Roman" w:eastAsia="微软雅黑" w:hAnsi="微软雅黑" w:cs="宋体" w:hint="eastAsia"/>
          <w:szCs w:val="18"/>
        </w:rPr>
        <w:t>;________</w:t>
      </w:r>
      <w:r w:rsidRPr="00E0697D">
        <w:rPr>
          <w:rFonts w:ascii="Times New Roman" w:eastAsia="微软雅黑" w:hAnsi="微软雅黑" w:cs="宋体" w:hint="eastAsia"/>
          <w:szCs w:val="18"/>
        </w:rPr>
        <w:t>，“发展起来以后的问题不比不发展时少”。</w:t>
      </w:r>
    </w:p>
    <w:p w:rsidR="00E0697D" w14:paraId="542BE83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依次填入划横线部分最恰当的一项是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33781F3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、夕惕若厉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如履薄冰</w:t>
      </w:r>
    </w:p>
    <w:p w:rsidR="00E0697D" w14:paraId="2252FC7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、防患未然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戒骄戒躁</w:t>
      </w:r>
    </w:p>
    <w:p w:rsidR="00E0697D" w14:paraId="64AB450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、常备不懈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未雨绸缪</w:t>
      </w:r>
    </w:p>
    <w:p w:rsidR="00E0697D" w14:paraId="19831BE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、居安思危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喜中有忧</w:t>
      </w:r>
    </w:p>
    <w:p w:rsidR="00E0697D" w14:paraId="55D2D71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</w:p>
    <w:p w:rsidR="00E0697D" w14:paraId="1491991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第一空，根据“一刻都不曾忘记发展中那些‘不平衡、不协调、不可持续’的风险隐患”，“居安思危”吻合句意。第二空，根据“发展起来以后的问题不比不发展时少”，表示既有喜悦的地方又有令人担忧的问题，“喜中有忧”符合句意。故选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30A9FE9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烧碱即氢氧化钠，是具有强烈腐蚀性的“高危化学品”。但烧碱也是一种“</w:t>
      </w:r>
      <w:r w:rsidRPr="00E0697D">
        <w:rPr>
          <w:rFonts w:ascii="Times New Roman" w:eastAsia="微软雅黑" w:hAnsi="微软雅黑" w:cs="宋体" w:hint="eastAsia"/>
          <w:szCs w:val="18"/>
        </w:rPr>
        <w:t>可在各类食品加工过程中使用，残留量不需限定的加工助剂”，是一种高效的酸度调节剂。但用作食品加工的烧碱需要“食品级”，而不少报道提到的是“不法商贩使用工业烧碱”。食品级烧碱和工业烧碱的区别不在于主要成分，而在于前者对于重金属杂</w:t>
      </w:r>
    </w:p>
    <w:p w:rsidR="00E0697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质有监控要求，后者则没有。其实，在食品中使用氢氧化钠，危险是由工作人员来承担的。而在最终食品中，它们的“腐蚀性”早已不存在。至于使用工业烧碱，则属于使用“不合格原料”，应该打击。</w:t>
      </w:r>
    </w:p>
    <w:p w:rsidR="00E0697D" w14:paraId="049993E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下列选项中，与这段文字意思不相符的是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12CC71C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、工业烧碱含有大量重金属杂质，不可在食品加工环节使用</w:t>
      </w:r>
    </w:p>
    <w:p w:rsidR="00E0697D" w14:paraId="48354C6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、在食品加工中使用烧碱，工作人员承担着被其腐蚀的危险</w:t>
      </w:r>
    </w:p>
    <w:p w:rsidR="00E0697D" w14:paraId="3FC13AA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、在食品加工中使用烧碱并不违法，甚至对其残留量都没有规定</w:t>
      </w:r>
    </w:p>
    <w:p w:rsidR="00E0697D" w14:paraId="72F4D33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、食品级烧碱和工业烧碱的主要成分基本相同，都可作为酸度调节剂</w:t>
      </w:r>
    </w:p>
    <w:p w:rsidR="00E0697D" w14:paraId="3557D30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</w:p>
    <w:p w:rsidR="00E0697D" w14:paraId="05486D1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项，表述错误，根据文段“但用作食品加工的烧碱需要‘食品级’”，即“对于重金属杂质有监控要求”，所以不是在食品加工中使用任何烧碱都不违法，而是使用“食品级”的烧碱不违法。故选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468EF81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近二十几年来，人类已发现数千颗围绕其他恒星公转的行星，其中绝大多数与地球</w:t>
      </w:r>
      <w:r w:rsidRPr="00E0697D">
        <w:rPr>
          <w:rFonts w:ascii="Times New Roman" w:eastAsia="微软雅黑" w:hAnsi="微软雅黑" w:cs="宋体" w:hint="eastAsia"/>
          <w:szCs w:val="18"/>
        </w:rPr>
        <w:t>________</w:t>
      </w:r>
      <w:r w:rsidRPr="00E0697D">
        <w:rPr>
          <w:rFonts w:ascii="Times New Roman" w:eastAsia="微软雅黑" w:hAnsi="微软雅黑" w:cs="宋体" w:hint="eastAsia"/>
          <w:szCs w:val="18"/>
        </w:rPr>
        <w:t>。不过，《发现》杂志曾预测，观察大约</w:t>
      </w:r>
      <w:r w:rsidRPr="00E0697D">
        <w:rPr>
          <w:rFonts w:ascii="Times New Roman" w:eastAsia="微软雅黑" w:hAnsi="微软雅黑" w:cs="宋体" w:hint="eastAsia"/>
          <w:szCs w:val="18"/>
        </w:rPr>
        <w:t>150</w:t>
      </w:r>
      <w:r w:rsidRPr="00E0697D">
        <w:rPr>
          <w:rFonts w:ascii="Times New Roman" w:eastAsia="微软雅黑" w:hAnsi="微软雅黑" w:cs="宋体" w:hint="eastAsia"/>
          <w:szCs w:val="18"/>
        </w:rPr>
        <w:t>个邻近星系，就应该会找到一个类似地球的小型行星。</w:t>
      </w:r>
    </w:p>
    <w:p w:rsidR="00E0697D" w14:paraId="75D1065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填入划横线部分最恰当的一项是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6EED0BF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、泾渭分明</w:t>
      </w:r>
    </w:p>
    <w:p w:rsidR="00E0697D" w14:paraId="16F13DA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、唇齿相依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https://d.book118.com/187064002163006030</w:t>
        </w:r>
      </w:hyperlink>
    </w:p>
    <w:p w:rsidR="00E0697D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5C63" w:rsidP="00D07274" w14:paraId="7386C34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95C63" w14:paraId="4C9035A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5C63" w:rsidP="00D07274" w14:paraId="13FF6A2B" w14:textId="46BD03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D95C63" w14:paraId="392F2AD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5C63" w14:paraId="78AC2BE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5C63" w:rsidP="00D0727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95C63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5C63" w:rsidP="00D07274" w14:textId="46BD03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D95C63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5C63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5C63" w:rsidP="00D0727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95C63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5C63" w:rsidP="00D07274" w14:textId="46BD03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D95C63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5C6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5C63" w14:paraId="35BDA99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5C63" w14:paraId="151B7F7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5C63" w14:paraId="570FA3CD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5C63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5C63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5C63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5C63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5C63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5C6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F588C"/>
    <w:rsid w:val="007675BD"/>
    <w:rsid w:val="009C641C"/>
    <w:rsid w:val="00A77B3E"/>
    <w:rsid w:val="00A95C3D"/>
    <w:rsid w:val="00CA2A55"/>
    <w:rsid w:val="00D07274"/>
    <w:rsid w:val="00D95C63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997E289"/>
  <w15:docId w15:val="{50C4C1B8-102E-4C23-A24B-716F760D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styleId="NormalWeb">
    <w:name w:val="Normal (Web)"/>
    <w:basedOn w:val="1"/>
    <w:rsid w:val="00E0697D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Normal0">
    <w:name w:val="Normal_0"/>
    <w:qFormat/>
    <w:rPr>
      <w:sz w:val="24"/>
      <w:szCs w:val="24"/>
    </w:rPr>
  </w:style>
  <w:style w:type="paragraph" w:styleId="Header">
    <w:name w:val="header"/>
    <w:basedOn w:val="Normal"/>
    <w:link w:val="a"/>
    <w:rsid w:val="00D95C6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D95C63"/>
    <w:rPr>
      <w:sz w:val="18"/>
      <w:szCs w:val="18"/>
    </w:rPr>
  </w:style>
  <w:style w:type="paragraph" w:styleId="Footer">
    <w:name w:val="footer"/>
    <w:basedOn w:val="Normal"/>
    <w:link w:val="a0"/>
    <w:rsid w:val="00D95C6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D95C63"/>
    <w:rPr>
      <w:sz w:val="18"/>
      <w:szCs w:val="18"/>
    </w:rPr>
  </w:style>
  <w:style w:type="character" w:styleId="PageNumber">
    <w:name w:val="page number"/>
    <w:basedOn w:val="DefaultParagraphFont"/>
    <w:rsid w:val="00D95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187064002163006030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4051</Words>
  <Characters>23094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2024-01-12T15:35:00Z</dcterms:created>
  <dcterms:modified xsi:type="dcterms:W3CDTF">2024-01-12T15:35:00Z</dcterms:modified>
</cp:coreProperties>
</file>