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购物篮行业企业战略发展规划及建议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00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_Toc12006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93" w:history="1">
        <w:r>
          <w:rPr>
            <w:rFonts w:ascii="仿宋" w:eastAsia="仿宋" w:hAnsi="仿宋" w:cs="仿宋" w:hint="eastAsia"/>
            <w:lang w:eastAsia="zh-CN"/>
          </w:rPr>
          <w:t>一、购物篮危机管理与应对策略</w:t>
        </w:r>
        <w:r>
          <w:tab/>
        </w:r>
        <w:r>
          <w:fldChar w:fldCharType="begin"/>
        </w:r>
        <w:r>
          <w:instrText xml:space="preserve"> PAGEREF _Toc16193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6" w:history="1">
        <w:r>
          <w:rPr>
            <w:rFonts w:ascii="仿宋" w:eastAsia="仿宋" w:hAnsi="仿宋" w:cs="仿宋" w:hint="eastAsia"/>
            <w:lang w:eastAsia="zh-CN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_Toc31766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5" w:history="1">
        <w:r>
          <w:rPr>
            <w:rFonts w:ascii="仿宋" w:eastAsia="仿宋" w:hAnsi="仿宋" w:cs="仿宋" w:hint="eastAsia"/>
            <w:lang w:eastAsia="zh-CN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_Toc11095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2" w:history="1">
        <w:r>
          <w:rPr>
            <w:rFonts w:ascii="仿宋" w:eastAsia="仿宋" w:hAnsi="仿宋" w:cs="仿宋" w:hint="eastAsia"/>
            <w:lang w:eastAsia="zh-CN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_Toc7682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3" w:history="1">
        <w:r>
          <w:rPr>
            <w:rFonts w:ascii="仿宋" w:eastAsia="仿宋" w:hAnsi="仿宋" w:cs="仿宋" w:hint="eastAsia"/>
            <w:lang w:eastAsia="zh-CN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_Toc28583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08" w:history="1">
        <w:r>
          <w:rPr>
            <w:rFonts w:ascii="仿宋" w:eastAsia="仿宋" w:hAnsi="仿宋" w:cs="仿宋" w:hint="eastAsia"/>
            <w:lang w:eastAsia="zh-CN"/>
          </w:rPr>
          <w:t>二、员工职业生涯规划与发展</w:t>
        </w:r>
        <w:r>
          <w:tab/>
        </w:r>
        <w:r>
          <w:fldChar w:fldCharType="begin"/>
        </w:r>
        <w:r>
          <w:instrText xml:space="preserve"> PAGEREF _Toc15608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4" w:history="1">
        <w:r>
          <w:rPr>
            <w:rFonts w:ascii="仿宋" w:eastAsia="仿宋" w:hAnsi="仿宋" w:cs="仿宋" w:hint="eastAsia"/>
            <w:lang w:eastAsia="zh-CN"/>
          </w:rPr>
          <w:t>(一)、职业生涯规划概述</w:t>
        </w:r>
        <w:r>
          <w:tab/>
        </w:r>
        <w:r>
          <w:fldChar w:fldCharType="begin"/>
        </w:r>
        <w:r>
          <w:instrText xml:space="preserve"> PAGEREF _Toc4284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8" w:history="1">
        <w:r>
          <w:rPr>
            <w:rFonts w:ascii="仿宋" w:eastAsia="仿宋" w:hAnsi="仿宋" w:cs="仿宋" w:hint="eastAsia"/>
            <w:lang w:eastAsia="zh-CN"/>
          </w:rPr>
          <w:t>(二)、基本原则与方法</w:t>
        </w:r>
        <w:r>
          <w:tab/>
        </w:r>
        <w:r>
          <w:fldChar w:fldCharType="begin"/>
        </w:r>
        <w:r>
          <w:instrText xml:space="preserve"> PAGEREF _Toc6908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9" w:history="1">
        <w:r>
          <w:rPr>
            <w:rFonts w:ascii="仿宋" w:eastAsia="仿宋" w:hAnsi="仿宋" w:cs="仿宋" w:hint="eastAsia"/>
            <w:lang w:eastAsia="zh-CN"/>
          </w:rPr>
          <w:t>(三)、员工职业生涯管理</w:t>
        </w:r>
        <w:r>
          <w:tab/>
        </w:r>
        <w:r>
          <w:fldChar w:fldCharType="begin"/>
        </w:r>
        <w:r>
          <w:instrText xml:space="preserve"> PAGEREF _Toc389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1" w:history="1">
        <w:r>
          <w:rPr>
            <w:rFonts w:ascii="仿宋" w:eastAsia="仿宋" w:hAnsi="仿宋" w:cs="仿宋" w:hint="eastAsia"/>
            <w:lang w:eastAsia="zh-CN"/>
          </w:rPr>
          <w:t>(四)、职业生涯发展支持体系</w:t>
        </w:r>
        <w:r>
          <w:tab/>
        </w:r>
        <w:r>
          <w:fldChar w:fldCharType="begin"/>
        </w:r>
        <w:r>
          <w:instrText xml:space="preserve"> PAGEREF _Toc15421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" w:history="1">
        <w:r>
          <w:rPr>
            <w:rFonts w:ascii="仿宋" w:eastAsia="仿宋" w:hAnsi="仿宋" w:cs="仿宋" w:hint="eastAsia"/>
            <w:lang w:eastAsia="zh-CN"/>
          </w:rPr>
          <w:t>(五)、公司文化与员工职业发展融合</w:t>
        </w:r>
        <w:r>
          <w:tab/>
        </w:r>
        <w:r>
          <w:fldChar w:fldCharType="begin"/>
        </w:r>
        <w:r>
          <w:instrText xml:space="preserve"> PAGEREF _Toc1677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12" w:history="1">
        <w:r>
          <w:rPr>
            <w:rFonts w:ascii="仿宋" w:eastAsia="仿宋" w:hAnsi="仿宋" w:cs="仿宋" w:hint="eastAsia"/>
            <w:lang w:eastAsia="zh-CN"/>
          </w:rPr>
          <w:t>(六)、未来趋势与发展策略</w:t>
        </w:r>
        <w:r>
          <w:tab/>
        </w:r>
        <w:r>
          <w:fldChar w:fldCharType="begin"/>
        </w:r>
        <w:r>
          <w:instrText xml:space="preserve"> PAGEREF _Toc10212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04" w:history="1">
        <w:r>
          <w:rPr>
            <w:rFonts w:ascii="仿宋" w:eastAsia="仿宋" w:hAnsi="仿宋" w:cs="仿宋" w:hint="eastAsia"/>
            <w:lang w:eastAsia="zh-CN"/>
          </w:rPr>
          <w:t>三、战略风险的含义及分类</w:t>
        </w:r>
        <w:r>
          <w:tab/>
        </w:r>
        <w:r>
          <w:fldChar w:fldCharType="begin"/>
        </w:r>
        <w:r>
          <w:instrText xml:space="preserve"> PAGEREF _Toc13304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24" w:history="1">
        <w:r>
          <w:rPr>
            <w:rFonts w:ascii="仿宋" w:eastAsia="仿宋" w:hAnsi="仿宋" w:cs="仿宋" w:hint="eastAsia"/>
            <w:lang w:eastAsia="zh-CN"/>
          </w:rPr>
          <w:t>(一)、战略风险的定义</w:t>
        </w:r>
        <w:r>
          <w:tab/>
        </w:r>
        <w:r>
          <w:fldChar w:fldCharType="begin"/>
        </w:r>
        <w:r>
          <w:instrText xml:space="preserve"> PAGEREF _Toc11424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0" w:history="1">
        <w:r>
          <w:rPr>
            <w:rFonts w:ascii="仿宋" w:eastAsia="仿宋" w:hAnsi="仿宋" w:cs="仿宋" w:hint="eastAsia"/>
            <w:lang w:eastAsia="zh-CN"/>
          </w:rPr>
          <w:t>(二)、购物篮行业企业战略风险的分类</w:t>
        </w:r>
        <w:r>
          <w:tab/>
        </w:r>
        <w:r>
          <w:fldChar w:fldCharType="begin"/>
        </w:r>
        <w:r>
          <w:instrText xml:space="preserve"> PAGEREF _Toc25710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74" w:history="1">
        <w:r>
          <w:rPr>
            <w:rFonts w:ascii="仿宋" w:eastAsia="仿宋" w:hAnsi="仿宋" w:cs="仿宋" w:hint="eastAsia"/>
            <w:lang w:eastAsia="zh-CN"/>
          </w:rPr>
          <w:t>四、产业环境分析</w:t>
        </w:r>
        <w:r>
          <w:tab/>
        </w:r>
        <w:r>
          <w:fldChar w:fldCharType="begin"/>
        </w:r>
        <w:r>
          <w:instrText xml:space="preserve"> PAGEREF _Toc11874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6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_Toc14426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1" w:history="1">
        <w:r>
          <w:rPr>
            <w:rFonts w:ascii="仿宋" w:eastAsia="仿宋" w:hAnsi="仿宋" w:cs="仿宋" w:hint="eastAsia"/>
            <w:lang w:eastAsia="zh-CN"/>
          </w:rPr>
          <w:t>五、购物篮财务管理分析</w:t>
        </w:r>
        <w:r>
          <w:tab/>
        </w:r>
        <w:r>
          <w:fldChar w:fldCharType="begin"/>
        </w:r>
        <w:r>
          <w:instrText xml:space="preserve"> PAGEREF _Toc28451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5" w:history="1">
        <w:r>
          <w:rPr>
            <w:rFonts w:ascii="仿宋" w:eastAsia="仿宋" w:hAnsi="仿宋" w:cs="仿宋" w:hint="eastAsia"/>
            <w:lang w:eastAsia="zh-CN"/>
          </w:rPr>
          <w:t>(一)、购物篮财务管理制度</w:t>
        </w:r>
        <w:r>
          <w:tab/>
        </w:r>
        <w:r>
          <w:fldChar w:fldCharType="begin"/>
        </w:r>
        <w:r>
          <w:instrText xml:space="preserve"> PAGEREF _Toc26665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76" w:history="1">
        <w:r>
          <w:rPr>
            <w:rFonts w:ascii="仿宋" w:eastAsia="仿宋" w:hAnsi="仿宋" w:cs="仿宋" w:hint="eastAsia"/>
            <w:lang w:eastAsia="zh-CN"/>
          </w:rPr>
          <w:t>(二)、购物篮经济效益分析</w:t>
        </w:r>
        <w:r>
          <w:tab/>
        </w:r>
        <w:r>
          <w:fldChar w:fldCharType="begin"/>
        </w:r>
        <w:r>
          <w:instrText xml:space="preserve"> PAGEREF _Toc4776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1" w:history="1">
        <w:r>
          <w:rPr>
            <w:rFonts w:ascii="仿宋" w:eastAsia="仿宋" w:hAnsi="仿宋" w:cs="仿宋" w:hint="eastAsia"/>
            <w:lang w:eastAsia="zh-CN"/>
          </w:rPr>
          <w:t>(三)、购物篮收入及成本核算</w:t>
        </w:r>
        <w:r>
          <w:tab/>
        </w:r>
        <w:r>
          <w:fldChar w:fldCharType="begin"/>
        </w:r>
        <w:r>
          <w:instrText xml:space="preserve"> PAGEREF _Toc18791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2" w:history="1">
        <w:r>
          <w:rPr>
            <w:rFonts w:ascii="仿宋" w:eastAsia="仿宋" w:hAnsi="仿宋" w:cs="仿宋" w:hint="eastAsia"/>
            <w:lang w:eastAsia="zh-CN"/>
          </w:rPr>
          <w:t>(四)、购物篮成本管理</w:t>
        </w:r>
        <w:r>
          <w:tab/>
        </w:r>
        <w:r>
          <w:fldChar w:fldCharType="begin"/>
        </w:r>
        <w:r>
          <w:instrText xml:space="preserve"> PAGEREF _Toc23972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5" w:history="1">
        <w:r>
          <w:rPr>
            <w:rFonts w:ascii="仿宋" w:eastAsia="仿宋" w:hAnsi="仿宋" w:cs="仿宋" w:hint="eastAsia"/>
            <w:lang w:eastAsia="zh-CN"/>
          </w:rPr>
          <w:t>六、事故原因分析及事故后果预测</w:t>
        </w:r>
        <w:r>
          <w:tab/>
        </w:r>
        <w:r>
          <w:fldChar w:fldCharType="begin"/>
        </w:r>
        <w:r>
          <w:instrText xml:space="preserve"> PAGEREF _Toc9715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9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_Toc29349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4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_Toc15774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37" w:history="1">
        <w:r>
          <w:rPr>
            <w:rFonts w:ascii="仿宋" w:eastAsia="仿宋" w:hAnsi="仿宋" w:cs="仿宋" w:hint="eastAsia"/>
            <w:lang w:eastAsia="zh-CN"/>
          </w:rPr>
          <w:t>七、定性、定量分析评价</w:t>
        </w:r>
        <w:r>
          <w:tab/>
        </w:r>
        <w:r>
          <w:fldChar w:fldCharType="begin"/>
        </w:r>
        <w:r>
          <w:instrText xml:space="preserve"> PAGEREF _Toc9137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3" w:history="1">
        <w:r>
          <w:rPr>
            <w:rFonts w:ascii="仿宋" w:eastAsia="仿宋" w:hAnsi="仿宋" w:cs="仿宋" w:hint="eastAsia"/>
            <w:lang w:eastAsia="zh-CN"/>
          </w:rPr>
          <w:t>(一)、选址及总平面布置单元</w:t>
        </w:r>
        <w:r>
          <w:tab/>
        </w:r>
        <w:r>
          <w:fldChar w:fldCharType="begin"/>
        </w:r>
        <w:r>
          <w:instrText xml:space="preserve"> PAGEREF _Toc19953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0" w:history="1">
        <w:r>
          <w:rPr>
            <w:rFonts w:ascii="仿宋" w:eastAsia="仿宋" w:hAnsi="仿宋" w:cs="仿宋" w:hint="eastAsia"/>
            <w:lang w:eastAsia="zh-CN"/>
          </w:rPr>
          <w:t>(二)、建构筑物单元</w:t>
        </w:r>
        <w:r>
          <w:tab/>
        </w:r>
        <w:r>
          <w:fldChar w:fldCharType="begin"/>
        </w:r>
        <w:r>
          <w:instrText xml:space="preserve"> PAGEREF _Toc25980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8" w:history="1">
        <w:r>
          <w:rPr>
            <w:rFonts w:ascii="仿宋" w:eastAsia="仿宋" w:hAnsi="仿宋" w:cs="仿宋" w:hint="eastAsia"/>
            <w:lang w:eastAsia="zh-CN"/>
          </w:rPr>
          <w:t>(三)、消防系统单元</w:t>
        </w:r>
        <w:r>
          <w:tab/>
        </w:r>
        <w:r>
          <w:fldChar w:fldCharType="begin"/>
        </w:r>
        <w:r>
          <w:instrText xml:space="preserve"> PAGEREF _Toc6378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57" w:history="1">
        <w:r>
          <w:rPr>
            <w:rFonts w:ascii="仿宋" w:eastAsia="仿宋" w:hAnsi="仿宋" w:cs="仿宋" w:hint="eastAsia"/>
            <w:lang w:eastAsia="zh-CN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_Toc6557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86" w:history="1">
        <w:r>
          <w:rPr>
            <w:rFonts w:ascii="仿宋" w:eastAsia="仿宋" w:hAnsi="仿宋" w:cs="仿宋" w:hint="eastAsia"/>
            <w:lang w:eastAsia="zh-CN"/>
          </w:rPr>
          <w:t>(五)、施工单元</w:t>
        </w:r>
        <w:r>
          <w:tab/>
        </w:r>
        <w:r>
          <w:fldChar w:fldCharType="begin"/>
        </w:r>
        <w:r>
          <w:instrText xml:space="preserve"> PAGEREF _Toc27386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6" w:history="1">
        <w:r>
          <w:rPr>
            <w:rFonts w:ascii="仿宋" w:eastAsia="仿宋" w:hAnsi="仿宋" w:cs="仿宋" w:hint="eastAsia"/>
            <w:lang w:eastAsia="zh-CN"/>
          </w:rPr>
          <w:t>(六)、特种设备单元</w:t>
        </w:r>
        <w:r>
          <w:tab/>
        </w:r>
        <w:r>
          <w:fldChar w:fldCharType="begin"/>
        </w:r>
        <w:r>
          <w:instrText xml:space="preserve"> PAGEREF _Toc20276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2" w:history="1">
        <w:r>
          <w:rPr>
            <w:rFonts w:ascii="仿宋" w:eastAsia="仿宋" w:hAnsi="仿宋" w:cs="仿宋" w:hint="eastAsia"/>
            <w:lang w:eastAsia="zh-CN"/>
          </w:rPr>
          <w:t>(七)、安全管理单元</w:t>
        </w:r>
        <w:r>
          <w:tab/>
        </w:r>
        <w:r>
          <w:fldChar w:fldCharType="begin"/>
        </w:r>
        <w:r>
          <w:instrText xml:space="preserve"> PAGEREF _Toc24962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71" w:history="1">
        <w:r>
          <w:rPr>
            <w:rFonts w:ascii="仿宋" w:eastAsia="仿宋" w:hAnsi="仿宋" w:cs="仿宋" w:hint="eastAsia"/>
            <w:lang w:eastAsia="zh-CN"/>
          </w:rPr>
          <w:t>八、网络分销渠道</w:t>
        </w:r>
        <w:r>
          <w:tab/>
        </w:r>
        <w:r>
          <w:fldChar w:fldCharType="begin"/>
        </w:r>
        <w:r>
          <w:instrText xml:space="preserve"> PAGEREF _Toc21971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5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_Toc32415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_Toc7345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74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_Toc15374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1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_Toc26731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4" w:history="1">
        <w:r>
          <w:rPr>
            <w:rFonts w:ascii="仿宋" w:eastAsia="仿宋" w:hAnsi="仿宋" w:cs="仿宋" w:hint="eastAsia"/>
            <w:lang w:eastAsia="zh-CN"/>
          </w:rPr>
          <w:t>九、节能情况分析</w:t>
        </w:r>
        <w:r>
          <w:tab/>
        </w:r>
        <w:r>
          <w:fldChar w:fldCharType="begin"/>
        </w:r>
        <w:r>
          <w:instrText xml:space="preserve"> PAGEREF _Toc7784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5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_Toc31715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875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_Toc4875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7" w:history="1">
        <w:r>
          <w:rPr>
            <w:rFonts w:ascii="仿宋" w:eastAsia="仿宋" w:hAnsi="仿宋" w:cs="仿宋" w:hint="eastAsia"/>
            <w:lang w:eastAsia="zh-CN"/>
          </w:rPr>
          <w:t>(三)、购物篮项目地能源消耗与供应状况</w:t>
        </w:r>
        <w:r>
          <w:tab/>
        </w:r>
        <w:r>
          <w:fldChar w:fldCharType="begin"/>
        </w:r>
        <w:r>
          <w:instrText xml:space="preserve"> PAGEREF _Toc29947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5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_Toc30305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1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_Toc25661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4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_Toc19824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6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_Toc7856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17" w:history="1">
        <w:r>
          <w:rPr>
            <w:rFonts w:ascii="仿宋" w:eastAsia="仿宋" w:hAnsi="仿宋" w:cs="仿宋" w:hint="eastAsia"/>
            <w:lang w:eastAsia="zh-CN"/>
          </w:rPr>
          <w:t>十、购物篮项目可行性研究</w:t>
        </w:r>
        <w:r>
          <w:tab/>
        </w:r>
        <w:r>
          <w:fldChar w:fldCharType="begin"/>
        </w:r>
        <w:r>
          <w:instrText xml:space="preserve"> PAGEREF _Toc21717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3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_Toc873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4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_Toc22674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9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_Toc31389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50" w:history="1">
        <w:r>
          <w:rPr>
            <w:rFonts w:ascii="仿宋" w:eastAsia="仿宋" w:hAnsi="仿宋" w:cs="仿宋" w:hint="eastAsia"/>
            <w:lang w:eastAsia="zh-CN"/>
          </w:rPr>
          <w:t>十一、供应链管理</w:t>
        </w:r>
        <w:r>
          <w:tab/>
        </w:r>
        <w:r>
          <w:fldChar w:fldCharType="begin"/>
        </w:r>
        <w:r>
          <w:instrText xml:space="preserve"> PAGEREF _Toc9050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46" w:history="1">
        <w:r>
          <w:rPr>
            <w:rFonts w:ascii="仿宋" w:eastAsia="仿宋" w:hAnsi="仿宋" w:cs="仿宋" w:hint="eastAsia"/>
            <w:lang w:eastAsia="zh-CN"/>
          </w:rPr>
          <w:t>(一)、供应链概述</w:t>
        </w:r>
        <w:r>
          <w:tab/>
        </w:r>
        <w:r>
          <w:fldChar w:fldCharType="begin"/>
        </w:r>
        <w:r>
          <w:instrText xml:space="preserve"> PAGEREF _Toc25146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" w:history="1">
        <w:r>
          <w:rPr>
            <w:rFonts w:ascii="仿宋" w:eastAsia="仿宋" w:hAnsi="仿宋" w:cs="仿宋" w:hint="eastAsia"/>
            <w:lang w:eastAsia="zh-CN"/>
          </w:rPr>
          <w:t>(二)、供应商选择与关系管理</w:t>
        </w:r>
        <w:r>
          <w:tab/>
        </w:r>
        <w:r>
          <w:fldChar w:fldCharType="begin"/>
        </w:r>
        <w:r>
          <w:instrText xml:space="preserve"> PAGEREF _Toc2373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6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_Toc31826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1" w:history="1">
        <w:r>
          <w:rPr>
            <w:rFonts w:ascii="仿宋" w:eastAsia="仿宋" w:hAnsi="仿宋" w:cs="仿宋" w:hint="eastAsia"/>
            <w:lang w:eastAsia="zh-CN"/>
          </w:rPr>
          <w:t>(四)、物流与运输策略</w:t>
        </w:r>
        <w:r>
          <w:tab/>
        </w:r>
        <w:r>
          <w:fldChar w:fldCharType="begin"/>
        </w:r>
        <w:r>
          <w:instrText xml:space="preserve"> PAGEREF _Toc28941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6" w:history="1">
        <w:r>
          <w:rPr>
            <w:rFonts w:ascii="仿宋" w:eastAsia="仿宋" w:hAnsi="仿宋" w:cs="仿宋" w:hint="eastAsia"/>
            <w:lang w:eastAsia="zh-CN"/>
          </w:rPr>
          <w:t>(五)、供应链风险管理</w:t>
        </w:r>
        <w:r>
          <w:tab/>
        </w:r>
        <w:r>
          <w:fldChar w:fldCharType="begin"/>
        </w:r>
        <w:r>
          <w:instrText xml:space="preserve"> PAGEREF _Toc21986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12" w:history="1">
        <w:r>
          <w:rPr>
            <w:rFonts w:ascii="仿宋" w:eastAsia="仿宋" w:hAnsi="仿宋" w:cs="仿宋" w:hint="eastAsia"/>
            <w:lang w:eastAsia="zh-CN"/>
          </w:rPr>
          <w:t>十二、土地利用与规划方案</w:t>
        </w:r>
        <w:r>
          <w:tab/>
        </w:r>
        <w:r>
          <w:fldChar w:fldCharType="begin"/>
        </w:r>
        <w:r>
          <w:instrText xml:space="preserve"> PAGEREF _Toc6212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3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_Toc4273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_Toc29215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53" w:history="1">
        <w:r>
          <w:rPr>
            <w:rFonts w:ascii="仿宋" w:eastAsia="仿宋" w:hAnsi="仿宋" w:cs="仿宋" w:hint="eastAsia"/>
            <w:lang w:eastAsia="zh-CN"/>
          </w:rPr>
          <w:t>十三、购物篮项目管理与实施</w:t>
        </w:r>
        <w:r>
          <w:tab/>
        </w:r>
        <w:r>
          <w:fldChar w:fldCharType="begin"/>
        </w:r>
        <w:r>
          <w:instrText xml:space="preserve"> PAGEREF _Toc4453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27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_Toc15827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3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_Toc23293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eastAsia="zh-CN"/>
          </w:rPr>
          <w:t>十四、购物篮项目财务管理</w:t>
        </w:r>
        <w:r>
          <w:tab/>
        </w:r>
        <w:r>
          <w:fldChar w:fldCharType="begin"/>
        </w:r>
        <w:r>
          <w:instrText xml:space="preserve"> PAGEREF _Toc27469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0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_Toc12450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4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_Toc18484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1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_Toc10811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8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_Toc11168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1" w:history="1">
        <w:r>
          <w:rPr>
            <w:rFonts w:ascii="仿宋" w:eastAsia="仿宋" w:hAnsi="仿宋" w:cs="仿宋" w:hint="eastAsia"/>
            <w:lang w:eastAsia="zh-CN"/>
          </w:rPr>
          <w:t>十五、购物篮项目监控与评估</w:t>
        </w:r>
        <w:r>
          <w:tab/>
        </w:r>
        <w:r>
          <w:fldChar w:fldCharType="begin"/>
        </w:r>
        <w:r>
          <w:instrText xml:space="preserve"> PAGEREF _Toc3061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7" w:history="1">
        <w:r>
          <w:rPr>
            <w:rFonts w:ascii="仿宋" w:eastAsia="仿宋" w:hAnsi="仿宋" w:cs="仿宋" w:hint="eastAsia"/>
            <w:lang w:eastAsia="zh-CN"/>
          </w:rPr>
          <w:t>(一)、购物篮项目监控计划</w:t>
        </w:r>
        <w:r>
          <w:tab/>
        </w:r>
        <w:r>
          <w:fldChar w:fldCharType="begin"/>
        </w:r>
        <w:r>
          <w:instrText xml:space="preserve"> PAGEREF _Toc27807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39" w:history="1">
        <w:r>
          <w:rPr>
            <w:rFonts w:ascii="仿宋" w:eastAsia="仿宋" w:hAnsi="仿宋" w:cs="仿宋" w:hint="eastAsia"/>
            <w:lang w:eastAsia="zh-CN"/>
          </w:rPr>
          <w:t>(二)、绩效指标与评估方法</w:t>
        </w:r>
        <w:r>
          <w:tab/>
        </w:r>
        <w:r>
          <w:fldChar w:fldCharType="begin"/>
        </w:r>
        <w:r>
          <w:instrText xml:space="preserve"> PAGEREF _Toc30739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3" w:history="1">
        <w:r>
          <w:rPr>
            <w:rFonts w:ascii="仿宋" w:eastAsia="仿宋" w:hAnsi="仿宋" w:cs="仿宋" w:hint="eastAsia"/>
            <w:lang w:eastAsia="zh-CN"/>
          </w:rPr>
          <w:t>(三)、风险管理与问题解决</w:t>
        </w:r>
        <w:r>
          <w:tab/>
        </w:r>
        <w:r>
          <w:fldChar w:fldCharType="begin"/>
        </w:r>
        <w:r>
          <w:instrText xml:space="preserve"> PAGEREF _Toc30223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34" w:history="1">
        <w:r>
          <w:rPr>
            <w:rFonts w:ascii="仿宋" w:eastAsia="仿宋" w:hAnsi="仿宋" w:cs="仿宋" w:hint="eastAsia"/>
            <w:lang w:eastAsia="zh-CN"/>
          </w:rPr>
          <w:t>十六、购物篮项目节能说明</w:t>
        </w:r>
        <w:r>
          <w:tab/>
        </w:r>
        <w:r>
          <w:fldChar w:fldCharType="begin"/>
        </w:r>
        <w:r>
          <w:instrText xml:space="preserve"> PAGEREF _Toc24834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7" w:history="1">
        <w:r>
          <w:rPr>
            <w:rFonts w:ascii="仿宋" w:eastAsia="仿宋" w:hAnsi="仿宋" w:cs="仿宋" w:hint="eastAsia"/>
            <w:lang w:eastAsia="zh-CN"/>
          </w:rPr>
          <w:t>(一)、购物篮项目节能概述</w:t>
        </w:r>
        <w:r>
          <w:tab/>
        </w:r>
        <w:r>
          <w:fldChar w:fldCharType="begin"/>
        </w:r>
        <w:r>
          <w:instrText xml:space="preserve"> PAGEREF _Toc24487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8" w:history="1">
        <w:r>
          <w:rPr>
            <w:rFonts w:ascii="仿宋" w:eastAsia="仿宋" w:hAnsi="仿宋" w:cs="仿宋" w:hint="eastAsia"/>
            <w:lang w:eastAsia="zh-CN"/>
          </w:rPr>
          <w:t>(二)、能源消费种类和数量分析</w:t>
        </w:r>
        <w:r>
          <w:tab/>
        </w:r>
        <w:r>
          <w:fldChar w:fldCharType="begin"/>
        </w:r>
        <w:r>
          <w:instrText xml:space="preserve"> PAGEREF _Toc6828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28" w:history="1">
        <w:r>
          <w:rPr>
            <w:rFonts w:ascii="仿宋" w:eastAsia="仿宋" w:hAnsi="仿宋" w:cs="仿宋" w:hint="eastAsia"/>
            <w:lang w:eastAsia="zh-CN"/>
          </w:rPr>
          <w:t>(三)、购物篮项目节能措施</w:t>
        </w:r>
        <w:r>
          <w:tab/>
        </w:r>
        <w:r>
          <w:fldChar w:fldCharType="begin"/>
        </w:r>
        <w:r>
          <w:instrText xml:space="preserve"> PAGEREF _Toc9328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8" w:history="1">
        <w:r>
          <w:rPr>
            <w:rFonts w:ascii="仿宋" w:eastAsia="仿宋" w:hAnsi="仿宋" w:cs="仿宋" w:hint="eastAsia"/>
            <w:lang w:eastAsia="zh-CN"/>
          </w:rPr>
          <w:t>(四)、节能综合评价</w:t>
        </w:r>
        <w:r>
          <w:tab/>
        </w:r>
        <w:r>
          <w:fldChar w:fldCharType="begin"/>
        </w:r>
        <w:r>
          <w:instrText xml:space="preserve"> PAGEREF _Toc30618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8" w:history="1">
        <w:r>
          <w:rPr>
            <w:rFonts w:ascii="仿宋" w:eastAsia="仿宋" w:hAnsi="仿宋" w:cs="仿宋" w:hint="eastAsia"/>
            <w:lang w:eastAsia="zh-CN"/>
          </w:rPr>
          <w:t>十七、法律与合规性</w:t>
        </w:r>
        <w:r>
          <w:tab/>
        </w:r>
        <w:r>
          <w:fldChar w:fldCharType="begin"/>
        </w:r>
        <w:r>
          <w:instrText xml:space="preserve"> PAGEREF _Toc2538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25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_Toc22525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2" w:history="1">
        <w:r>
          <w:rPr>
            <w:rFonts w:ascii="仿宋" w:eastAsia="仿宋" w:hAnsi="仿宋" w:cs="仿宋" w:hint="eastAsia"/>
            <w:lang w:eastAsia="zh-CN"/>
          </w:rPr>
          <w:t>(二)、购物篮项目合同管理</w:t>
        </w:r>
        <w:r>
          <w:tab/>
        </w:r>
        <w:r>
          <w:fldChar w:fldCharType="begin"/>
        </w:r>
        <w:r>
          <w:instrText xml:space="preserve"> PAGEREF _Toc9582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_Toc524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42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_Toc6542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2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_Toc5732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83" w:history="1">
        <w:r>
          <w:rPr>
            <w:rFonts w:ascii="仿宋" w:eastAsia="仿宋" w:hAnsi="仿宋" w:cs="仿宋" w:hint="eastAsia"/>
            <w:lang w:eastAsia="zh-CN"/>
          </w:rPr>
          <w:t>十八、社会影响分析</w:t>
        </w:r>
        <w:r>
          <w:tab/>
        </w:r>
        <w:r>
          <w:fldChar w:fldCharType="begin"/>
        </w:r>
        <w:r>
          <w:instrText xml:space="preserve"> PAGEREF _Toc13183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503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_Toc18503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_Toc4309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43" w:history="1">
        <w:r>
          <w:rPr>
            <w:rFonts w:ascii="仿宋" w:eastAsia="仿宋" w:hAnsi="仿宋" w:cs="仿宋" w:hint="eastAsia"/>
            <w:lang w:eastAsia="zh-CN"/>
          </w:rPr>
          <w:t>十九、未来计划和展望</w:t>
        </w:r>
        <w:r>
          <w:tab/>
        </w:r>
        <w:r>
          <w:fldChar w:fldCharType="begin"/>
        </w:r>
        <w:r>
          <w:instrText xml:space="preserve"> PAGEREF _Toc30743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6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_Toc3646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6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_Toc8946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5" w:history="1">
        <w:r>
          <w:rPr>
            <w:rFonts w:ascii="仿宋" w:eastAsia="仿宋" w:hAnsi="仿宋" w:cs="仿宋" w:hint="eastAsia"/>
            <w:lang w:eastAsia="zh-CN"/>
          </w:rPr>
          <w:t>二十、员工职业发展教育与培训</w:t>
        </w:r>
        <w:r>
          <w:tab/>
        </w:r>
        <w:r>
          <w:fldChar w:fldCharType="begin"/>
        </w:r>
        <w:r>
          <w:instrText xml:space="preserve"> PAGEREF _Toc16585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4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_Toc28444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7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_Toc14737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6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_Toc21276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16" w:history="1">
        <w:r>
          <w:rPr>
            <w:rFonts w:ascii="仿宋" w:eastAsia="仿宋" w:hAnsi="仿宋" w:cs="仿宋" w:hint="eastAsia"/>
            <w:lang w:eastAsia="zh-CN"/>
          </w:rPr>
          <w:t>二十一、风险沟通与管理</w:t>
        </w:r>
        <w:r>
          <w:tab/>
        </w:r>
        <w:r>
          <w:fldChar w:fldCharType="begin"/>
        </w:r>
        <w:r>
          <w:instrText xml:space="preserve"> PAGEREF _Toc28716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3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_Toc7833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7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_Toc31337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_Toc2528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05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_Toc10805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0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_Toc30390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1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_Toc31651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00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193"/>
      <w:r>
        <w:rPr>
          <w:rFonts w:ascii="仿宋" w:eastAsia="仿宋" w:hAnsi="仿宋" w:cs="仿宋" w:hint="eastAsia"/>
          <w:sz w:val="28"/>
          <w:lang w:eastAsia="zh-CN"/>
        </w:rPr>
        <w:t>一、购物篮危机管理与应对策略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766"/>
      <w:r>
        <w:rPr>
          <w:rFonts w:ascii="仿宋" w:eastAsia="仿宋" w:hAnsi="仿宋" w:cs="仿宋" w:hint="eastAsia"/>
          <w:lang w:eastAsia="zh-CN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一、建立危机预警与监测体系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应对商业环境的复杂性和变化性，公司计划建立一套完善且高效的危机预警体系。该体系将全面监测市场动态，并对经济环境和政策变化等多个方面进行深入分析，以便及时发现和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市场监测方面，公司将充分利用现代信息技术和数据分析工具，运用社交媒体分析、消费者调查和竞争对手行为追踪等手段，全面了解市场动向。此外，公司还将密切关注国内外的经济趋势、汇率波动等宏观经济因素，以及与公司业务相关的政策法规变化，确保公司的经营策略与外部环境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https://d.book118.com/187066135026006046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购物篮行业企业战略发展规划及建议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购物篮行业企业战略发展规划及建议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购物篮行业企业战略发展规划及建议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购物篮行业企业战略发展规划及建议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购物篮行业企业战略发展规划及建议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C923F7"/>
    <w:rsid w:val="4593521B"/>
    <w:rsid w:val="45C923F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87066135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2024-02-29T11:35:00Z</dcterms:created>
  <dcterms:modified xsi:type="dcterms:W3CDTF">2024-02-29T11:35:15Z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A9B56AF61F0A4AFA84C4DD04F9F048CF_11</vt:lpwstr>
  </property>
  <property fmtid="{D5CDD505-2E9C-101B-9397-08002B2CF9AE}" pid="3" name="KSOProductBuildVer">
    <vt:lpwstr>2052-12.1.0.16250</vt:lpwstr>
  </property>
</Properties>
</file>