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党政教育服务项目规划设计方案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8" w:history="1">
        <w:r>
          <w:rPr>
            <w:rFonts w:ascii="仿宋" w:eastAsia="仿宋" w:hAnsi="仿宋" w:cs="仿宋" w:hint="eastAsia"/>
            <w:lang w:eastAsia="zh-CN"/>
          </w:rPr>
          <w:t>概论</w:t>
        </w:r>
        <w:r>
          <w:tab/>
        </w:r>
        <w:r>
          <w:fldChar w:fldCharType="begin"/>
        </w:r>
        <w:r>
          <w:instrText xml:space="preserve"> PAGEREF _Toc2598 \h </w:instrText>
        </w:r>
        <w:r>
          <w:fldChar w:fldCharType="separate"/>
        </w:r>
        <w:r>
          <w:t>3</w:t>
        </w:r>
        <w:r>
          <w:fldChar w:fldCharType="end"/>
        </w:r>
      </w:hyperlink>
    </w:p>
    <w:p>
      <w:pPr>
        <w:pStyle w:val="TOC1"/>
        <w:tabs>
          <w:tab w:val="right" w:leader="dot" w:pos="8306"/>
        </w:tabs>
      </w:pPr>
      <w:hyperlink w:anchor="_Toc12916" w:history="1">
        <w:r>
          <w:rPr>
            <w:rFonts w:ascii="仿宋" w:eastAsia="仿宋" w:hAnsi="仿宋" w:cs="仿宋" w:hint="eastAsia"/>
            <w:lang w:eastAsia="zh-CN"/>
          </w:rPr>
          <w:t>一、党政教育服务项目危机管理</w:t>
        </w:r>
        <w:r>
          <w:tab/>
        </w:r>
        <w:r>
          <w:fldChar w:fldCharType="begin"/>
        </w:r>
        <w:r>
          <w:instrText xml:space="preserve"> PAGEREF _Toc12916 \h </w:instrText>
        </w:r>
        <w:r>
          <w:fldChar w:fldCharType="separate"/>
        </w:r>
        <w:r>
          <w:t>3</w:t>
        </w:r>
        <w:r>
          <w:fldChar w:fldCharType="end"/>
        </w:r>
      </w:hyperlink>
    </w:p>
    <w:p>
      <w:pPr>
        <w:pStyle w:val="TOC2"/>
        <w:tabs>
          <w:tab w:val="right" w:leader="dot" w:pos="8306"/>
        </w:tabs>
      </w:pPr>
      <w:hyperlink w:anchor="_Toc21476" w:history="1">
        <w:r>
          <w:rPr>
            <w:rFonts w:ascii="仿宋" w:eastAsia="仿宋" w:hAnsi="仿宋" w:cs="仿宋" w:hint="eastAsia"/>
            <w:lang w:eastAsia="zh-CN"/>
          </w:rPr>
          <w:t>(一)、危机预警与识别</w:t>
        </w:r>
        <w:r>
          <w:tab/>
        </w:r>
        <w:r>
          <w:fldChar w:fldCharType="begin"/>
        </w:r>
        <w:r>
          <w:instrText xml:space="preserve"> PAGEREF _Toc21476 \h </w:instrText>
        </w:r>
        <w:r>
          <w:fldChar w:fldCharType="separate"/>
        </w:r>
        <w:r>
          <w:t>3</w:t>
        </w:r>
        <w:r>
          <w:fldChar w:fldCharType="end"/>
        </w:r>
      </w:hyperlink>
    </w:p>
    <w:p>
      <w:pPr>
        <w:pStyle w:val="TOC2"/>
        <w:tabs>
          <w:tab w:val="right" w:leader="dot" w:pos="8306"/>
        </w:tabs>
      </w:pPr>
      <w:hyperlink w:anchor="_Toc20218" w:history="1">
        <w:r>
          <w:rPr>
            <w:rFonts w:ascii="仿宋" w:eastAsia="仿宋" w:hAnsi="仿宋" w:cs="仿宋" w:hint="eastAsia"/>
            <w:lang w:eastAsia="zh-CN"/>
          </w:rPr>
          <w:t>(二)、危机应对与恢复</w:t>
        </w:r>
        <w:r>
          <w:tab/>
        </w:r>
        <w:r>
          <w:fldChar w:fldCharType="begin"/>
        </w:r>
        <w:r>
          <w:instrText xml:space="preserve"> PAGEREF _Toc20218 \h </w:instrText>
        </w:r>
        <w:r>
          <w:fldChar w:fldCharType="separate"/>
        </w:r>
        <w:r>
          <w:t>4</w:t>
        </w:r>
        <w:r>
          <w:fldChar w:fldCharType="end"/>
        </w:r>
      </w:hyperlink>
    </w:p>
    <w:p>
      <w:pPr>
        <w:pStyle w:val="TOC1"/>
        <w:tabs>
          <w:tab w:val="right" w:leader="dot" w:pos="8306"/>
        </w:tabs>
      </w:pPr>
      <w:hyperlink w:anchor="_Toc29752" w:history="1">
        <w:r>
          <w:rPr>
            <w:rFonts w:ascii="仿宋" w:eastAsia="仿宋" w:hAnsi="仿宋" w:cs="仿宋" w:hint="eastAsia"/>
            <w:lang w:eastAsia="zh-CN"/>
          </w:rPr>
          <w:t>二、党政教育服务项目土建工程</w:t>
        </w:r>
        <w:r>
          <w:tab/>
        </w:r>
        <w:r>
          <w:fldChar w:fldCharType="begin"/>
        </w:r>
        <w:r>
          <w:instrText xml:space="preserve"> PAGEREF _Toc29752 \h </w:instrText>
        </w:r>
        <w:r>
          <w:fldChar w:fldCharType="separate"/>
        </w:r>
        <w:r>
          <w:t>5</w:t>
        </w:r>
        <w:r>
          <w:fldChar w:fldCharType="end"/>
        </w:r>
      </w:hyperlink>
    </w:p>
    <w:p>
      <w:pPr>
        <w:pStyle w:val="TOC2"/>
        <w:tabs>
          <w:tab w:val="right" w:leader="dot" w:pos="8306"/>
        </w:tabs>
      </w:pPr>
      <w:hyperlink w:anchor="_Toc25326" w:history="1">
        <w:r>
          <w:rPr>
            <w:rFonts w:ascii="仿宋" w:eastAsia="仿宋" w:hAnsi="仿宋" w:cs="仿宋" w:hint="eastAsia"/>
            <w:lang w:eastAsia="zh-CN"/>
          </w:rPr>
          <w:t>(一)、建筑工程设计原则</w:t>
        </w:r>
        <w:r>
          <w:tab/>
        </w:r>
        <w:r>
          <w:fldChar w:fldCharType="begin"/>
        </w:r>
        <w:r>
          <w:instrText xml:space="preserve"> PAGEREF _Toc25326 \h </w:instrText>
        </w:r>
        <w:r>
          <w:fldChar w:fldCharType="separate"/>
        </w:r>
        <w:r>
          <w:t>5</w:t>
        </w:r>
        <w:r>
          <w:fldChar w:fldCharType="end"/>
        </w:r>
      </w:hyperlink>
    </w:p>
    <w:p>
      <w:pPr>
        <w:pStyle w:val="TOC2"/>
        <w:tabs>
          <w:tab w:val="right" w:leader="dot" w:pos="8306"/>
        </w:tabs>
      </w:pPr>
      <w:hyperlink w:anchor="_Toc21931" w:history="1">
        <w:r>
          <w:rPr>
            <w:rFonts w:ascii="仿宋" w:eastAsia="仿宋" w:hAnsi="仿宋" w:cs="仿宋" w:hint="eastAsia"/>
            <w:lang w:eastAsia="zh-CN"/>
          </w:rPr>
          <w:t>(二)、土建工程设计年限及安全等级</w:t>
        </w:r>
        <w:r>
          <w:tab/>
        </w:r>
        <w:r>
          <w:fldChar w:fldCharType="begin"/>
        </w:r>
        <w:r>
          <w:instrText xml:space="preserve"> PAGEREF _Toc21931 \h </w:instrText>
        </w:r>
        <w:r>
          <w:fldChar w:fldCharType="separate"/>
        </w:r>
        <w:r>
          <w:t>7</w:t>
        </w:r>
        <w:r>
          <w:fldChar w:fldCharType="end"/>
        </w:r>
      </w:hyperlink>
    </w:p>
    <w:p>
      <w:pPr>
        <w:pStyle w:val="TOC2"/>
        <w:tabs>
          <w:tab w:val="right" w:leader="dot" w:pos="8306"/>
        </w:tabs>
      </w:pPr>
      <w:hyperlink w:anchor="_Toc29259" w:history="1">
        <w:r>
          <w:rPr>
            <w:rFonts w:ascii="仿宋" w:eastAsia="仿宋" w:hAnsi="仿宋" w:cs="仿宋" w:hint="eastAsia"/>
            <w:lang w:eastAsia="zh-CN"/>
          </w:rPr>
          <w:t>(三)、建筑工程设计总体要求</w:t>
        </w:r>
        <w:r>
          <w:tab/>
        </w:r>
        <w:r>
          <w:fldChar w:fldCharType="begin"/>
        </w:r>
        <w:r>
          <w:instrText xml:space="preserve"> PAGEREF _Toc29259 \h </w:instrText>
        </w:r>
        <w:r>
          <w:fldChar w:fldCharType="separate"/>
        </w:r>
        <w:r>
          <w:t>8</w:t>
        </w:r>
        <w:r>
          <w:fldChar w:fldCharType="end"/>
        </w:r>
      </w:hyperlink>
    </w:p>
    <w:p>
      <w:pPr>
        <w:pStyle w:val="TOC2"/>
        <w:tabs>
          <w:tab w:val="right" w:leader="dot" w:pos="8306"/>
        </w:tabs>
      </w:pPr>
      <w:hyperlink w:anchor="_Toc27029" w:history="1">
        <w:r>
          <w:rPr>
            <w:rFonts w:ascii="仿宋" w:eastAsia="仿宋" w:hAnsi="仿宋" w:cs="仿宋" w:hint="eastAsia"/>
            <w:lang w:eastAsia="zh-CN"/>
          </w:rPr>
          <w:t>(四)、土建工程建设指标</w:t>
        </w:r>
        <w:r>
          <w:tab/>
        </w:r>
        <w:r>
          <w:fldChar w:fldCharType="begin"/>
        </w:r>
        <w:r>
          <w:instrText xml:space="preserve"> PAGEREF _Toc27029 \h </w:instrText>
        </w:r>
        <w:r>
          <w:fldChar w:fldCharType="separate"/>
        </w:r>
        <w:r>
          <w:t>8</w:t>
        </w:r>
        <w:r>
          <w:fldChar w:fldCharType="end"/>
        </w:r>
      </w:hyperlink>
    </w:p>
    <w:p>
      <w:pPr>
        <w:pStyle w:val="TOC1"/>
        <w:tabs>
          <w:tab w:val="right" w:leader="dot" w:pos="8306"/>
        </w:tabs>
      </w:pPr>
      <w:hyperlink w:anchor="_Toc22822" w:history="1">
        <w:r>
          <w:rPr>
            <w:rFonts w:ascii="仿宋" w:eastAsia="仿宋" w:hAnsi="仿宋" w:cs="仿宋" w:hint="eastAsia"/>
            <w:lang w:eastAsia="zh-CN"/>
          </w:rPr>
          <w:t>三、党政教育服务项目可持续发展</w:t>
        </w:r>
        <w:r>
          <w:tab/>
        </w:r>
        <w:r>
          <w:fldChar w:fldCharType="begin"/>
        </w:r>
        <w:r>
          <w:instrText xml:space="preserve"> PAGEREF _Toc22822 \h </w:instrText>
        </w:r>
        <w:r>
          <w:fldChar w:fldCharType="separate"/>
        </w:r>
        <w:r>
          <w:t>9</w:t>
        </w:r>
        <w:r>
          <w:fldChar w:fldCharType="end"/>
        </w:r>
      </w:hyperlink>
    </w:p>
    <w:p>
      <w:pPr>
        <w:pStyle w:val="TOC2"/>
        <w:tabs>
          <w:tab w:val="right" w:leader="dot" w:pos="8306"/>
        </w:tabs>
      </w:pPr>
      <w:hyperlink w:anchor="_Toc4947" w:history="1">
        <w:r>
          <w:rPr>
            <w:rFonts w:ascii="仿宋" w:eastAsia="仿宋" w:hAnsi="仿宋" w:cs="仿宋" w:hint="eastAsia"/>
            <w:lang w:eastAsia="zh-CN"/>
          </w:rPr>
          <w:t>(一)、可持续战略与实践</w:t>
        </w:r>
        <w:r>
          <w:tab/>
        </w:r>
        <w:r>
          <w:fldChar w:fldCharType="begin"/>
        </w:r>
        <w:r>
          <w:instrText xml:space="preserve"> PAGEREF _Toc4947 \h </w:instrText>
        </w:r>
        <w:r>
          <w:fldChar w:fldCharType="separate"/>
        </w:r>
        <w:r>
          <w:t>9</w:t>
        </w:r>
        <w:r>
          <w:fldChar w:fldCharType="end"/>
        </w:r>
      </w:hyperlink>
    </w:p>
    <w:p>
      <w:pPr>
        <w:pStyle w:val="TOC2"/>
        <w:tabs>
          <w:tab w:val="right" w:leader="dot" w:pos="8306"/>
        </w:tabs>
      </w:pPr>
      <w:hyperlink w:anchor="_Toc28321" w:history="1">
        <w:r>
          <w:rPr>
            <w:rFonts w:ascii="仿宋" w:eastAsia="仿宋" w:hAnsi="仿宋" w:cs="仿宋" w:hint="eastAsia"/>
            <w:lang w:eastAsia="zh-CN"/>
          </w:rPr>
          <w:t>(二)、环保与社会责任</w:t>
        </w:r>
        <w:r>
          <w:tab/>
        </w:r>
        <w:r>
          <w:fldChar w:fldCharType="begin"/>
        </w:r>
        <w:r>
          <w:instrText xml:space="preserve"> PAGEREF _Toc28321 \h </w:instrText>
        </w:r>
        <w:r>
          <w:fldChar w:fldCharType="separate"/>
        </w:r>
        <w:r>
          <w:t>9</w:t>
        </w:r>
        <w:r>
          <w:fldChar w:fldCharType="end"/>
        </w:r>
      </w:hyperlink>
    </w:p>
    <w:p>
      <w:pPr>
        <w:pStyle w:val="TOC1"/>
        <w:tabs>
          <w:tab w:val="right" w:leader="dot" w:pos="8306"/>
        </w:tabs>
      </w:pPr>
      <w:hyperlink w:anchor="_Toc4582" w:history="1">
        <w:r>
          <w:rPr>
            <w:rFonts w:ascii="仿宋" w:eastAsia="仿宋" w:hAnsi="仿宋" w:cs="仿宋" w:hint="eastAsia"/>
            <w:lang w:eastAsia="zh-CN"/>
          </w:rPr>
          <w:t>四、党政教育服务项目建设单位说明</w:t>
        </w:r>
        <w:r>
          <w:tab/>
        </w:r>
        <w:r>
          <w:fldChar w:fldCharType="begin"/>
        </w:r>
        <w:r>
          <w:instrText xml:space="preserve"> PAGEREF _Toc4582 \h </w:instrText>
        </w:r>
        <w:r>
          <w:fldChar w:fldCharType="separate"/>
        </w:r>
        <w:r>
          <w:t>10</w:t>
        </w:r>
        <w:r>
          <w:fldChar w:fldCharType="end"/>
        </w:r>
      </w:hyperlink>
    </w:p>
    <w:p>
      <w:pPr>
        <w:pStyle w:val="TOC2"/>
        <w:tabs>
          <w:tab w:val="right" w:leader="dot" w:pos="8306"/>
        </w:tabs>
      </w:pPr>
      <w:hyperlink w:anchor="_Toc20596" w:history="1">
        <w:r>
          <w:rPr>
            <w:rFonts w:ascii="仿宋" w:eastAsia="仿宋" w:hAnsi="仿宋" w:cs="仿宋" w:hint="eastAsia"/>
            <w:lang w:eastAsia="zh-CN"/>
          </w:rPr>
          <w:t>(一)、党政教育服务项目承办单位基本情况</w:t>
        </w:r>
        <w:r>
          <w:tab/>
        </w:r>
        <w:r>
          <w:fldChar w:fldCharType="begin"/>
        </w:r>
        <w:r>
          <w:instrText xml:space="preserve"> PAGEREF _Toc20596 \h </w:instrText>
        </w:r>
        <w:r>
          <w:fldChar w:fldCharType="separate"/>
        </w:r>
        <w:r>
          <w:t>10</w:t>
        </w:r>
        <w:r>
          <w:fldChar w:fldCharType="end"/>
        </w:r>
      </w:hyperlink>
    </w:p>
    <w:p>
      <w:pPr>
        <w:pStyle w:val="TOC2"/>
        <w:tabs>
          <w:tab w:val="right" w:leader="dot" w:pos="8306"/>
        </w:tabs>
      </w:pPr>
      <w:hyperlink w:anchor="_Toc999" w:history="1">
        <w:r>
          <w:rPr>
            <w:rFonts w:ascii="仿宋" w:eastAsia="仿宋" w:hAnsi="仿宋" w:cs="仿宋" w:hint="eastAsia"/>
            <w:lang w:eastAsia="zh-CN"/>
          </w:rPr>
          <w:t>(二)、公司经济效益分析</w:t>
        </w:r>
        <w:r>
          <w:tab/>
        </w:r>
        <w:r>
          <w:fldChar w:fldCharType="begin"/>
        </w:r>
        <w:r>
          <w:instrText xml:space="preserve"> PAGEREF _Toc999 \h </w:instrText>
        </w:r>
        <w:r>
          <w:fldChar w:fldCharType="separate"/>
        </w:r>
        <w:r>
          <w:t>11</w:t>
        </w:r>
        <w:r>
          <w:fldChar w:fldCharType="end"/>
        </w:r>
      </w:hyperlink>
    </w:p>
    <w:p>
      <w:pPr>
        <w:pStyle w:val="TOC1"/>
        <w:tabs>
          <w:tab w:val="right" w:leader="dot" w:pos="8306"/>
        </w:tabs>
      </w:pPr>
      <w:hyperlink w:anchor="_Toc9133" w:history="1">
        <w:r>
          <w:rPr>
            <w:rFonts w:ascii="仿宋" w:eastAsia="仿宋" w:hAnsi="仿宋" w:cs="仿宋" w:hint="eastAsia"/>
            <w:lang w:eastAsia="zh-CN"/>
          </w:rPr>
          <w:t>五、党政教育服务项目建设背景及必要性分析</w:t>
        </w:r>
        <w:r>
          <w:tab/>
        </w:r>
        <w:r>
          <w:fldChar w:fldCharType="begin"/>
        </w:r>
        <w:r>
          <w:instrText xml:space="preserve"> PAGEREF _Toc9133 \h </w:instrText>
        </w:r>
        <w:r>
          <w:fldChar w:fldCharType="separate"/>
        </w:r>
        <w:r>
          <w:t>12</w:t>
        </w:r>
        <w:r>
          <w:fldChar w:fldCharType="end"/>
        </w:r>
      </w:hyperlink>
    </w:p>
    <w:p>
      <w:pPr>
        <w:pStyle w:val="TOC2"/>
        <w:tabs>
          <w:tab w:val="right" w:leader="dot" w:pos="8306"/>
        </w:tabs>
      </w:pPr>
      <w:hyperlink w:anchor="_Toc16302" w:history="1">
        <w:r>
          <w:rPr>
            <w:rFonts w:ascii="仿宋" w:eastAsia="仿宋" w:hAnsi="仿宋" w:cs="仿宋" w:hint="eastAsia"/>
            <w:lang w:eastAsia="zh-CN"/>
          </w:rPr>
          <w:t>(一)、党政教育服务项目背景分析</w:t>
        </w:r>
        <w:r>
          <w:tab/>
        </w:r>
        <w:r>
          <w:fldChar w:fldCharType="begin"/>
        </w:r>
        <w:r>
          <w:instrText xml:space="preserve"> PAGEREF _Toc16302 \h </w:instrText>
        </w:r>
        <w:r>
          <w:fldChar w:fldCharType="separate"/>
        </w:r>
        <w:r>
          <w:t>12</w:t>
        </w:r>
        <w:r>
          <w:fldChar w:fldCharType="end"/>
        </w:r>
      </w:hyperlink>
    </w:p>
    <w:p>
      <w:pPr>
        <w:pStyle w:val="TOC2"/>
        <w:tabs>
          <w:tab w:val="right" w:leader="dot" w:pos="8306"/>
        </w:tabs>
      </w:pPr>
      <w:hyperlink w:anchor="_Toc15520" w:history="1">
        <w:r>
          <w:rPr>
            <w:rFonts w:ascii="仿宋" w:eastAsia="仿宋" w:hAnsi="仿宋" w:cs="仿宋" w:hint="eastAsia"/>
            <w:lang w:eastAsia="zh-CN"/>
          </w:rPr>
          <w:t>(二)、党政教育服务项目建设必要性分析</w:t>
        </w:r>
        <w:r>
          <w:tab/>
        </w:r>
        <w:r>
          <w:fldChar w:fldCharType="begin"/>
        </w:r>
        <w:r>
          <w:instrText xml:space="preserve"> PAGEREF _Toc15520 \h </w:instrText>
        </w:r>
        <w:r>
          <w:fldChar w:fldCharType="separate"/>
        </w:r>
        <w:r>
          <w:t>14</w:t>
        </w:r>
        <w:r>
          <w:fldChar w:fldCharType="end"/>
        </w:r>
      </w:hyperlink>
    </w:p>
    <w:p>
      <w:pPr>
        <w:pStyle w:val="TOC1"/>
        <w:tabs>
          <w:tab w:val="right" w:leader="dot" w:pos="8306"/>
        </w:tabs>
      </w:pPr>
      <w:hyperlink w:anchor="_Toc18974" w:history="1">
        <w:r>
          <w:rPr>
            <w:rFonts w:ascii="仿宋" w:eastAsia="仿宋" w:hAnsi="仿宋" w:cs="仿宋" w:hint="eastAsia"/>
            <w:lang w:eastAsia="zh-CN"/>
          </w:rPr>
          <w:t>六、市场分析、调研</w:t>
        </w:r>
        <w:r>
          <w:tab/>
        </w:r>
        <w:r>
          <w:fldChar w:fldCharType="begin"/>
        </w:r>
        <w:r>
          <w:instrText xml:space="preserve"> PAGEREF _Toc18974 \h </w:instrText>
        </w:r>
        <w:r>
          <w:fldChar w:fldCharType="separate"/>
        </w:r>
        <w:r>
          <w:t>15</w:t>
        </w:r>
        <w:r>
          <w:fldChar w:fldCharType="end"/>
        </w:r>
      </w:hyperlink>
    </w:p>
    <w:p>
      <w:pPr>
        <w:pStyle w:val="TOC2"/>
        <w:tabs>
          <w:tab w:val="right" w:leader="dot" w:pos="8306"/>
        </w:tabs>
      </w:pPr>
      <w:hyperlink w:anchor="_Toc28440" w:history="1">
        <w:r>
          <w:rPr>
            <w:rFonts w:ascii="仿宋" w:eastAsia="仿宋" w:hAnsi="仿宋" w:cs="仿宋" w:hint="eastAsia"/>
            <w:lang w:eastAsia="zh-CN"/>
          </w:rPr>
          <w:t>(一)、党政教育服务行业分析</w:t>
        </w:r>
        <w:r>
          <w:tab/>
        </w:r>
        <w:r>
          <w:fldChar w:fldCharType="begin"/>
        </w:r>
        <w:r>
          <w:instrText xml:space="preserve"> PAGEREF _Toc28440 \h </w:instrText>
        </w:r>
        <w:r>
          <w:fldChar w:fldCharType="separate"/>
        </w:r>
        <w:r>
          <w:t>15</w:t>
        </w:r>
        <w:r>
          <w:fldChar w:fldCharType="end"/>
        </w:r>
      </w:hyperlink>
    </w:p>
    <w:p>
      <w:pPr>
        <w:pStyle w:val="TOC2"/>
        <w:tabs>
          <w:tab w:val="right" w:leader="dot" w:pos="8306"/>
        </w:tabs>
      </w:pPr>
      <w:hyperlink w:anchor="_Toc18556" w:history="1">
        <w:r>
          <w:rPr>
            <w:rFonts w:ascii="仿宋" w:eastAsia="仿宋" w:hAnsi="仿宋" w:cs="仿宋" w:hint="eastAsia"/>
            <w:lang w:eastAsia="zh-CN"/>
          </w:rPr>
          <w:t>(二)、党政教育服务市场分析预测</w:t>
        </w:r>
        <w:r>
          <w:tab/>
        </w:r>
        <w:r>
          <w:fldChar w:fldCharType="begin"/>
        </w:r>
        <w:r>
          <w:instrText xml:space="preserve"> PAGEREF _Toc18556 \h </w:instrText>
        </w:r>
        <w:r>
          <w:fldChar w:fldCharType="separate"/>
        </w:r>
        <w:r>
          <w:t>16</w:t>
        </w:r>
        <w:r>
          <w:fldChar w:fldCharType="end"/>
        </w:r>
      </w:hyperlink>
    </w:p>
    <w:p>
      <w:pPr>
        <w:pStyle w:val="TOC1"/>
        <w:tabs>
          <w:tab w:val="right" w:leader="dot" w:pos="8306"/>
        </w:tabs>
      </w:pPr>
      <w:hyperlink w:anchor="_Toc4423" w:history="1">
        <w:r>
          <w:rPr>
            <w:rFonts w:ascii="仿宋" w:eastAsia="仿宋" w:hAnsi="仿宋" w:cs="仿宋" w:hint="eastAsia"/>
            <w:lang w:eastAsia="zh-CN"/>
          </w:rPr>
          <w:t>七、党政教育服务项目社会影响</w:t>
        </w:r>
        <w:r>
          <w:tab/>
        </w:r>
        <w:r>
          <w:fldChar w:fldCharType="begin"/>
        </w:r>
        <w:r>
          <w:instrText xml:space="preserve"> PAGEREF _Toc4423 \h </w:instrText>
        </w:r>
        <w:r>
          <w:fldChar w:fldCharType="separate"/>
        </w:r>
        <w:r>
          <w:t>17</w:t>
        </w:r>
        <w:r>
          <w:fldChar w:fldCharType="end"/>
        </w:r>
      </w:hyperlink>
    </w:p>
    <w:p>
      <w:pPr>
        <w:pStyle w:val="TOC2"/>
        <w:tabs>
          <w:tab w:val="right" w:leader="dot" w:pos="8306"/>
        </w:tabs>
      </w:pPr>
      <w:hyperlink w:anchor="_Toc28208" w:history="1">
        <w:r>
          <w:rPr>
            <w:rFonts w:ascii="仿宋" w:eastAsia="仿宋" w:hAnsi="仿宋" w:cs="仿宋" w:hint="eastAsia"/>
            <w:lang w:eastAsia="zh-CN"/>
          </w:rPr>
          <w:t>(一)、社会责任与义务</w:t>
        </w:r>
        <w:r>
          <w:tab/>
        </w:r>
        <w:r>
          <w:fldChar w:fldCharType="begin"/>
        </w:r>
        <w:r>
          <w:instrText xml:space="preserve"> PAGEREF _Toc28208 \h </w:instrText>
        </w:r>
        <w:r>
          <w:fldChar w:fldCharType="separate"/>
        </w:r>
        <w:r>
          <w:t>17</w:t>
        </w:r>
        <w:r>
          <w:fldChar w:fldCharType="end"/>
        </w:r>
      </w:hyperlink>
    </w:p>
    <w:p>
      <w:pPr>
        <w:pStyle w:val="TOC2"/>
        <w:tabs>
          <w:tab w:val="right" w:leader="dot" w:pos="8306"/>
        </w:tabs>
      </w:pPr>
      <w:hyperlink w:anchor="_Toc20236" w:history="1">
        <w:r>
          <w:rPr>
            <w:rFonts w:ascii="仿宋" w:eastAsia="仿宋" w:hAnsi="仿宋" w:cs="仿宋" w:hint="eastAsia"/>
            <w:lang w:eastAsia="zh-CN"/>
          </w:rPr>
          <w:t>(二)、社会参与与沟通</w:t>
        </w:r>
        <w:r>
          <w:tab/>
        </w:r>
        <w:r>
          <w:fldChar w:fldCharType="begin"/>
        </w:r>
        <w:r>
          <w:instrText xml:space="preserve"> PAGEREF _Toc20236 \h </w:instrText>
        </w:r>
        <w:r>
          <w:fldChar w:fldCharType="separate"/>
        </w:r>
        <w:r>
          <w:t>17</w:t>
        </w:r>
        <w:r>
          <w:fldChar w:fldCharType="end"/>
        </w:r>
      </w:hyperlink>
    </w:p>
    <w:p>
      <w:pPr>
        <w:pStyle w:val="TOC1"/>
        <w:tabs>
          <w:tab w:val="right" w:leader="dot" w:pos="8306"/>
        </w:tabs>
      </w:pPr>
      <w:hyperlink w:anchor="_Toc11621" w:history="1">
        <w:r>
          <w:rPr>
            <w:rFonts w:ascii="仿宋" w:eastAsia="仿宋" w:hAnsi="仿宋" w:cs="仿宋" w:hint="eastAsia"/>
            <w:lang w:eastAsia="zh-CN"/>
          </w:rPr>
          <w:t>八、党政教育服务项目技术管理</w:t>
        </w:r>
        <w:r>
          <w:tab/>
        </w:r>
        <w:r>
          <w:fldChar w:fldCharType="begin"/>
        </w:r>
        <w:r>
          <w:instrText xml:space="preserve"> PAGEREF _Toc11621 \h </w:instrText>
        </w:r>
        <w:r>
          <w:fldChar w:fldCharType="separate"/>
        </w:r>
        <w:r>
          <w:t>18</w:t>
        </w:r>
        <w:r>
          <w:fldChar w:fldCharType="end"/>
        </w:r>
      </w:hyperlink>
    </w:p>
    <w:p>
      <w:pPr>
        <w:pStyle w:val="TOC2"/>
        <w:tabs>
          <w:tab w:val="right" w:leader="dot" w:pos="8306"/>
        </w:tabs>
      </w:pPr>
      <w:hyperlink w:anchor="_Toc6272" w:history="1">
        <w:r>
          <w:rPr>
            <w:rFonts w:ascii="仿宋" w:eastAsia="仿宋" w:hAnsi="仿宋" w:cs="仿宋" w:hint="eastAsia"/>
            <w:lang w:eastAsia="zh-CN"/>
          </w:rPr>
          <w:t>(一)、技术方案选用方向</w:t>
        </w:r>
        <w:r>
          <w:tab/>
        </w:r>
        <w:r>
          <w:fldChar w:fldCharType="begin"/>
        </w:r>
        <w:r>
          <w:instrText xml:space="preserve"> PAGEREF _Toc6272 \h </w:instrText>
        </w:r>
        <w:r>
          <w:fldChar w:fldCharType="separate"/>
        </w:r>
        <w:r>
          <w:t>18</w:t>
        </w:r>
        <w:r>
          <w:fldChar w:fldCharType="end"/>
        </w:r>
      </w:hyperlink>
    </w:p>
    <w:p>
      <w:pPr>
        <w:pStyle w:val="TOC2"/>
        <w:tabs>
          <w:tab w:val="right" w:leader="dot" w:pos="8306"/>
        </w:tabs>
      </w:pPr>
      <w:hyperlink w:anchor="_Toc27112" w:history="1">
        <w:r>
          <w:rPr>
            <w:rFonts w:ascii="仿宋" w:eastAsia="仿宋" w:hAnsi="仿宋" w:cs="仿宋" w:hint="eastAsia"/>
            <w:lang w:eastAsia="zh-CN"/>
          </w:rPr>
          <w:t>(二)、工艺技术方案选用原则</w:t>
        </w:r>
        <w:r>
          <w:tab/>
        </w:r>
        <w:r>
          <w:fldChar w:fldCharType="begin"/>
        </w:r>
        <w:r>
          <w:instrText xml:space="preserve"> PAGEREF _Toc27112 \h </w:instrText>
        </w:r>
        <w:r>
          <w:fldChar w:fldCharType="separate"/>
        </w:r>
        <w:r>
          <w:t>20</w:t>
        </w:r>
        <w:r>
          <w:fldChar w:fldCharType="end"/>
        </w:r>
      </w:hyperlink>
    </w:p>
    <w:p>
      <w:pPr>
        <w:pStyle w:val="TOC2"/>
        <w:tabs>
          <w:tab w:val="right" w:leader="dot" w:pos="8306"/>
        </w:tabs>
      </w:pPr>
      <w:hyperlink w:anchor="_Toc3573" w:history="1">
        <w:r>
          <w:rPr>
            <w:rFonts w:ascii="仿宋" w:eastAsia="仿宋" w:hAnsi="仿宋" w:cs="仿宋" w:hint="eastAsia"/>
            <w:lang w:eastAsia="zh-CN"/>
          </w:rPr>
          <w:t>(三)、工艺技术方案要求</w:t>
        </w:r>
        <w:r>
          <w:tab/>
        </w:r>
        <w:r>
          <w:fldChar w:fldCharType="begin"/>
        </w:r>
        <w:r>
          <w:instrText xml:space="preserve"> PAGEREF _Toc3573 \h </w:instrText>
        </w:r>
        <w:r>
          <w:fldChar w:fldCharType="separate"/>
        </w:r>
        <w:r>
          <w:t>22</w:t>
        </w:r>
        <w:r>
          <w:fldChar w:fldCharType="end"/>
        </w:r>
      </w:hyperlink>
    </w:p>
    <w:p>
      <w:pPr>
        <w:pStyle w:val="TOC1"/>
        <w:tabs>
          <w:tab w:val="right" w:leader="dot" w:pos="8306"/>
        </w:tabs>
      </w:pPr>
      <w:hyperlink w:anchor="_Toc10161" w:history="1">
        <w:r>
          <w:rPr>
            <w:rFonts w:ascii="仿宋" w:eastAsia="仿宋" w:hAnsi="仿宋" w:cs="仿宋" w:hint="eastAsia"/>
            <w:lang w:eastAsia="zh-CN"/>
          </w:rPr>
          <w:t>九、党政教育服务项目环境影响分析</w:t>
        </w:r>
        <w:r>
          <w:tab/>
        </w:r>
        <w:r>
          <w:fldChar w:fldCharType="begin"/>
        </w:r>
        <w:r>
          <w:instrText xml:space="preserve"> PAGEREF _Toc10161 \h </w:instrText>
        </w:r>
        <w:r>
          <w:fldChar w:fldCharType="separate"/>
        </w:r>
        <w:r>
          <w:t>25</w:t>
        </w:r>
        <w:r>
          <w:fldChar w:fldCharType="end"/>
        </w:r>
      </w:hyperlink>
    </w:p>
    <w:p>
      <w:pPr>
        <w:pStyle w:val="TOC2"/>
        <w:tabs>
          <w:tab w:val="right" w:leader="dot" w:pos="8306"/>
        </w:tabs>
      </w:pPr>
      <w:hyperlink w:anchor="_Toc7360" w:history="1">
        <w:r>
          <w:rPr>
            <w:rFonts w:ascii="仿宋" w:eastAsia="仿宋" w:hAnsi="仿宋" w:cs="仿宋" w:hint="eastAsia"/>
            <w:lang w:eastAsia="zh-CN"/>
          </w:rPr>
          <w:t>(一)、建设区域环境质量现状</w:t>
        </w:r>
        <w:r>
          <w:tab/>
        </w:r>
        <w:r>
          <w:fldChar w:fldCharType="begin"/>
        </w:r>
        <w:r>
          <w:instrText xml:space="preserve"> PAGEREF _Toc7360 \h </w:instrText>
        </w:r>
        <w:r>
          <w:fldChar w:fldCharType="separate"/>
        </w:r>
        <w:r>
          <w:t>25</w:t>
        </w:r>
        <w:r>
          <w:fldChar w:fldCharType="end"/>
        </w:r>
      </w:hyperlink>
    </w:p>
    <w:p>
      <w:pPr>
        <w:pStyle w:val="TOC2"/>
        <w:tabs>
          <w:tab w:val="right" w:leader="dot" w:pos="8306"/>
        </w:tabs>
      </w:pPr>
      <w:hyperlink w:anchor="_Toc15098" w:history="1">
        <w:r>
          <w:rPr>
            <w:rFonts w:ascii="仿宋" w:eastAsia="仿宋" w:hAnsi="仿宋" w:cs="仿宋" w:hint="eastAsia"/>
            <w:lang w:eastAsia="zh-CN"/>
          </w:rPr>
          <w:t>(二)、建设期环境保护</w:t>
        </w:r>
        <w:r>
          <w:tab/>
        </w:r>
        <w:r>
          <w:fldChar w:fldCharType="begin"/>
        </w:r>
        <w:r>
          <w:instrText xml:space="preserve"> PAGEREF _Toc15098 \h </w:instrText>
        </w:r>
        <w:r>
          <w:fldChar w:fldCharType="separate"/>
        </w:r>
        <w:r>
          <w:t>26</w:t>
        </w:r>
        <w:r>
          <w:fldChar w:fldCharType="end"/>
        </w:r>
      </w:hyperlink>
    </w:p>
    <w:p>
      <w:pPr>
        <w:pStyle w:val="TOC2"/>
        <w:tabs>
          <w:tab w:val="right" w:leader="dot" w:pos="8306"/>
        </w:tabs>
      </w:pPr>
      <w:hyperlink w:anchor="_Toc23433" w:history="1">
        <w:r>
          <w:rPr>
            <w:rFonts w:ascii="仿宋" w:eastAsia="仿宋" w:hAnsi="仿宋" w:cs="仿宋" w:hint="eastAsia"/>
            <w:lang w:eastAsia="zh-CN"/>
          </w:rPr>
          <w:t>(三)、运营期环境保护</w:t>
        </w:r>
        <w:r>
          <w:tab/>
        </w:r>
        <w:r>
          <w:fldChar w:fldCharType="begin"/>
        </w:r>
        <w:r>
          <w:instrText xml:space="preserve"> PAGEREF _Toc23433 \h </w:instrText>
        </w:r>
        <w:r>
          <w:fldChar w:fldCharType="separate"/>
        </w:r>
        <w:r>
          <w:t>27</w:t>
        </w:r>
        <w:r>
          <w:fldChar w:fldCharType="end"/>
        </w:r>
      </w:hyperlink>
    </w:p>
    <w:p>
      <w:pPr>
        <w:pStyle w:val="TOC2"/>
        <w:tabs>
          <w:tab w:val="right" w:leader="dot" w:pos="8306"/>
        </w:tabs>
      </w:pPr>
      <w:hyperlink w:anchor="_Toc28117" w:history="1">
        <w:r>
          <w:rPr>
            <w:rFonts w:ascii="仿宋" w:eastAsia="仿宋" w:hAnsi="仿宋" w:cs="仿宋" w:hint="eastAsia"/>
            <w:lang w:eastAsia="zh-CN"/>
          </w:rPr>
          <w:t>(四)、党政教育服务项目建设对区域经济的影响</w:t>
        </w:r>
        <w:r>
          <w:tab/>
        </w:r>
        <w:r>
          <w:fldChar w:fldCharType="begin"/>
        </w:r>
        <w:r>
          <w:instrText xml:space="preserve"> PAGEREF _Toc28117 \h </w:instrText>
        </w:r>
        <w:r>
          <w:fldChar w:fldCharType="separate"/>
        </w:r>
        <w:r>
          <w:t>29</w:t>
        </w:r>
        <w:r>
          <w:fldChar w:fldCharType="end"/>
        </w:r>
      </w:hyperlink>
    </w:p>
    <w:p>
      <w:pPr>
        <w:pStyle w:val="TOC2"/>
        <w:tabs>
          <w:tab w:val="right" w:leader="dot" w:pos="8306"/>
        </w:tabs>
      </w:pPr>
      <w:hyperlink w:anchor="_Toc27131" w:history="1">
        <w:r>
          <w:rPr>
            <w:rFonts w:ascii="仿宋" w:eastAsia="仿宋" w:hAnsi="仿宋" w:cs="仿宋" w:hint="eastAsia"/>
            <w:lang w:eastAsia="zh-CN"/>
          </w:rPr>
          <w:t>(五)、废弃物处理</w:t>
        </w:r>
        <w:r>
          <w:tab/>
        </w:r>
        <w:r>
          <w:fldChar w:fldCharType="begin"/>
        </w:r>
        <w:r>
          <w:instrText xml:space="preserve"> PAGEREF _Toc27131 \h </w:instrText>
        </w:r>
        <w:r>
          <w:fldChar w:fldCharType="separate"/>
        </w:r>
        <w:r>
          <w:t>31</w:t>
        </w:r>
        <w:r>
          <w:fldChar w:fldCharType="end"/>
        </w:r>
      </w:hyperlink>
    </w:p>
    <w:p>
      <w:pPr>
        <w:pStyle w:val="TOC2"/>
        <w:tabs>
          <w:tab w:val="right" w:leader="dot" w:pos="8306"/>
        </w:tabs>
      </w:pPr>
      <w:hyperlink w:anchor="_Toc28568" w:history="1">
        <w:r>
          <w:rPr>
            <w:rFonts w:ascii="仿宋" w:eastAsia="仿宋" w:hAnsi="仿宋" w:cs="仿宋" w:hint="eastAsia"/>
            <w:lang w:eastAsia="zh-CN"/>
          </w:rPr>
          <w:t>(六)、特殊环境影响分析</w:t>
        </w:r>
        <w:r>
          <w:tab/>
        </w:r>
        <w:r>
          <w:fldChar w:fldCharType="begin"/>
        </w:r>
        <w:r>
          <w:instrText xml:space="preserve"> PAGEREF _Toc28568 \h </w:instrText>
        </w:r>
        <w:r>
          <w:fldChar w:fldCharType="separate"/>
        </w:r>
        <w:r>
          <w:t>32</w:t>
        </w:r>
        <w:r>
          <w:fldChar w:fldCharType="end"/>
        </w:r>
      </w:hyperlink>
    </w:p>
    <w:p>
      <w:pPr>
        <w:pStyle w:val="TOC2"/>
        <w:tabs>
          <w:tab w:val="right" w:leader="dot" w:pos="8306"/>
        </w:tabs>
      </w:pPr>
      <w:hyperlink w:anchor="_Toc30470" w:history="1">
        <w:r>
          <w:rPr>
            <w:rFonts w:ascii="仿宋" w:eastAsia="仿宋" w:hAnsi="仿宋" w:cs="仿宋" w:hint="eastAsia"/>
            <w:lang w:eastAsia="zh-CN"/>
          </w:rPr>
          <w:t>(七)、清洁生产</w:t>
        </w:r>
        <w:r>
          <w:tab/>
        </w:r>
        <w:r>
          <w:fldChar w:fldCharType="begin"/>
        </w:r>
        <w:r>
          <w:instrText xml:space="preserve"> PAGEREF _Toc30470 \h </w:instrText>
        </w:r>
        <w:r>
          <w:fldChar w:fldCharType="separate"/>
        </w:r>
        <w:r>
          <w:t>33</w:t>
        </w:r>
        <w:r>
          <w:fldChar w:fldCharType="end"/>
        </w:r>
      </w:hyperlink>
    </w:p>
    <w:p>
      <w:pPr>
        <w:pStyle w:val="TOC2"/>
        <w:tabs>
          <w:tab w:val="right" w:leader="dot" w:pos="8306"/>
        </w:tabs>
      </w:pPr>
      <w:hyperlink w:anchor="_Toc17570" w:history="1">
        <w:r>
          <w:rPr>
            <w:rFonts w:ascii="仿宋" w:eastAsia="仿宋" w:hAnsi="仿宋" w:cs="仿宋" w:hint="eastAsia"/>
            <w:lang w:eastAsia="zh-CN"/>
          </w:rPr>
          <w:t>(八)、环境保护综合评价</w:t>
        </w:r>
        <w:r>
          <w:tab/>
        </w:r>
        <w:r>
          <w:fldChar w:fldCharType="begin"/>
        </w:r>
        <w:r>
          <w:instrText xml:space="preserve"> PAGEREF _Toc17570 \h </w:instrText>
        </w:r>
        <w:r>
          <w:fldChar w:fldCharType="separate"/>
        </w:r>
        <w:r>
          <w:t>34</w:t>
        </w:r>
        <w:r>
          <w:fldChar w:fldCharType="end"/>
        </w:r>
      </w:hyperlink>
    </w:p>
    <w:p>
      <w:pPr>
        <w:pStyle w:val="TOC1"/>
        <w:tabs>
          <w:tab w:val="right" w:leader="dot" w:pos="8306"/>
        </w:tabs>
      </w:pPr>
      <w:hyperlink w:anchor="_Toc27148" w:history="1">
        <w:r>
          <w:rPr>
            <w:rFonts w:ascii="仿宋" w:eastAsia="仿宋" w:hAnsi="仿宋" w:cs="仿宋" w:hint="eastAsia"/>
            <w:lang w:eastAsia="zh-CN"/>
          </w:rPr>
          <w:t>十、党政教育服务项目人力资源培养与发展</w:t>
        </w:r>
        <w:r>
          <w:tab/>
        </w:r>
        <w:r>
          <w:fldChar w:fldCharType="begin"/>
        </w:r>
        <w:r>
          <w:instrText xml:space="preserve"> PAGEREF _Toc27148 \h </w:instrText>
        </w:r>
        <w:r>
          <w:fldChar w:fldCharType="separate"/>
        </w:r>
        <w:r>
          <w:t>35</w:t>
        </w:r>
        <w:r>
          <w:fldChar w:fldCharType="end"/>
        </w:r>
      </w:hyperlink>
    </w:p>
    <w:p>
      <w:pPr>
        <w:pStyle w:val="TOC2"/>
        <w:tabs>
          <w:tab w:val="right" w:leader="dot" w:pos="8306"/>
        </w:tabs>
      </w:pPr>
      <w:hyperlink w:anchor="_Toc24896" w:history="1">
        <w:r>
          <w:rPr>
            <w:rFonts w:ascii="仿宋" w:eastAsia="仿宋" w:hAnsi="仿宋" w:cs="仿宋" w:hint="eastAsia"/>
            <w:lang w:eastAsia="zh-CN"/>
          </w:rPr>
          <w:t>(一)、人才需求与规划</w:t>
        </w:r>
        <w:r>
          <w:tab/>
        </w:r>
        <w:r>
          <w:fldChar w:fldCharType="begin"/>
        </w:r>
        <w:r>
          <w:instrText xml:space="preserve"> PAGEREF _Toc24896 \h </w:instrText>
        </w:r>
        <w:r>
          <w:fldChar w:fldCharType="separate"/>
        </w:r>
        <w:r>
          <w:t>35</w:t>
        </w:r>
        <w:r>
          <w:fldChar w:fldCharType="end"/>
        </w:r>
      </w:hyperlink>
    </w:p>
    <w:p>
      <w:pPr>
        <w:pStyle w:val="TOC2"/>
        <w:tabs>
          <w:tab w:val="right" w:leader="dot" w:pos="8306"/>
        </w:tabs>
      </w:pPr>
      <w:hyperlink w:anchor="_Toc20154" w:history="1">
        <w:r>
          <w:rPr>
            <w:rFonts w:ascii="仿宋" w:eastAsia="仿宋" w:hAnsi="仿宋" w:cs="仿宋" w:hint="eastAsia"/>
            <w:lang w:eastAsia="zh-CN"/>
          </w:rPr>
          <w:t>(二)、培训与发展计划</w:t>
        </w:r>
        <w:r>
          <w:tab/>
        </w:r>
        <w:r>
          <w:fldChar w:fldCharType="begin"/>
        </w:r>
        <w:r>
          <w:instrText xml:space="preserve"> PAGEREF _Toc20154 \h </w:instrText>
        </w:r>
        <w:r>
          <w:fldChar w:fldCharType="separate"/>
        </w:r>
        <w:r>
          <w:t>36</w:t>
        </w:r>
        <w:r>
          <w:fldChar w:fldCharType="end"/>
        </w:r>
      </w:hyperlink>
    </w:p>
    <w:p>
      <w:pPr>
        <w:pStyle w:val="TOC1"/>
        <w:tabs>
          <w:tab w:val="right" w:leader="dot" w:pos="8306"/>
        </w:tabs>
      </w:pPr>
      <w:hyperlink w:anchor="_Toc12475" w:history="1">
        <w:r>
          <w:rPr>
            <w:rFonts w:ascii="仿宋" w:eastAsia="仿宋" w:hAnsi="仿宋" w:cs="仿宋" w:hint="eastAsia"/>
            <w:lang w:eastAsia="zh-CN"/>
          </w:rPr>
          <w:t>十一、党政教育服务项目财务管理</w:t>
        </w:r>
        <w:r>
          <w:tab/>
        </w:r>
        <w:r>
          <w:fldChar w:fldCharType="begin"/>
        </w:r>
        <w:r>
          <w:instrText xml:space="preserve"> PAGEREF _Toc12475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63" w:history="1">
        <w:r>
          <w:rPr>
            <w:rFonts w:ascii="仿宋" w:eastAsia="仿宋" w:hAnsi="仿宋" w:cs="仿宋" w:hint="eastAsia"/>
            <w:lang w:eastAsia="zh-CN"/>
          </w:rPr>
          <w:t>(一)、资金需求大</w:t>
        </w:r>
        <w:r>
          <w:tab/>
        </w:r>
        <w:r>
          <w:fldChar w:fldCharType="begin"/>
        </w:r>
        <w:r>
          <w:instrText xml:space="preserve"> PAGEREF _Toc24663 \h </w:instrText>
        </w:r>
        <w:r>
          <w:fldChar w:fldCharType="separate"/>
        </w:r>
        <w:r>
          <w:t>37</w:t>
        </w:r>
        <w:r>
          <w:fldChar w:fldCharType="end"/>
        </w:r>
      </w:hyperlink>
    </w:p>
    <w:p>
      <w:pPr>
        <w:pStyle w:val="TOC2"/>
        <w:tabs>
          <w:tab w:val="right" w:leader="dot" w:pos="8306"/>
        </w:tabs>
      </w:pPr>
      <w:hyperlink w:anchor="_Toc4568" w:history="1">
        <w:r>
          <w:rPr>
            <w:rFonts w:ascii="仿宋" w:eastAsia="仿宋" w:hAnsi="仿宋" w:cs="仿宋" w:hint="eastAsia"/>
            <w:lang w:eastAsia="zh-CN"/>
          </w:rPr>
          <w:t>(二)、研发周期长</w:t>
        </w:r>
        <w:r>
          <w:tab/>
        </w:r>
        <w:r>
          <w:fldChar w:fldCharType="begin"/>
        </w:r>
        <w:r>
          <w:instrText xml:space="preserve"> PAGEREF _Toc4568 \h </w:instrText>
        </w:r>
        <w:r>
          <w:fldChar w:fldCharType="separate"/>
        </w:r>
        <w:r>
          <w:t>38</w:t>
        </w:r>
        <w:r>
          <w:fldChar w:fldCharType="end"/>
        </w:r>
      </w:hyperlink>
    </w:p>
    <w:p>
      <w:pPr>
        <w:pStyle w:val="TOC2"/>
        <w:tabs>
          <w:tab w:val="right" w:leader="dot" w:pos="8306"/>
        </w:tabs>
      </w:pPr>
      <w:hyperlink w:anchor="_Toc14537" w:history="1">
        <w:r>
          <w:rPr>
            <w:rFonts w:ascii="仿宋" w:eastAsia="仿宋" w:hAnsi="仿宋" w:cs="仿宋" w:hint="eastAsia"/>
            <w:lang w:eastAsia="zh-CN"/>
          </w:rPr>
          <w:t>(三)、市场风险大</w:t>
        </w:r>
        <w:r>
          <w:tab/>
        </w:r>
        <w:r>
          <w:fldChar w:fldCharType="begin"/>
        </w:r>
        <w:r>
          <w:instrText xml:space="preserve"> PAGEREF _Toc14537 \h </w:instrText>
        </w:r>
        <w:r>
          <w:fldChar w:fldCharType="separate"/>
        </w:r>
        <w:r>
          <w:t>39</w:t>
        </w:r>
        <w:r>
          <w:fldChar w:fldCharType="end"/>
        </w:r>
      </w:hyperlink>
    </w:p>
    <w:p>
      <w:pPr>
        <w:pStyle w:val="TOC2"/>
        <w:tabs>
          <w:tab w:val="right" w:leader="dot" w:pos="8306"/>
        </w:tabs>
      </w:pPr>
      <w:hyperlink w:anchor="_Toc23628" w:history="1">
        <w:r>
          <w:rPr>
            <w:rFonts w:ascii="仿宋" w:eastAsia="仿宋" w:hAnsi="仿宋" w:cs="仿宋" w:hint="eastAsia"/>
            <w:lang w:eastAsia="zh-CN"/>
          </w:rPr>
          <w:t>(四)、利润率高</w:t>
        </w:r>
        <w:r>
          <w:tab/>
        </w:r>
        <w:r>
          <w:fldChar w:fldCharType="begin"/>
        </w:r>
        <w:r>
          <w:instrText xml:space="preserve"> PAGEREF _Toc23628 \h </w:instrText>
        </w:r>
        <w:r>
          <w:fldChar w:fldCharType="separate"/>
        </w:r>
        <w:r>
          <w:t>42</w:t>
        </w:r>
        <w:r>
          <w:fldChar w:fldCharType="end"/>
        </w:r>
      </w:hyperlink>
    </w:p>
    <w:p>
      <w:pPr>
        <w:pStyle w:val="TOC1"/>
        <w:tabs>
          <w:tab w:val="right" w:leader="dot" w:pos="8306"/>
        </w:tabs>
      </w:pPr>
      <w:hyperlink w:anchor="_Toc2221" w:history="1">
        <w:r>
          <w:rPr>
            <w:rFonts w:ascii="仿宋" w:eastAsia="仿宋" w:hAnsi="仿宋" w:cs="仿宋" w:hint="eastAsia"/>
            <w:lang w:eastAsia="zh-CN"/>
          </w:rPr>
          <w:t>十二、党政教育服务项目风险管理</w:t>
        </w:r>
        <w:r>
          <w:tab/>
        </w:r>
        <w:r>
          <w:fldChar w:fldCharType="begin"/>
        </w:r>
        <w:r>
          <w:instrText xml:space="preserve"> PAGEREF _Toc2221 \h </w:instrText>
        </w:r>
        <w:r>
          <w:fldChar w:fldCharType="separate"/>
        </w:r>
        <w:r>
          <w:t>44</w:t>
        </w:r>
        <w:r>
          <w:fldChar w:fldCharType="end"/>
        </w:r>
      </w:hyperlink>
    </w:p>
    <w:p>
      <w:pPr>
        <w:pStyle w:val="TOC2"/>
        <w:tabs>
          <w:tab w:val="right" w:leader="dot" w:pos="8306"/>
        </w:tabs>
      </w:pPr>
      <w:hyperlink w:anchor="_Toc24316" w:history="1">
        <w:r>
          <w:rPr>
            <w:rFonts w:ascii="仿宋" w:eastAsia="仿宋" w:hAnsi="仿宋" w:cs="仿宋" w:hint="eastAsia"/>
            <w:lang w:eastAsia="zh-CN"/>
          </w:rPr>
          <w:t>(一)、风险识别与评估</w:t>
        </w:r>
        <w:r>
          <w:tab/>
        </w:r>
        <w:r>
          <w:fldChar w:fldCharType="begin"/>
        </w:r>
        <w:r>
          <w:instrText xml:space="preserve"> PAGEREF _Toc24316 \h </w:instrText>
        </w:r>
        <w:r>
          <w:fldChar w:fldCharType="separate"/>
        </w:r>
        <w:r>
          <w:t>44</w:t>
        </w:r>
        <w:r>
          <w:fldChar w:fldCharType="end"/>
        </w:r>
      </w:hyperlink>
    </w:p>
    <w:p>
      <w:pPr>
        <w:pStyle w:val="TOC2"/>
        <w:tabs>
          <w:tab w:val="right" w:leader="dot" w:pos="8306"/>
        </w:tabs>
      </w:pPr>
      <w:hyperlink w:anchor="_Toc10539" w:history="1">
        <w:r>
          <w:rPr>
            <w:rFonts w:ascii="仿宋" w:eastAsia="仿宋" w:hAnsi="仿宋" w:cs="仿宋" w:hint="eastAsia"/>
            <w:lang w:eastAsia="zh-CN"/>
          </w:rPr>
          <w:t>(二)、风险应对策略</w:t>
        </w:r>
        <w:r>
          <w:tab/>
        </w:r>
        <w:r>
          <w:fldChar w:fldCharType="begin"/>
        </w:r>
        <w:r>
          <w:instrText xml:space="preserve"> PAGEREF _Toc10539 \h </w:instrText>
        </w:r>
        <w:r>
          <w:fldChar w:fldCharType="separate"/>
        </w:r>
        <w:r>
          <w:t>45</w:t>
        </w:r>
        <w:r>
          <w:fldChar w:fldCharType="end"/>
        </w:r>
      </w:hyperlink>
    </w:p>
    <w:p>
      <w:pPr>
        <w:pStyle w:val="TOC2"/>
        <w:tabs>
          <w:tab w:val="right" w:leader="dot" w:pos="8306"/>
        </w:tabs>
      </w:pPr>
      <w:hyperlink w:anchor="_Toc1273" w:history="1">
        <w:r>
          <w:rPr>
            <w:rFonts w:ascii="仿宋" w:eastAsia="仿宋" w:hAnsi="仿宋" w:cs="仿宋" w:hint="eastAsia"/>
            <w:lang w:eastAsia="zh-CN"/>
          </w:rPr>
          <w:t>(三)、风险监控与控制</w:t>
        </w:r>
        <w:r>
          <w:tab/>
        </w:r>
        <w:r>
          <w:fldChar w:fldCharType="begin"/>
        </w:r>
        <w:r>
          <w:instrText xml:space="preserve"> PAGEREF _Toc1273 \h </w:instrText>
        </w:r>
        <w:r>
          <w:fldChar w:fldCharType="separate"/>
        </w:r>
        <w:r>
          <w:t>47</w:t>
        </w:r>
        <w:r>
          <w:fldChar w:fldCharType="end"/>
        </w:r>
      </w:hyperlink>
    </w:p>
    <w:p>
      <w:pPr>
        <w:pStyle w:val="TOC1"/>
        <w:tabs>
          <w:tab w:val="right" w:leader="dot" w:pos="8306"/>
        </w:tabs>
      </w:pPr>
      <w:hyperlink w:anchor="_Toc7536" w:history="1">
        <w:r>
          <w:rPr>
            <w:rFonts w:ascii="仿宋" w:eastAsia="仿宋" w:hAnsi="仿宋" w:cs="仿宋" w:hint="eastAsia"/>
            <w:lang w:eastAsia="zh-CN"/>
          </w:rPr>
          <w:t>十三、党政教育服务项目治理与监督</w:t>
        </w:r>
        <w:r>
          <w:tab/>
        </w:r>
        <w:r>
          <w:fldChar w:fldCharType="begin"/>
        </w:r>
        <w:r>
          <w:instrText xml:space="preserve"> PAGEREF _Toc7536 \h </w:instrText>
        </w:r>
        <w:r>
          <w:fldChar w:fldCharType="separate"/>
        </w:r>
        <w:r>
          <w:t>48</w:t>
        </w:r>
        <w:r>
          <w:fldChar w:fldCharType="end"/>
        </w:r>
      </w:hyperlink>
    </w:p>
    <w:p>
      <w:pPr>
        <w:pStyle w:val="TOC2"/>
        <w:tabs>
          <w:tab w:val="right" w:leader="dot" w:pos="8306"/>
        </w:tabs>
      </w:pPr>
      <w:hyperlink w:anchor="_Toc32663" w:history="1">
        <w:r>
          <w:rPr>
            <w:rFonts w:ascii="仿宋" w:eastAsia="仿宋" w:hAnsi="仿宋" w:cs="仿宋" w:hint="eastAsia"/>
            <w:lang w:eastAsia="zh-CN"/>
          </w:rPr>
          <w:t>(一)、党政教育服务项目治理结构</w:t>
        </w:r>
        <w:r>
          <w:tab/>
        </w:r>
        <w:r>
          <w:fldChar w:fldCharType="begin"/>
        </w:r>
        <w:r>
          <w:instrText xml:space="preserve"> PAGEREF _Toc32663 \h </w:instrText>
        </w:r>
        <w:r>
          <w:fldChar w:fldCharType="separate"/>
        </w:r>
        <w:r>
          <w:t>48</w:t>
        </w:r>
        <w:r>
          <w:fldChar w:fldCharType="end"/>
        </w:r>
      </w:hyperlink>
    </w:p>
    <w:p>
      <w:pPr>
        <w:pStyle w:val="TOC2"/>
        <w:tabs>
          <w:tab w:val="right" w:leader="dot" w:pos="8306"/>
        </w:tabs>
      </w:pPr>
      <w:hyperlink w:anchor="_Toc2292" w:history="1">
        <w:r>
          <w:rPr>
            <w:rFonts w:ascii="仿宋" w:eastAsia="仿宋" w:hAnsi="仿宋" w:cs="仿宋" w:hint="eastAsia"/>
            <w:lang w:eastAsia="zh-CN"/>
          </w:rPr>
          <w:t>(二)、监督与审计</w:t>
        </w:r>
        <w:r>
          <w:tab/>
        </w:r>
        <w:r>
          <w:fldChar w:fldCharType="begin"/>
        </w:r>
        <w:r>
          <w:instrText xml:space="preserve"> PAGEREF _Toc2292 \h </w:instrText>
        </w:r>
        <w:r>
          <w:fldChar w:fldCharType="separate"/>
        </w:r>
        <w:r>
          <w:t>49</w:t>
        </w:r>
        <w:r>
          <w:fldChar w:fldCharType="end"/>
        </w:r>
      </w:hyperlink>
    </w:p>
    <w:p>
      <w:pPr>
        <w:pStyle w:val="TOC1"/>
        <w:tabs>
          <w:tab w:val="right" w:leader="dot" w:pos="8306"/>
        </w:tabs>
      </w:pPr>
      <w:hyperlink w:anchor="_Toc1557" w:history="1">
        <w:r>
          <w:rPr>
            <w:rFonts w:ascii="仿宋" w:eastAsia="仿宋" w:hAnsi="仿宋" w:cs="仿宋" w:hint="eastAsia"/>
            <w:lang w:eastAsia="zh-CN"/>
          </w:rPr>
          <w:t>十四、党政教育服务项目实施保障措施</w:t>
        </w:r>
        <w:r>
          <w:tab/>
        </w:r>
        <w:r>
          <w:fldChar w:fldCharType="begin"/>
        </w:r>
        <w:r>
          <w:instrText xml:space="preserve"> PAGEREF _Toc1557 \h </w:instrText>
        </w:r>
        <w:r>
          <w:fldChar w:fldCharType="separate"/>
        </w:r>
        <w:r>
          <w:t>51</w:t>
        </w:r>
        <w:r>
          <w:fldChar w:fldCharType="end"/>
        </w:r>
      </w:hyperlink>
    </w:p>
    <w:p>
      <w:pPr>
        <w:pStyle w:val="TOC2"/>
        <w:tabs>
          <w:tab w:val="right" w:leader="dot" w:pos="8306"/>
        </w:tabs>
      </w:pPr>
      <w:hyperlink w:anchor="_Toc2295" w:history="1">
        <w:r>
          <w:rPr>
            <w:rFonts w:ascii="仿宋" w:eastAsia="仿宋" w:hAnsi="仿宋" w:cs="仿宋" w:hint="eastAsia"/>
            <w:lang w:eastAsia="zh-CN"/>
          </w:rPr>
          <w:t>(一)、党政教育服务项目实施保障机制</w:t>
        </w:r>
        <w:r>
          <w:tab/>
        </w:r>
        <w:r>
          <w:fldChar w:fldCharType="begin"/>
        </w:r>
        <w:r>
          <w:instrText xml:space="preserve"> PAGEREF _Toc2295 \h </w:instrText>
        </w:r>
        <w:r>
          <w:fldChar w:fldCharType="separate"/>
        </w:r>
        <w:r>
          <w:t>51</w:t>
        </w:r>
        <w:r>
          <w:fldChar w:fldCharType="end"/>
        </w:r>
      </w:hyperlink>
    </w:p>
    <w:p>
      <w:pPr>
        <w:pStyle w:val="TOC2"/>
        <w:tabs>
          <w:tab w:val="right" w:leader="dot" w:pos="8306"/>
        </w:tabs>
      </w:pPr>
      <w:hyperlink w:anchor="_Toc32688" w:history="1">
        <w:r>
          <w:rPr>
            <w:rFonts w:ascii="仿宋" w:eastAsia="仿宋" w:hAnsi="仿宋" w:cs="仿宋" w:hint="eastAsia"/>
            <w:lang w:eastAsia="zh-CN"/>
          </w:rPr>
          <w:t>(二)、党政教育服务项目法律合规要求</w:t>
        </w:r>
        <w:r>
          <w:tab/>
        </w:r>
        <w:r>
          <w:fldChar w:fldCharType="begin"/>
        </w:r>
        <w:r>
          <w:instrText xml:space="preserve"> PAGEREF _Toc32688 \h </w:instrText>
        </w:r>
        <w:r>
          <w:fldChar w:fldCharType="separate"/>
        </w:r>
        <w:r>
          <w:t>54</w:t>
        </w:r>
        <w:r>
          <w:fldChar w:fldCharType="end"/>
        </w:r>
      </w:hyperlink>
    </w:p>
    <w:p>
      <w:pPr>
        <w:pStyle w:val="TOC2"/>
        <w:tabs>
          <w:tab w:val="right" w:leader="dot" w:pos="8306"/>
        </w:tabs>
      </w:pPr>
      <w:hyperlink w:anchor="_Toc4824" w:history="1">
        <w:r>
          <w:rPr>
            <w:rFonts w:ascii="仿宋" w:eastAsia="仿宋" w:hAnsi="仿宋" w:cs="仿宋" w:hint="eastAsia"/>
            <w:lang w:eastAsia="zh-CN"/>
          </w:rPr>
          <w:t>(三)、党政教育服务项目合同管理与法律事务</w:t>
        </w:r>
        <w:r>
          <w:tab/>
        </w:r>
        <w:r>
          <w:fldChar w:fldCharType="begin"/>
        </w:r>
        <w:r>
          <w:instrText xml:space="preserve"> PAGEREF _Toc4824 \h </w:instrText>
        </w:r>
        <w:r>
          <w:fldChar w:fldCharType="separate"/>
        </w:r>
        <w:r>
          <w:t>59</w:t>
        </w:r>
        <w:r>
          <w:fldChar w:fldCharType="end"/>
        </w:r>
      </w:hyperlink>
    </w:p>
    <w:p>
      <w:pPr>
        <w:pStyle w:val="TOC2"/>
        <w:tabs>
          <w:tab w:val="right" w:leader="dot" w:pos="8306"/>
        </w:tabs>
      </w:pPr>
      <w:hyperlink w:anchor="_Toc21269" w:history="1">
        <w:r>
          <w:rPr>
            <w:rFonts w:ascii="仿宋" w:eastAsia="仿宋" w:hAnsi="仿宋" w:cs="仿宋" w:hint="eastAsia"/>
            <w:lang w:eastAsia="zh-CN"/>
          </w:rPr>
          <w:t>(四)、党政教育服务项目知识产权保护策略</w:t>
        </w:r>
        <w:r>
          <w:tab/>
        </w:r>
        <w:r>
          <w:fldChar w:fldCharType="begin"/>
        </w:r>
        <w:r>
          <w:instrText xml:space="preserve"> PAGEREF _Toc21269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916"/>
      <w:r>
        <w:rPr>
          <w:rFonts w:ascii="仿宋" w:eastAsia="仿宋" w:hAnsi="仿宋" w:cs="仿宋" w:hint="eastAsia"/>
          <w:sz w:val="28"/>
          <w:lang w:eastAsia="zh-CN"/>
        </w:rPr>
        <w:t>一、党政教育服务项目危机管理</w:t>
      </w:r>
      <w:bookmarkEnd w:id="2"/>
    </w:p>
    <w:p>
      <w:pPr>
        <w:pStyle w:val="Heading2"/>
        <w:rPr>
          <w:rFonts w:ascii="仿宋" w:eastAsia="仿宋" w:hAnsi="仿宋" w:cs="仿宋" w:hint="eastAsia"/>
          <w:lang w:eastAsia="zh-CN"/>
        </w:rPr>
      </w:pPr>
      <w:bookmarkStart w:id="3" w:name="_Toc2147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党政教育服务项目危机管理中，危机预警与识别是确保党政教育服务项目稳健运行的核心步骤。通过建立全面的监测机制，党政教育服务项目团队旨在及时发现和理解潜在的风险和危机因素，以便采取及时的预防和应对措施，确保党政教育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首先，通过深入的风险评估，党政教育服务项目团队全面分析了整个党政教育服务项目和各个阶段可能存在的威胁。这包括准确评估每个潜在风险的发生概率和可能影响的程度，为后续危机预警提供了有力支持。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党政教育服务项目团队着重于明确定义党政教育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党政教育服务项目进展的持续监控，团队能够及时发现潜在问题并作出迅速反应。党政教育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在这一阶段，团队的专业素养和反应速度将发挥至关重要的作用，以确保潜在危机能够在初期得到有效的处理，最大程度地减轻负面影响。通过危机预警与识别，党政教育服务项目得以更有序、可控地推进。</w:t>
      </w:r>
    </w:p>
    <w:p>
      <w:pPr>
        <w:pStyle w:val="Heading2"/>
        <w:ind w:firstLine="560" w:firstLineChars="200"/>
        <w:rPr>
          <w:rFonts w:ascii="仿宋" w:eastAsia="仿宋" w:hAnsi="仿宋" w:cs="仿宋" w:hint="eastAsia"/>
          <w:sz w:val="28"/>
          <w:lang w:eastAsia="zh-CN"/>
        </w:rPr>
      </w:pPr>
      <w:bookmarkStart w:id="4" w:name="_Toc2021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在危机发生时，党政教育服务项目团队立即行动，成立了应急小组。该小组的任务是迅速制定并实施紧急应对措施，以最小化潜在损失。以下是采取的主要措施：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暂停党政教育服务项目进度：为遏制危机蔓延，党政教育服务项目暂时停止进行，以便全面评估当前状况。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资源重新分配：重新评估党政教育服务项目资源的分配，确保最大限度地减小损失。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实时沟通：与关键利益相关者建立实时沟通机制，向他们传递党政教育服务项目危机的实际状况，保障党政教育服务项目核心利益。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在紧急应对的同时，党政教育服务项目团队强调了团队协作和有效沟通的重要性。以下是团队协作的关键举措：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信息共享机制：建立了信息共享平台，确保团队成员能够及时获取党政教育服务项目危机的实时信息。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领导者沟通：党政教育服务项目领导者通过定期会议和即时沟通工具，指导团队应对危机，保持团队稳定运行。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随着危机得到初步控制，党政教育服务项目团队转向制定恢复计划，以确保党政教育服务项目能够从中迅速恢复。主要恢复计划包括：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修复受损的进度计划：重新评估党政教育服务项目进度，制定修复计划，确保党政教育服务项目尽快回归正常进程。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重新调整资源分配：优化资源分配，确保党政教育服务项目在有限资源下高效运转。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风险管理机制加强：对党政教育服务项目风险进行全面评估，制定更强化的风险管理策略，以预防未来可能的危机。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752"/>
      <w:r>
        <w:rPr>
          <w:rFonts w:ascii="仿宋" w:eastAsia="仿宋" w:hAnsi="仿宋" w:cs="仿宋" w:hint="eastAsia"/>
          <w:sz w:val="28"/>
          <w:lang w:eastAsia="zh-CN"/>
        </w:rPr>
        <w:t>二、党政教育服务项目土建工程</w:t>
      </w:r>
      <w:bookmarkEnd w:id="5"/>
    </w:p>
    <w:p>
      <w:pPr>
        <w:pStyle w:val="Heading2"/>
        <w:rPr>
          <w:rFonts w:ascii="仿宋" w:eastAsia="仿宋" w:hAnsi="仿宋" w:cs="仿宋" w:hint="eastAsia"/>
          <w:lang w:eastAsia="zh-CN"/>
        </w:rPr>
      </w:pPr>
      <w:bookmarkStart w:id="6" w:name="_Toc2532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在党政教育服务项目的建筑工程设计中，我们将秉承一系列重要的设计原则，以确保党政教育服务项目建筑在功能、美观、可持续性等方面达到最佳效果。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首要原则是确保建筑的功能性得到最大化的发挥。我们将充分理解党政教育服务项目的实际需求，合理布局各个功能区域，保证建筑在满足业务需求的同时，提供高效的工作环境。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在建筑设计中，我们将综合考虑建设和运营成本。通过精细的经济效益分析，确保设计方案在高效利用资源的同时，对党政教育服务项目的长期盈利能力有积极的贡献。</w:t>
      </w:r>
    </w:p>
    <w:p>
      <w:pPr>
        <w:pStyle w:val="Heading2"/>
        <w:ind w:firstLine="560" w:firstLineChars="200"/>
        <w:rPr>
          <w:rFonts w:ascii="仿宋" w:eastAsia="仿宋" w:hAnsi="仿宋" w:cs="仿宋" w:hint="eastAsia"/>
          <w:sz w:val="28"/>
          <w:lang w:eastAsia="zh-CN"/>
        </w:rPr>
      </w:pPr>
      <w:bookmarkStart w:id="7" w:name="_Toc2193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党政教育服务项目的土建工程设计中，我们将精准设定设计年限，结合党政教育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党政教育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925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党政教育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党政教育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党政教育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02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本期工程党政教育服务项目预计总建筑面积XXX平方米，其中：计容建筑面积XXX平方米，计划建筑工程投资XX万元，占党政教育服务项目总投资的XX%。</w:t>
      </w:r>
    </w:p>
    <w:p>
      <w:pPr>
        <w:pStyle w:val="Heading1"/>
        <w:ind w:firstLine="560" w:firstLineChars="200"/>
        <w:rPr>
          <w:rFonts w:ascii="仿宋" w:eastAsia="仿宋" w:hAnsi="仿宋" w:cs="仿宋" w:hint="eastAsia"/>
          <w:sz w:val="28"/>
          <w:lang w:eastAsia="zh-CN"/>
        </w:rPr>
      </w:pPr>
      <w:bookmarkStart w:id="10" w:name="_Toc22822"/>
      <w:r>
        <w:rPr>
          <w:rFonts w:ascii="仿宋" w:eastAsia="仿宋" w:hAnsi="仿宋" w:cs="仿宋" w:hint="eastAsia"/>
          <w:sz w:val="28"/>
          <w:lang w:eastAsia="zh-CN"/>
        </w:rPr>
        <w:t>三、党政教育服务项目可持续发展</w:t>
      </w:r>
      <w:bookmarkEnd w:id="10"/>
    </w:p>
    <w:p>
      <w:pPr>
        <w:pStyle w:val="Heading2"/>
        <w:rPr>
          <w:rFonts w:ascii="仿宋" w:eastAsia="仿宋" w:hAnsi="仿宋" w:cs="仿宋" w:hint="eastAsia"/>
          <w:lang w:eastAsia="zh-CN"/>
        </w:rPr>
      </w:pPr>
      <w:bookmarkStart w:id="11" w:name="_Toc4947"/>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党政教育服务项目中，党政教育服务项目团队着眼于未来，明确了可持续发展的战略方向。制定的具体可持续发展目标包括降低资源使用、采用环保技术、最大化社会效益等。这一步骤不仅有助于党政教育服务项目在环保和社会责任方面达到最高标准，也为未来提供了明确的指引，确保党政教育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可持续实践的融入党政教育服务项目管理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党政教育服务项目管理周期。从党政教育服务项目规划开始，党政教育服务项目团队就考虑了环境和社会的因素。在执行阶段，党政教育服务项目团队积极推动绿色技术的应用，优化资源利用。此外，关注员工的社会责任，通过培训和沟通活动提高员工对可持续发展的认知，使他们能够在日常工作中践行可持续实践。这些举措不仅为党政教育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8321"/>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扎根于党政教育服务项目的可持续发展理念，我们深信环保与社会责任是党政教育服务项目成功的关键支柱。在党政教育服务项目的每一步，我们都致力于通过创新和实践，履行对环境和社会的坚定责任。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团队通过引入先进的环保技术、建立高效的废物处理系统以及推动能源节约措施，积极履行环保责任。定期的环保监测和评估确保党政教育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不仅致力于自身可持续发展，还注重对社会的回馈。通过支持社区党政教育服务项目、参与慈善事业、提供培训机会等方式，党政教育服务项目积极履行社会责任。与当地社区建立积极互动，关注员工的工作与生活平衡，以及员工的身心健康，是党政教育服务项目在社会责任层面的关键举措。这样的实践不仅增强了党政教育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4582"/>
      <w:r>
        <w:rPr>
          <w:rFonts w:ascii="仿宋" w:eastAsia="仿宋" w:hAnsi="仿宋" w:cs="仿宋" w:hint="eastAsia"/>
          <w:sz w:val="28"/>
          <w:lang w:eastAsia="zh-CN"/>
        </w:rPr>
        <w:t>四、党政教育服务项目建设单位说明</w:t>
      </w:r>
      <w:bookmarkEnd w:id="13"/>
    </w:p>
    <w:p>
      <w:pPr>
        <w:pStyle w:val="Heading2"/>
        <w:rPr>
          <w:rFonts w:ascii="仿宋" w:eastAsia="仿宋" w:hAnsi="仿宋" w:cs="仿宋" w:hint="eastAsia"/>
          <w:lang w:eastAsia="zh-CN"/>
        </w:rPr>
      </w:pPr>
      <w:bookmarkStart w:id="14" w:name="_Toc20596"/>
      <w:r>
        <w:rPr>
          <w:rFonts w:ascii="仿宋" w:eastAsia="仿宋" w:hAnsi="仿宋" w:cs="仿宋" w:hint="eastAsia"/>
          <w:lang w:eastAsia="zh-CN"/>
        </w:rPr>
        <w:t>(一)、党政教育服务项目承办单位基本情况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999"/>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党政教育服务项目承办单位的XXXX，我们着眼于实现可持续的经济效益。通过技术创新和解决方案的提供，公司预计在党政教育服务项目执行期间将获得可观的收入增长。这一收入来源主要包括党政教育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同时，我们注重成本控制和效率提升，以确保党政教育服务项目的可持续盈利。透过精细的管理和资源优化，公司期望实现党政教育服务项目利润最大化。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将对党政教育服务项目实施进行全面的投资评估，包括党政教育服务项目启动阶段的资金投入和后续运营成本。通过对党政教育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党政教育服务项目实施过程中具备足够的资金流动性，公司将进行详尽的现金流分析。这包括资金需求的合理预测、党政教育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9133"/>
      <w:r>
        <w:rPr>
          <w:rFonts w:ascii="仿宋" w:eastAsia="仿宋" w:hAnsi="仿宋" w:cs="仿宋" w:hint="eastAsia"/>
          <w:sz w:val="28"/>
          <w:lang w:eastAsia="zh-CN"/>
        </w:rPr>
        <w:t>五、党政教育服务项目建设背景及必要性分析</w:t>
      </w:r>
      <w:bookmarkEnd w:id="16"/>
    </w:p>
    <w:p>
      <w:pPr>
        <w:pStyle w:val="Heading2"/>
        <w:rPr>
          <w:rFonts w:ascii="仿宋" w:eastAsia="仿宋" w:hAnsi="仿宋" w:cs="仿宋" w:hint="eastAsia"/>
          <w:lang w:eastAsia="zh-CN"/>
        </w:rPr>
      </w:pPr>
      <w:bookmarkStart w:id="17" w:name="_Toc16302"/>
      <w:r>
        <w:rPr>
          <w:rFonts w:ascii="仿宋" w:eastAsia="仿宋" w:hAnsi="仿宋" w:cs="仿宋" w:hint="eastAsia"/>
          <w:lang w:eastAsia="zh-CN"/>
        </w:rPr>
        <w:t>(一)、党政教育服务项目背景分析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党政教育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党政教育服务项目在这个潮流中的定位。同时，我们将关注行业内涌现的新兴机遇，以便党政教育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党政教育服务项目提供了强大的发展动力。我们将聚焦于行业内最新的技术发展趋势，包括但不限于人工智能、大数据分析、物联网等领域。通过深度的技术研究，我们将确保党政教育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党政教育服务项目发展的源泉。我们将投入更多的精力对市场需求进行深入剖析，超越表面的需求，深入挖掘潜在的市场痛点和机遇。通过对市场需求的细致了解，党政教育服务项目将更有针对性地设计解决方案，满足市场的多样化需求，从而更好地促进党政教育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党政教育服务项目战略至关重要。我们将对竞争态势进行更为深入的分析，包括但不限于市场份额、产品特点、客户满意度等多个维度。通过深度的竞争分析，党政教育服务项目将能够更准确地把握市场脉搏，制定具有竞争力的党政教育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党政教育服务项目的发展具有直接的影响。我们将进行更为全面的法规和政策分析，了解行业发展中的潜在法律风险和合规挑战。通过充分了解和遵守相关法规，党政教育服务项目将确保在法律框架内合法合规运营，为党政教育服务项目的稳健发展提供有力支持。</w:t>
      </w:r>
    </w:p>
    <w:p>
      <w:pPr>
        <w:pStyle w:val="Heading2"/>
        <w:ind w:firstLine="560" w:firstLineChars="200"/>
        <w:rPr>
          <w:rFonts w:ascii="仿宋" w:eastAsia="仿宋" w:hAnsi="仿宋" w:cs="仿宋" w:hint="eastAsia"/>
          <w:sz w:val="28"/>
          <w:lang w:eastAsia="zh-CN"/>
        </w:rPr>
      </w:pPr>
      <w:bookmarkStart w:id="18" w:name="_Toc15520"/>
      <w:r>
        <w:rPr>
          <w:rFonts w:ascii="仿宋" w:eastAsia="仿宋" w:hAnsi="仿宋" w:cs="仿宋" w:hint="eastAsia"/>
          <w:sz w:val="28"/>
          <w:lang w:eastAsia="zh-CN"/>
        </w:rPr>
        <w:t>(二)、党政教育服务项目建设必要性分析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建设的迫切性源于对行业发展趋势的深刻洞察。我们正处于一个行业变革的时代，科技创新、数字化转型成为企业发展的关键动力。党政教育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建设不仅仅是为了跟上潮流，更是为了通过技术创新推动企业的持续发展。通过引入先进的技术和解决方案，党政教育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党政教育服务项目的建设成为必然选择，通过提高产品质量、拓展服务领域，从而在竞争中获得更多的机会。党政教育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党政教育服务项目建设的必要性体现在对客户需求更精准的满足。通过党政教育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建设的背后是对企业持续创新的追求。只有通过不断创新，企业才能在竞争中立于不败之地。党政教育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8974"/>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28440"/>
      <w:r>
        <w:rPr>
          <w:rFonts w:ascii="仿宋" w:eastAsia="仿宋" w:hAnsi="仿宋" w:cs="仿宋" w:hint="eastAsia"/>
          <w:lang w:eastAsia="zh-CN"/>
        </w:rPr>
        <w:t>(一)、党政教育服务行业分析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行业一直以来都是市场的关注焦点。行业内的发展趋势、竞争态势以及潜在机会都对党政教育服务项目的推进产生深远的影响。通过深入研究行业的整体概貌，我们将更好地理解行业的核心特征，为党政教育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党政教育服务行业，技术一直是推动创新和发展的关键因素。我们将对当前技术趋势进行详尽分析，包括但不限于人工智能、大数据应用、先进制造技术等。这有助于党政教育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党政教育服务项目成功的基础。我们将对主要竞争对手进行深入研究，包括其市场份额、产品特点、市场定位等。通过全面了解竞争对手的优势和劣势，党政教育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18556"/>
      <w:r>
        <w:rPr>
          <w:rFonts w:ascii="仿宋" w:eastAsia="仿宋" w:hAnsi="仿宋" w:cs="仿宋" w:hint="eastAsia"/>
          <w:sz w:val="28"/>
          <w:lang w:eastAsia="zh-CN"/>
        </w:rPr>
        <w:t>(二)、党政教育服务市场分析预测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党政教育服务市场未来的增长趋势。这包括市场的整体规模、各细分领域的发展趋势等。党政教育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党政教育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党政教育服务项目实施过程中需要充分考虑的因素。我们将对市场风险进行全面评估，包括但不限于政策法规风险、市场竞争风险、技术变革风险等。通过对潜在风险的深入分析，党政教育服务项目可以制定相应的风险缓解策略，降低不确定性对党政教育服务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https://d.book118.com/187120010063006035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85735E"/>
    <w:rsid w:val="658573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712001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2024-01-29T04:59:00Z</dcterms:created>
  <dcterms:modified xsi:type="dcterms:W3CDTF">2024-01-29T04:59:55Z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19BCADCA689347698DEC0D30BA1AC07E_11</vt:lpwstr>
  </property>
  <property fmtid="{D5CDD505-2E9C-101B-9397-08002B2CF9AE}" pid="3" name="KSOProductBuildVer">
    <vt:lpwstr>2052-12.1.0.16250</vt:lpwstr>
  </property>
</Properties>
</file>