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932F2" w14:paraId="1971C9D4" w14:textId="77777777">
      <w:pPr>
        <w:widowControl/>
        <w:jc w:val="left"/>
        <w:rPr>
          <w:rFonts w:ascii="仿宋" w:eastAsia="仿宋" w:hAnsi="仿宋"/>
          <w:b/>
          <w:sz w:val="40"/>
        </w:rPr>
      </w:pPr>
    </w:p>
    <w:p w:rsidR="002932F2" w14:paraId="0B5F4812" w14:textId="77777777">
      <w:pPr>
        <w:widowControl/>
        <w:jc w:val="left"/>
        <w:rPr>
          <w:rFonts w:ascii="仿宋" w:eastAsia="仿宋" w:hAnsi="仿宋"/>
          <w:b/>
          <w:sz w:val="40"/>
        </w:rPr>
      </w:pPr>
    </w:p>
    <w:p w:rsidR="002932F2" w14:paraId="3987012F" w14:textId="77777777">
      <w:pPr>
        <w:widowControl/>
        <w:jc w:val="left"/>
        <w:rPr>
          <w:rFonts w:ascii="仿宋" w:eastAsia="仿宋" w:hAnsi="仿宋"/>
          <w:b/>
          <w:sz w:val="40"/>
        </w:rPr>
      </w:pPr>
    </w:p>
    <w:p w:rsidR="002932F2" w:rsidRPr="002932F2" w14:paraId="58F5457F" w14:textId="61B7A81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932F2">
        <w:rPr>
          <w:rFonts w:ascii="宋体" w:eastAsia="宋体" w:hAnsi="宋体" w:hint="eastAsia"/>
          <w:b/>
          <w:sz w:val="60"/>
        </w:rPr>
        <w:t>稳相微波射频同轴电缆项目提案报告</w:t>
      </w:r>
    </w:p>
    <w:p w:rsidR="002932F2" w:rsidP="002932F2" w14:paraId="41020599" w14:textId="27DCB415">
      <w:pPr>
        <w:widowControl/>
        <w:jc w:val="center"/>
        <w:rPr>
          <w:rFonts w:ascii="仿宋" w:eastAsia="仿宋" w:hAnsi="仿宋" w:hint="eastAsia"/>
          <w:b/>
          <w:sz w:val="40"/>
        </w:rPr>
      </w:pPr>
      <w:r w:rsidRPr="002932F2">
        <w:rPr>
          <w:rFonts w:ascii="仿宋" w:eastAsia="仿宋" w:hAnsi="仿宋" w:hint="eastAsia"/>
          <w:b/>
          <w:sz w:val="40"/>
        </w:rPr>
        <w:t>目录</w:t>
      </w:r>
    </w:p>
    <w:p w:rsidR="002932F2" w14:paraId="28892E57" w14:textId="6CB51CF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_Toc152067907 \h </w:instrText>
      </w:r>
      <w:r>
        <w:rPr>
          <w:noProof/>
        </w:rPr>
        <w:fldChar w:fldCharType="separate"/>
      </w:r>
      <w:r>
        <w:rPr>
          <w:noProof/>
        </w:rPr>
        <w:t>3</w:t>
      </w:r>
      <w:r>
        <w:rPr>
          <w:noProof/>
        </w:rPr>
        <w:fldChar w:fldCharType="end"/>
      </w:r>
    </w:p>
    <w:p w:rsidR="002932F2" w14:paraId="31C3764E" w14:textId="4B8DC676">
      <w:pPr>
        <w:pStyle w:val="TOC1"/>
        <w:tabs>
          <w:tab w:val="right" w:leader="dot" w:pos="8296"/>
        </w:tabs>
        <w:rPr>
          <w:noProof/>
        </w:rPr>
      </w:pPr>
      <w:r>
        <w:rPr>
          <w:noProof/>
        </w:rPr>
        <w:t>一、稳相微波射频同轴电缆项目工程方案分析</w:t>
      </w:r>
      <w:r>
        <w:rPr>
          <w:noProof/>
        </w:rPr>
        <w:tab/>
      </w:r>
      <w:r>
        <w:rPr>
          <w:noProof/>
        </w:rPr>
        <w:fldChar w:fldCharType="begin"/>
      </w:r>
      <w:r>
        <w:rPr>
          <w:noProof/>
        </w:rPr>
        <w:instrText xml:space="preserve"> PAGEREF _Toc152067908 \h </w:instrText>
      </w:r>
      <w:r>
        <w:rPr>
          <w:noProof/>
        </w:rPr>
        <w:fldChar w:fldCharType="separate"/>
      </w:r>
      <w:r>
        <w:rPr>
          <w:noProof/>
        </w:rPr>
        <w:t>3</w:t>
      </w:r>
      <w:r>
        <w:rPr>
          <w:noProof/>
        </w:rPr>
        <w:fldChar w:fldCharType="end"/>
      </w:r>
    </w:p>
    <w:p w:rsidR="002932F2" w14:paraId="329E58BE" w14:textId="74AA2FE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_Toc152067909 \h </w:instrText>
      </w:r>
      <w:r>
        <w:rPr>
          <w:noProof/>
        </w:rPr>
        <w:fldChar w:fldCharType="separate"/>
      </w:r>
      <w:r>
        <w:rPr>
          <w:noProof/>
        </w:rPr>
        <w:t>3</w:t>
      </w:r>
      <w:r>
        <w:rPr>
          <w:noProof/>
        </w:rPr>
        <w:fldChar w:fldCharType="end"/>
      </w:r>
    </w:p>
    <w:p w:rsidR="002932F2" w14:paraId="7FBF32A8" w14:textId="477F11B0">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_Toc152067910 \h </w:instrText>
      </w:r>
      <w:r>
        <w:rPr>
          <w:noProof/>
        </w:rPr>
        <w:fldChar w:fldCharType="separate"/>
      </w:r>
      <w:r>
        <w:rPr>
          <w:noProof/>
        </w:rPr>
        <w:t>4</w:t>
      </w:r>
      <w:r>
        <w:rPr>
          <w:noProof/>
        </w:rPr>
        <w:fldChar w:fldCharType="end"/>
      </w:r>
    </w:p>
    <w:p w:rsidR="002932F2" w14:paraId="65075BBA" w14:textId="4946EFE8">
      <w:pPr>
        <w:pStyle w:val="TOC1"/>
        <w:tabs>
          <w:tab w:val="right" w:leader="dot" w:pos="8296"/>
        </w:tabs>
        <w:rPr>
          <w:noProof/>
        </w:rPr>
      </w:pPr>
      <w:r>
        <w:rPr>
          <w:noProof/>
        </w:rPr>
        <w:t>二、稳相微波射频同轴电缆项目建设主要内容和规模</w:t>
      </w:r>
      <w:r>
        <w:rPr>
          <w:noProof/>
        </w:rPr>
        <w:tab/>
      </w:r>
      <w:r>
        <w:rPr>
          <w:noProof/>
        </w:rPr>
        <w:fldChar w:fldCharType="begin"/>
      </w:r>
      <w:r>
        <w:rPr>
          <w:noProof/>
        </w:rPr>
        <w:instrText xml:space="preserve"> PAGEREF _Toc152067911 \h </w:instrText>
      </w:r>
      <w:r>
        <w:rPr>
          <w:noProof/>
        </w:rPr>
        <w:fldChar w:fldCharType="separate"/>
      </w:r>
      <w:r>
        <w:rPr>
          <w:noProof/>
        </w:rPr>
        <w:t>5</w:t>
      </w:r>
      <w:r>
        <w:rPr>
          <w:noProof/>
        </w:rPr>
        <w:fldChar w:fldCharType="end"/>
      </w:r>
    </w:p>
    <w:p w:rsidR="002932F2" w14:paraId="6656E2C8" w14:textId="5BC9A2F6">
      <w:pPr>
        <w:pStyle w:val="TOC2"/>
        <w:tabs>
          <w:tab w:val="right" w:leader="dot" w:pos="8296"/>
        </w:tabs>
        <w:rPr>
          <w:noProof/>
        </w:rPr>
      </w:pPr>
      <w:r>
        <w:rPr>
          <w:noProof/>
        </w:rPr>
        <w:t>(一)、用地规模</w:t>
      </w:r>
      <w:r>
        <w:rPr>
          <w:noProof/>
        </w:rPr>
        <w:tab/>
      </w:r>
      <w:r>
        <w:rPr>
          <w:noProof/>
        </w:rPr>
        <w:fldChar w:fldCharType="begin"/>
      </w:r>
      <w:r>
        <w:rPr>
          <w:noProof/>
        </w:rPr>
        <w:instrText xml:space="preserve"> PAGEREF _Toc152067912 \h </w:instrText>
      </w:r>
      <w:r>
        <w:rPr>
          <w:noProof/>
        </w:rPr>
        <w:fldChar w:fldCharType="separate"/>
      </w:r>
      <w:r>
        <w:rPr>
          <w:noProof/>
        </w:rPr>
        <w:t>5</w:t>
      </w:r>
      <w:r>
        <w:rPr>
          <w:noProof/>
        </w:rPr>
        <w:fldChar w:fldCharType="end"/>
      </w:r>
    </w:p>
    <w:p w:rsidR="002932F2" w14:paraId="2E47084C" w14:textId="475B4433">
      <w:pPr>
        <w:pStyle w:val="TOC2"/>
        <w:tabs>
          <w:tab w:val="right" w:leader="dot" w:pos="8296"/>
        </w:tabs>
        <w:rPr>
          <w:noProof/>
        </w:rPr>
      </w:pPr>
      <w:r>
        <w:rPr>
          <w:noProof/>
        </w:rPr>
        <w:t>(二)、设备购置</w:t>
      </w:r>
      <w:r>
        <w:rPr>
          <w:noProof/>
        </w:rPr>
        <w:tab/>
      </w:r>
      <w:r>
        <w:rPr>
          <w:noProof/>
        </w:rPr>
        <w:fldChar w:fldCharType="begin"/>
      </w:r>
      <w:r>
        <w:rPr>
          <w:noProof/>
        </w:rPr>
        <w:instrText xml:space="preserve"> PAGEREF _Toc152067913 \h </w:instrText>
      </w:r>
      <w:r>
        <w:rPr>
          <w:noProof/>
        </w:rPr>
        <w:fldChar w:fldCharType="separate"/>
      </w:r>
      <w:r>
        <w:rPr>
          <w:noProof/>
        </w:rPr>
        <w:t>6</w:t>
      </w:r>
      <w:r>
        <w:rPr>
          <w:noProof/>
        </w:rPr>
        <w:fldChar w:fldCharType="end"/>
      </w:r>
    </w:p>
    <w:p w:rsidR="002932F2" w14:paraId="761605D3" w14:textId="52EAB427">
      <w:pPr>
        <w:pStyle w:val="TOC2"/>
        <w:tabs>
          <w:tab w:val="right" w:leader="dot" w:pos="8296"/>
        </w:tabs>
        <w:rPr>
          <w:noProof/>
        </w:rPr>
      </w:pPr>
      <w:r>
        <w:rPr>
          <w:noProof/>
        </w:rPr>
        <w:t>(三)、产值规模</w:t>
      </w:r>
      <w:r>
        <w:rPr>
          <w:noProof/>
        </w:rPr>
        <w:tab/>
      </w:r>
      <w:r>
        <w:rPr>
          <w:noProof/>
        </w:rPr>
        <w:fldChar w:fldCharType="begin"/>
      </w:r>
      <w:r>
        <w:rPr>
          <w:noProof/>
        </w:rPr>
        <w:instrText xml:space="preserve"> PAGEREF _Toc152067914 \h </w:instrText>
      </w:r>
      <w:r>
        <w:rPr>
          <w:noProof/>
        </w:rPr>
        <w:fldChar w:fldCharType="separate"/>
      </w:r>
      <w:r>
        <w:rPr>
          <w:noProof/>
        </w:rPr>
        <w:t>6</w:t>
      </w:r>
      <w:r>
        <w:rPr>
          <w:noProof/>
        </w:rPr>
        <w:fldChar w:fldCharType="end"/>
      </w:r>
    </w:p>
    <w:p w:rsidR="002932F2" w14:paraId="45EA7506" w14:textId="737974C1">
      <w:pPr>
        <w:pStyle w:val="TOC2"/>
        <w:tabs>
          <w:tab w:val="right" w:leader="dot" w:pos="8296"/>
        </w:tabs>
        <w:rPr>
          <w:noProof/>
        </w:rPr>
      </w:pPr>
      <w:r>
        <w:rPr>
          <w:noProof/>
        </w:rPr>
        <w:t>(四)、产品规划方案及生产纲领</w:t>
      </w:r>
      <w:r>
        <w:rPr>
          <w:noProof/>
        </w:rPr>
        <w:tab/>
      </w:r>
      <w:r>
        <w:rPr>
          <w:noProof/>
        </w:rPr>
        <w:fldChar w:fldCharType="begin"/>
      </w:r>
      <w:r>
        <w:rPr>
          <w:noProof/>
        </w:rPr>
        <w:instrText xml:space="preserve"> PAGEREF _Toc152067915 \h </w:instrText>
      </w:r>
      <w:r>
        <w:rPr>
          <w:noProof/>
        </w:rPr>
        <w:fldChar w:fldCharType="separate"/>
      </w:r>
      <w:r>
        <w:rPr>
          <w:noProof/>
        </w:rPr>
        <w:t>7</w:t>
      </w:r>
      <w:r>
        <w:rPr>
          <w:noProof/>
        </w:rPr>
        <w:fldChar w:fldCharType="end"/>
      </w:r>
    </w:p>
    <w:p w:rsidR="002932F2" w14:paraId="4E984D4E" w14:textId="1FEF8BC4">
      <w:pPr>
        <w:pStyle w:val="TOC1"/>
        <w:tabs>
          <w:tab w:val="right" w:leader="dot" w:pos="8296"/>
        </w:tabs>
        <w:rPr>
          <w:noProof/>
        </w:rPr>
      </w:pPr>
      <w:r>
        <w:rPr>
          <w:noProof/>
        </w:rPr>
        <w:t>三、投资估算</w:t>
      </w:r>
      <w:r>
        <w:rPr>
          <w:noProof/>
        </w:rPr>
        <w:tab/>
      </w:r>
      <w:r>
        <w:rPr>
          <w:noProof/>
        </w:rPr>
        <w:fldChar w:fldCharType="begin"/>
      </w:r>
      <w:r>
        <w:rPr>
          <w:noProof/>
        </w:rPr>
        <w:instrText xml:space="preserve"> PAGEREF _Toc152067916 \h </w:instrText>
      </w:r>
      <w:r>
        <w:rPr>
          <w:noProof/>
        </w:rPr>
        <w:fldChar w:fldCharType="separate"/>
      </w:r>
      <w:r>
        <w:rPr>
          <w:noProof/>
        </w:rPr>
        <w:t>8</w:t>
      </w:r>
      <w:r>
        <w:rPr>
          <w:noProof/>
        </w:rPr>
        <w:fldChar w:fldCharType="end"/>
      </w:r>
    </w:p>
    <w:p w:rsidR="002932F2" w14:paraId="43DA9947" w14:textId="0184FBAB">
      <w:pPr>
        <w:pStyle w:val="TOC2"/>
        <w:tabs>
          <w:tab w:val="right" w:leader="dot" w:pos="8296"/>
        </w:tabs>
        <w:rPr>
          <w:noProof/>
        </w:rPr>
      </w:pPr>
      <w:r>
        <w:rPr>
          <w:noProof/>
        </w:rPr>
        <w:t>(一)、稳相微波射频同轴电缆项目总投资估算</w:t>
      </w:r>
      <w:r>
        <w:rPr>
          <w:noProof/>
        </w:rPr>
        <w:tab/>
      </w:r>
      <w:r>
        <w:rPr>
          <w:noProof/>
        </w:rPr>
        <w:fldChar w:fldCharType="begin"/>
      </w:r>
      <w:r>
        <w:rPr>
          <w:noProof/>
        </w:rPr>
        <w:instrText xml:space="preserve"> PAGEREF _Toc152067917 \h </w:instrText>
      </w:r>
      <w:r>
        <w:rPr>
          <w:noProof/>
        </w:rPr>
        <w:fldChar w:fldCharType="separate"/>
      </w:r>
      <w:r>
        <w:rPr>
          <w:noProof/>
        </w:rPr>
        <w:t>8</w:t>
      </w:r>
      <w:r>
        <w:rPr>
          <w:noProof/>
        </w:rPr>
        <w:fldChar w:fldCharType="end"/>
      </w:r>
    </w:p>
    <w:p w:rsidR="002932F2" w14:paraId="343720DF" w14:textId="3366CE32">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_Toc152067918 \h </w:instrText>
      </w:r>
      <w:r>
        <w:rPr>
          <w:noProof/>
        </w:rPr>
        <w:fldChar w:fldCharType="separate"/>
      </w:r>
      <w:r>
        <w:rPr>
          <w:noProof/>
        </w:rPr>
        <w:t>9</w:t>
      </w:r>
      <w:r>
        <w:rPr>
          <w:noProof/>
        </w:rPr>
        <w:fldChar w:fldCharType="end"/>
      </w:r>
    </w:p>
    <w:p w:rsidR="002932F2" w14:paraId="41F4C9F4" w14:textId="1CA42AFD">
      <w:pPr>
        <w:pStyle w:val="TOC1"/>
        <w:tabs>
          <w:tab w:val="right" w:leader="dot" w:pos="8296"/>
        </w:tabs>
        <w:rPr>
          <w:noProof/>
        </w:rPr>
      </w:pPr>
      <w:r>
        <w:rPr>
          <w:noProof/>
        </w:rPr>
        <w:t>四、风险管理</w:t>
      </w:r>
      <w:r>
        <w:rPr>
          <w:noProof/>
        </w:rPr>
        <w:tab/>
      </w:r>
      <w:r>
        <w:rPr>
          <w:noProof/>
        </w:rPr>
        <w:fldChar w:fldCharType="begin"/>
      </w:r>
      <w:r>
        <w:rPr>
          <w:noProof/>
        </w:rPr>
        <w:instrText xml:space="preserve"> PAGEREF _Toc152067919 \h </w:instrText>
      </w:r>
      <w:r>
        <w:rPr>
          <w:noProof/>
        </w:rPr>
        <w:fldChar w:fldCharType="separate"/>
      </w:r>
      <w:r>
        <w:rPr>
          <w:noProof/>
        </w:rPr>
        <w:t>9</w:t>
      </w:r>
      <w:r>
        <w:rPr>
          <w:noProof/>
        </w:rPr>
        <w:fldChar w:fldCharType="end"/>
      </w:r>
    </w:p>
    <w:p w:rsidR="002932F2" w14:paraId="66F45F4B" w14:textId="2AB77F36">
      <w:pPr>
        <w:pStyle w:val="TOC2"/>
        <w:tabs>
          <w:tab w:val="right" w:leader="dot" w:pos="8296"/>
        </w:tabs>
        <w:rPr>
          <w:noProof/>
        </w:rPr>
      </w:pPr>
      <w:r>
        <w:rPr>
          <w:noProof/>
        </w:rPr>
        <w:t>(一)、稳相微波射频同轴电缆项目风险识别与评价</w:t>
      </w:r>
      <w:r>
        <w:rPr>
          <w:noProof/>
        </w:rPr>
        <w:tab/>
      </w:r>
      <w:r>
        <w:rPr>
          <w:noProof/>
        </w:rPr>
        <w:fldChar w:fldCharType="begin"/>
      </w:r>
      <w:r>
        <w:rPr>
          <w:noProof/>
        </w:rPr>
        <w:instrText xml:space="preserve"> PAGEREF _Toc152067920 \h </w:instrText>
      </w:r>
      <w:r>
        <w:rPr>
          <w:noProof/>
        </w:rPr>
        <w:fldChar w:fldCharType="separate"/>
      </w:r>
      <w:r>
        <w:rPr>
          <w:noProof/>
        </w:rPr>
        <w:t>9</w:t>
      </w:r>
      <w:r>
        <w:rPr>
          <w:noProof/>
        </w:rPr>
        <w:fldChar w:fldCharType="end"/>
      </w:r>
    </w:p>
    <w:p w:rsidR="002932F2" w14:paraId="47F8AF4A" w14:textId="0BDBD9AA">
      <w:pPr>
        <w:pStyle w:val="TOC2"/>
        <w:tabs>
          <w:tab w:val="right" w:leader="dot" w:pos="8296"/>
        </w:tabs>
        <w:rPr>
          <w:noProof/>
        </w:rPr>
      </w:pPr>
      <w:r>
        <w:rPr>
          <w:noProof/>
        </w:rPr>
        <w:t>(二)、稳相微波射频同轴电缆项目风险应急预案</w:t>
      </w:r>
      <w:r>
        <w:rPr>
          <w:noProof/>
        </w:rPr>
        <w:tab/>
      </w:r>
      <w:r>
        <w:rPr>
          <w:noProof/>
        </w:rPr>
        <w:fldChar w:fldCharType="begin"/>
      </w:r>
      <w:r>
        <w:rPr>
          <w:noProof/>
        </w:rPr>
        <w:instrText xml:space="preserve"> PAGEREF _Toc152067921 \h </w:instrText>
      </w:r>
      <w:r>
        <w:rPr>
          <w:noProof/>
        </w:rPr>
        <w:fldChar w:fldCharType="separate"/>
      </w:r>
      <w:r>
        <w:rPr>
          <w:noProof/>
        </w:rPr>
        <w:t>12</w:t>
      </w:r>
      <w:r>
        <w:rPr>
          <w:noProof/>
        </w:rPr>
        <w:fldChar w:fldCharType="end"/>
      </w:r>
    </w:p>
    <w:p w:rsidR="002932F2" w14:paraId="2A698B11" w14:textId="4149C88B">
      <w:pPr>
        <w:pStyle w:val="TOC2"/>
        <w:tabs>
          <w:tab w:val="right" w:leader="dot" w:pos="8296"/>
        </w:tabs>
        <w:rPr>
          <w:noProof/>
        </w:rPr>
      </w:pPr>
      <w:r>
        <w:rPr>
          <w:noProof/>
        </w:rPr>
        <w:t>(三)、稳相微波射频同轴电缆项目风险管理</w:t>
      </w:r>
      <w:r>
        <w:rPr>
          <w:noProof/>
        </w:rPr>
        <w:tab/>
      </w:r>
      <w:r>
        <w:rPr>
          <w:noProof/>
        </w:rPr>
        <w:fldChar w:fldCharType="begin"/>
      </w:r>
      <w:r>
        <w:rPr>
          <w:noProof/>
        </w:rPr>
        <w:instrText xml:space="preserve"> PAGEREF _Toc152067922 \h </w:instrText>
      </w:r>
      <w:r>
        <w:rPr>
          <w:noProof/>
        </w:rPr>
        <w:fldChar w:fldCharType="separate"/>
      </w:r>
      <w:r>
        <w:rPr>
          <w:noProof/>
        </w:rPr>
        <w:t>15</w:t>
      </w:r>
      <w:r>
        <w:rPr>
          <w:noProof/>
        </w:rPr>
        <w:fldChar w:fldCharType="end"/>
      </w:r>
    </w:p>
    <w:p w:rsidR="002932F2" w14:paraId="2E08D535" w14:textId="1184682B">
      <w:pPr>
        <w:pStyle w:val="TOC2"/>
        <w:tabs>
          <w:tab w:val="right" w:leader="dot" w:pos="8296"/>
        </w:tabs>
        <w:rPr>
          <w:noProof/>
        </w:rPr>
      </w:pPr>
      <w:r>
        <w:rPr>
          <w:noProof/>
        </w:rPr>
        <w:t>(四)、稳相微波射频同轴电缆项目风险管控方案</w:t>
      </w:r>
      <w:r>
        <w:rPr>
          <w:noProof/>
        </w:rPr>
        <w:tab/>
      </w:r>
      <w:r>
        <w:rPr>
          <w:noProof/>
        </w:rPr>
        <w:fldChar w:fldCharType="begin"/>
      </w:r>
      <w:r>
        <w:rPr>
          <w:noProof/>
        </w:rPr>
        <w:instrText xml:space="preserve"> PAGEREF _Toc152067923 \h </w:instrText>
      </w:r>
      <w:r>
        <w:rPr>
          <w:noProof/>
        </w:rPr>
        <w:fldChar w:fldCharType="separate"/>
      </w:r>
      <w:r>
        <w:rPr>
          <w:noProof/>
        </w:rPr>
        <w:t>17</w:t>
      </w:r>
      <w:r>
        <w:rPr>
          <w:noProof/>
        </w:rPr>
        <w:fldChar w:fldCharType="end"/>
      </w:r>
    </w:p>
    <w:p w:rsidR="002932F2" w14:paraId="23E8176A" w14:textId="657EF049">
      <w:pPr>
        <w:pStyle w:val="TOC1"/>
        <w:tabs>
          <w:tab w:val="right" w:leader="dot" w:pos="8296"/>
        </w:tabs>
        <w:rPr>
          <w:noProof/>
        </w:rPr>
      </w:pPr>
      <w:r>
        <w:rPr>
          <w:noProof/>
        </w:rPr>
        <w:t>五、稳相微波射频同轴电缆项目技术工艺特点及优势</w:t>
      </w:r>
      <w:r>
        <w:rPr>
          <w:noProof/>
        </w:rPr>
        <w:tab/>
      </w:r>
      <w:r>
        <w:rPr>
          <w:noProof/>
        </w:rPr>
        <w:fldChar w:fldCharType="begin"/>
      </w:r>
      <w:r>
        <w:rPr>
          <w:noProof/>
        </w:rPr>
        <w:instrText xml:space="preserve"> PAGEREF _Toc152067924 \h </w:instrText>
      </w:r>
      <w:r>
        <w:rPr>
          <w:noProof/>
        </w:rPr>
        <w:fldChar w:fldCharType="separate"/>
      </w:r>
      <w:r>
        <w:rPr>
          <w:noProof/>
        </w:rPr>
        <w:t>19</w:t>
      </w:r>
      <w:r>
        <w:rPr>
          <w:noProof/>
        </w:rPr>
        <w:fldChar w:fldCharType="end"/>
      </w:r>
    </w:p>
    <w:p w:rsidR="002932F2" w14:paraId="19D70A16" w14:textId="23ADCAFD">
      <w:pPr>
        <w:pStyle w:val="TOC2"/>
        <w:tabs>
          <w:tab w:val="right" w:leader="dot" w:pos="8296"/>
        </w:tabs>
        <w:rPr>
          <w:noProof/>
        </w:rPr>
      </w:pPr>
      <w:r>
        <w:rPr>
          <w:noProof/>
        </w:rPr>
        <w:t>(一)、技术方案</w:t>
      </w:r>
      <w:r>
        <w:rPr>
          <w:noProof/>
        </w:rPr>
        <w:tab/>
      </w:r>
      <w:r>
        <w:rPr>
          <w:noProof/>
        </w:rPr>
        <w:fldChar w:fldCharType="begin"/>
      </w:r>
      <w:r>
        <w:rPr>
          <w:noProof/>
        </w:rPr>
        <w:instrText xml:space="preserve"> PAGEREF _Toc152067925 \h </w:instrText>
      </w:r>
      <w:r>
        <w:rPr>
          <w:noProof/>
        </w:rPr>
        <w:fldChar w:fldCharType="separate"/>
      </w:r>
      <w:r>
        <w:rPr>
          <w:noProof/>
        </w:rPr>
        <w:t>19</w:t>
      </w:r>
      <w:r>
        <w:rPr>
          <w:noProof/>
        </w:rPr>
        <w:fldChar w:fldCharType="end"/>
      </w:r>
    </w:p>
    <w:p w:rsidR="002932F2" w14:paraId="69AAB9E4" w14:textId="0BA6AADE">
      <w:pPr>
        <w:pStyle w:val="TOC2"/>
        <w:tabs>
          <w:tab w:val="right" w:leader="dot" w:pos="8296"/>
        </w:tabs>
        <w:rPr>
          <w:noProof/>
        </w:rPr>
      </w:pPr>
      <w:r>
        <w:rPr>
          <w:noProof/>
        </w:rPr>
        <w:t>(二)、稳相微波射频同轴电缆项目工艺技术设计方案</w:t>
      </w:r>
      <w:r>
        <w:rPr>
          <w:noProof/>
        </w:rPr>
        <w:tab/>
      </w:r>
      <w:r>
        <w:rPr>
          <w:noProof/>
        </w:rPr>
        <w:fldChar w:fldCharType="begin"/>
      </w:r>
      <w:r>
        <w:rPr>
          <w:noProof/>
        </w:rPr>
        <w:instrText xml:space="preserve"> PAGEREF _Toc152067926 \h </w:instrText>
      </w:r>
      <w:r>
        <w:rPr>
          <w:noProof/>
        </w:rPr>
        <w:fldChar w:fldCharType="separate"/>
      </w:r>
      <w:r>
        <w:rPr>
          <w:noProof/>
        </w:rPr>
        <w:t>22</w:t>
      </w:r>
      <w:r>
        <w:rPr>
          <w:noProof/>
        </w:rPr>
        <w:fldChar w:fldCharType="end"/>
      </w:r>
    </w:p>
    <w:p w:rsidR="002932F2" w14:paraId="55AA601B" w14:textId="61D62E3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六、选址方案</w:t>
      </w:r>
      <w:r>
        <w:rPr>
          <w:noProof/>
        </w:rPr>
        <w:tab/>
      </w:r>
      <w:r>
        <w:rPr>
          <w:noProof/>
        </w:rPr>
        <w:fldChar w:fldCharType="begin"/>
      </w:r>
      <w:r>
        <w:rPr>
          <w:noProof/>
        </w:rPr>
        <w:instrText xml:space="preserve"> PAGEREF _Toc152067927 \h </w:instrText>
      </w:r>
      <w:r>
        <w:rPr>
          <w:noProof/>
        </w:rPr>
        <w:fldChar w:fldCharType="separate"/>
      </w:r>
      <w:r>
        <w:rPr>
          <w:noProof/>
        </w:rPr>
        <w:t>24</w:t>
      </w:r>
      <w:r>
        <w:rPr>
          <w:noProof/>
        </w:rPr>
        <w:fldChar w:fldCharType="end"/>
      </w:r>
    </w:p>
    <w:p w:rsidR="002932F2" w14:paraId="0435C474" w14:textId="1E9612B3">
      <w:pPr>
        <w:pStyle w:val="TOC2"/>
        <w:tabs>
          <w:tab w:val="right" w:leader="dot" w:pos="8296"/>
        </w:tabs>
        <w:rPr>
          <w:noProof/>
        </w:rPr>
      </w:pPr>
      <w:r>
        <w:rPr>
          <w:noProof/>
        </w:rPr>
        <w:t>(一)、稳相微波射频同轴电缆项目选址</w:t>
      </w:r>
      <w:r>
        <w:rPr>
          <w:noProof/>
        </w:rPr>
        <w:tab/>
      </w:r>
      <w:r>
        <w:rPr>
          <w:noProof/>
        </w:rPr>
        <w:fldChar w:fldCharType="begin"/>
      </w:r>
      <w:r>
        <w:rPr>
          <w:noProof/>
        </w:rPr>
        <w:instrText xml:space="preserve"> PAGEREF _Toc152067928 \h </w:instrText>
      </w:r>
      <w:r>
        <w:rPr>
          <w:noProof/>
        </w:rPr>
        <w:fldChar w:fldCharType="separate"/>
      </w:r>
      <w:r>
        <w:rPr>
          <w:noProof/>
        </w:rPr>
        <w:t>24</w:t>
      </w:r>
      <w:r>
        <w:rPr>
          <w:noProof/>
        </w:rPr>
        <w:fldChar w:fldCharType="end"/>
      </w:r>
    </w:p>
    <w:p w:rsidR="002932F2" w14:paraId="1DBE450C" w14:textId="1F6E4C09">
      <w:pPr>
        <w:pStyle w:val="TOC2"/>
        <w:tabs>
          <w:tab w:val="right" w:leader="dot" w:pos="8296"/>
        </w:tabs>
        <w:rPr>
          <w:noProof/>
        </w:rPr>
      </w:pPr>
      <w:r>
        <w:rPr>
          <w:noProof/>
        </w:rPr>
        <w:t>(二)、稳相微波射频同轴电缆项目选址流程</w:t>
      </w:r>
      <w:r>
        <w:rPr>
          <w:noProof/>
        </w:rPr>
        <w:tab/>
      </w:r>
      <w:r>
        <w:rPr>
          <w:noProof/>
        </w:rPr>
        <w:fldChar w:fldCharType="begin"/>
      </w:r>
      <w:r>
        <w:rPr>
          <w:noProof/>
        </w:rPr>
        <w:instrText xml:space="preserve"> PAGEREF _Toc152067929 \h </w:instrText>
      </w:r>
      <w:r>
        <w:rPr>
          <w:noProof/>
        </w:rPr>
        <w:fldChar w:fldCharType="separate"/>
      </w:r>
      <w:r>
        <w:rPr>
          <w:noProof/>
        </w:rPr>
        <w:t>25</w:t>
      </w:r>
      <w:r>
        <w:rPr>
          <w:noProof/>
        </w:rPr>
        <w:fldChar w:fldCharType="end"/>
      </w:r>
    </w:p>
    <w:p w:rsidR="002932F2" w14:paraId="276BABF6" w14:textId="1961289B">
      <w:pPr>
        <w:pStyle w:val="TOC2"/>
        <w:tabs>
          <w:tab w:val="right" w:leader="dot" w:pos="8296"/>
        </w:tabs>
        <w:rPr>
          <w:noProof/>
        </w:rPr>
      </w:pPr>
      <w:r>
        <w:rPr>
          <w:noProof/>
        </w:rPr>
        <w:t>(三)、稳相微波射频同轴电缆项目选址原则</w:t>
      </w:r>
      <w:r>
        <w:rPr>
          <w:noProof/>
        </w:rPr>
        <w:tab/>
      </w:r>
      <w:r>
        <w:rPr>
          <w:noProof/>
        </w:rPr>
        <w:fldChar w:fldCharType="begin"/>
      </w:r>
      <w:r>
        <w:rPr>
          <w:noProof/>
        </w:rPr>
        <w:instrText xml:space="preserve"> PAGEREF _Toc152067930 \h </w:instrText>
      </w:r>
      <w:r>
        <w:rPr>
          <w:noProof/>
        </w:rPr>
        <w:fldChar w:fldCharType="separate"/>
      </w:r>
      <w:r>
        <w:rPr>
          <w:noProof/>
        </w:rPr>
        <w:t>27</w:t>
      </w:r>
      <w:r>
        <w:rPr>
          <w:noProof/>
        </w:rPr>
        <w:fldChar w:fldCharType="end"/>
      </w:r>
    </w:p>
    <w:p w:rsidR="002932F2" w14:paraId="68B0C499" w14:textId="14459D7D">
      <w:pPr>
        <w:pStyle w:val="TOC1"/>
        <w:tabs>
          <w:tab w:val="right" w:leader="dot" w:pos="8296"/>
        </w:tabs>
        <w:rPr>
          <w:noProof/>
        </w:rPr>
      </w:pPr>
      <w:r>
        <w:rPr>
          <w:noProof/>
        </w:rPr>
        <w:t>七、稳相微波射频同轴电缆项目规划进度</w:t>
      </w:r>
      <w:r>
        <w:rPr>
          <w:noProof/>
        </w:rPr>
        <w:tab/>
      </w:r>
      <w:r>
        <w:rPr>
          <w:noProof/>
        </w:rPr>
        <w:fldChar w:fldCharType="begin"/>
      </w:r>
      <w:r>
        <w:rPr>
          <w:noProof/>
        </w:rPr>
        <w:instrText xml:space="preserve"> PAGEREF _Toc152067931 \h </w:instrText>
      </w:r>
      <w:r>
        <w:rPr>
          <w:noProof/>
        </w:rPr>
        <w:fldChar w:fldCharType="separate"/>
      </w:r>
      <w:r>
        <w:rPr>
          <w:noProof/>
        </w:rPr>
        <w:t>28</w:t>
      </w:r>
      <w:r>
        <w:rPr>
          <w:noProof/>
        </w:rPr>
        <w:fldChar w:fldCharType="end"/>
      </w:r>
    </w:p>
    <w:p w:rsidR="002932F2" w14:paraId="6072FF51" w14:textId="4B79C3F6">
      <w:pPr>
        <w:pStyle w:val="TOC2"/>
        <w:tabs>
          <w:tab w:val="right" w:leader="dot" w:pos="8296"/>
        </w:tabs>
        <w:rPr>
          <w:noProof/>
        </w:rPr>
      </w:pPr>
      <w:r>
        <w:rPr>
          <w:noProof/>
        </w:rPr>
        <w:t>(一)、稳相微波射频同轴电缆项目进度安排</w:t>
      </w:r>
      <w:r>
        <w:rPr>
          <w:noProof/>
        </w:rPr>
        <w:tab/>
      </w:r>
      <w:r>
        <w:rPr>
          <w:noProof/>
        </w:rPr>
        <w:fldChar w:fldCharType="begin"/>
      </w:r>
      <w:r>
        <w:rPr>
          <w:noProof/>
        </w:rPr>
        <w:instrText xml:space="preserve"> PAGEREF _Toc152067932 \h </w:instrText>
      </w:r>
      <w:r>
        <w:rPr>
          <w:noProof/>
        </w:rPr>
        <w:fldChar w:fldCharType="separate"/>
      </w:r>
      <w:r>
        <w:rPr>
          <w:noProof/>
        </w:rPr>
        <w:t>28</w:t>
      </w:r>
      <w:r>
        <w:rPr>
          <w:noProof/>
        </w:rPr>
        <w:fldChar w:fldCharType="end"/>
      </w:r>
    </w:p>
    <w:p w:rsidR="002932F2" w14:paraId="36B9A92F" w14:textId="432F7ABC">
      <w:pPr>
        <w:pStyle w:val="TOC2"/>
        <w:tabs>
          <w:tab w:val="right" w:leader="dot" w:pos="8296"/>
        </w:tabs>
        <w:rPr>
          <w:noProof/>
        </w:rPr>
      </w:pPr>
      <w:r>
        <w:rPr>
          <w:noProof/>
        </w:rPr>
        <w:t>(二)、稳相微波射频同轴电缆项目实施保障措施</w:t>
      </w:r>
      <w:r>
        <w:rPr>
          <w:noProof/>
        </w:rPr>
        <w:tab/>
      </w:r>
      <w:r>
        <w:rPr>
          <w:noProof/>
        </w:rPr>
        <w:fldChar w:fldCharType="begin"/>
      </w:r>
      <w:r>
        <w:rPr>
          <w:noProof/>
        </w:rPr>
        <w:instrText xml:space="preserve"> PAGEREF _Toc152067933 \h </w:instrText>
      </w:r>
      <w:r>
        <w:rPr>
          <w:noProof/>
        </w:rPr>
        <w:fldChar w:fldCharType="separate"/>
      </w:r>
      <w:r>
        <w:rPr>
          <w:noProof/>
        </w:rPr>
        <w:t>30</w:t>
      </w:r>
      <w:r>
        <w:rPr>
          <w:noProof/>
        </w:rPr>
        <w:fldChar w:fldCharType="end"/>
      </w:r>
    </w:p>
    <w:p w:rsidR="002932F2" w14:paraId="0B9C32FD" w14:textId="12D2C8C7">
      <w:pPr>
        <w:pStyle w:val="TOC1"/>
        <w:tabs>
          <w:tab w:val="right" w:leader="dot" w:pos="8296"/>
        </w:tabs>
        <w:rPr>
          <w:noProof/>
        </w:rPr>
      </w:pPr>
      <w:r>
        <w:rPr>
          <w:noProof/>
        </w:rPr>
        <w:t>八、稳相微波射频同轴电缆项目合作伙伴与利益相关者</w:t>
      </w:r>
      <w:r>
        <w:rPr>
          <w:noProof/>
        </w:rPr>
        <w:tab/>
      </w:r>
      <w:r>
        <w:rPr>
          <w:noProof/>
        </w:rPr>
        <w:fldChar w:fldCharType="begin"/>
      </w:r>
      <w:r>
        <w:rPr>
          <w:noProof/>
        </w:rPr>
        <w:instrText xml:space="preserve"> PAGEREF _Toc152067934 \h </w:instrText>
      </w:r>
      <w:r>
        <w:rPr>
          <w:noProof/>
        </w:rPr>
        <w:fldChar w:fldCharType="separate"/>
      </w:r>
      <w:r>
        <w:rPr>
          <w:noProof/>
        </w:rPr>
        <w:t>33</w:t>
      </w:r>
      <w:r>
        <w:rPr>
          <w:noProof/>
        </w:rPr>
        <w:fldChar w:fldCharType="end"/>
      </w:r>
    </w:p>
    <w:p w:rsidR="002932F2" w14:paraId="025CCF42" w14:textId="43428CEB">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_Toc152067935 \h </w:instrText>
      </w:r>
      <w:r>
        <w:rPr>
          <w:noProof/>
        </w:rPr>
        <w:fldChar w:fldCharType="separate"/>
      </w:r>
      <w:r>
        <w:rPr>
          <w:noProof/>
        </w:rPr>
        <w:t>33</w:t>
      </w:r>
      <w:r>
        <w:rPr>
          <w:noProof/>
        </w:rPr>
        <w:fldChar w:fldCharType="end"/>
      </w:r>
    </w:p>
    <w:p w:rsidR="002932F2" w14:paraId="3D87C50F" w14:textId="3AA21A2B">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_Toc152067936 \h </w:instrText>
      </w:r>
      <w:r>
        <w:rPr>
          <w:noProof/>
        </w:rPr>
        <w:fldChar w:fldCharType="separate"/>
      </w:r>
      <w:r>
        <w:rPr>
          <w:noProof/>
        </w:rPr>
        <w:t>33</w:t>
      </w:r>
      <w:r>
        <w:rPr>
          <w:noProof/>
        </w:rPr>
        <w:fldChar w:fldCharType="end"/>
      </w:r>
    </w:p>
    <w:p w:rsidR="002932F2" w14:paraId="1C9F9F21" w14:textId="6C3E023C">
      <w:pPr>
        <w:pStyle w:val="TOC1"/>
        <w:tabs>
          <w:tab w:val="right" w:leader="dot" w:pos="8296"/>
        </w:tabs>
        <w:rPr>
          <w:noProof/>
        </w:rPr>
      </w:pPr>
      <w:r>
        <w:rPr>
          <w:noProof/>
        </w:rPr>
        <w:t>九、法律与合规事项</w:t>
      </w:r>
      <w:r>
        <w:rPr>
          <w:noProof/>
        </w:rPr>
        <w:tab/>
      </w:r>
      <w:r>
        <w:rPr>
          <w:noProof/>
        </w:rPr>
        <w:fldChar w:fldCharType="begin"/>
      </w:r>
      <w:r>
        <w:rPr>
          <w:noProof/>
        </w:rPr>
        <w:instrText xml:space="preserve"> PAGEREF _Toc152067937 \h </w:instrText>
      </w:r>
      <w:r>
        <w:rPr>
          <w:noProof/>
        </w:rPr>
        <w:fldChar w:fldCharType="separate"/>
      </w:r>
      <w:r>
        <w:rPr>
          <w:noProof/>
        </w:rPr>
        <w:t>34</w:t>
      </w:r>
      <w:r>
        <w:rPr>
          <w:noProof/>
        </w:rPr>
        <w:fldChar w:fldCharType="end"/>
      </w:r>
    </w:p>
    <w:p w:rsidR="002932F2" w14:paraId="32A874D4" w14:textId="38D6D869">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_Toc152067938 \h </w:instrText>
      </w:r>
      <w:r>
        <w:rPr>
          <w:noProof/>
        </w:rPr>
        <w:fldChar w:fldCharType="separate"/>
      </w:r>
      <w:r>
        <w:rPr>
          <w:noProof/>
        </w:rPr>
        <w:t>34</w:t>
      </w:r>
      <w:r>
        <w:rPr>
          <w:noProof/>
        </w:rPr>
        <w:fldChar w:fldCharType="end"/>
      </w:r>
    </w:p>
    <w:p w:rsidR="002932F2" w14:paraId="0396B991" w14:textId="2590F57C">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_Toc152067939 \h </w:instrText>
      </w:r>
      <w:r>
        <w:rPr>
          <w:noProof/>
        </w:rPr>
        <w:fldChar w:fldCharType="separate"/>
      </w:r>
      <w:r>
        <w:rPr>
          <w:noProof/>
        </w:rPr>
        <w:t>36</w:t>
      </w:r>
      <w:r>
        <w:rPr>
          <w:noProof/>
        </w:rPr>
        <w:fldChar w:fldCharType="end"/>
      </w:r>
    </w:p>
    <w:p w:rsidR="002932F2" w14:paraId="4859AD44" w14:textId="3056C8CD">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_Toc152067940 \h </w:instrText>
      </w:r>
      <w:r>
        <w:rPr>
          <w:noProof/>
        </w:rPr>
        <w:fldChar w:fldCharType="separate"/>
      </w:r>
      <w:r>
        <w:rPr>
          <w:noProof/>
        </w:rPr>
        <w:t>38</w:t>
      </w:r>
      <w:r>
        <w:rPr>
          <w:noProof/>
        </w:rPr>
        <w:fldChar w:fldCharType="end"/>
      </w:r>
    </w:p>
    <w:p w:rsidR="002932F2" w14:paraId="3358EF62" w14:textId="3213A6ED">
      <w:pPr>
        <w:pStyle w:val="TOC1"/>
        <w:tabs>
          <w:tab w:val="right" w:leader="dot" w:pos="8296"/>
        </w:tabs>
        <w:rPr>
          <w:noProof/>
        </w:rPr>
      </w:pPr>
      <w:r>
        <w:rPr>
          <w:noProof/>
        </w:rPr>
        <w:t>十、供应链管理</w:t>
      </w:r>
      <w:r>
        <w:rPr>
          <w:noProof/>
        </w:rPr>
        <w:tab/>
      </w:r>
      <w:r>
        <w:rPr>
          <w:noProof/>
        </w:rPr>
        <w:fldChar w:fldCharType="begin"/>
      </w:r>
      <w:r>
        <w:rPr>
          <w:noProof/>
        </w:rPr>
        <w:instrText xml:space="preserve"> PAGEREF _Toc152067941 \h </w:instrText>
      </w:r>
      <w:r>
        <w:rPr>
          <w:noProof/>
        </w:rPr>
        <w:fldChar w:fldCharType="separate"/>
      </w:r>
      <w:r>
        <w:rPr>
          <w:noProof/>
        </w:rPr>
        <w:t>39</w:t>
      </w:r>
      <w:r>
        <w:rPr>
          <w:noProof/>
        </w:rPr>
        <w:fldChar w:fldCharType="end"/>
      </w:r>
    </w:p>
    <w:p w:rsidR="002932F2" w14:paraId="75E448BB" w14:textId="700F3D82">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_Toc152067942 \h </w:instrText>
      </w:r>
      <w:r>
        <w:rPr>
          <w:noProof/>
        </w:rPr>
        <w:fldChar w:fldCharType="separate"/>
      </w:r>
      <w:r>
        <w:rPr>
          <w:noProof/>
        </w:rPr>
        <w:t>39</w:t>
      </w:r>
      <w:r>
        <w:rPr>
          <w:noProof/>
        </w:rPr>
        <w:fldChar w:fldCharType="end"/>
      </w:r>
    </w:p>
    <w:p w:rsidR="002932F2" w14:paraId="51C72EBC" w14:textId="2086EE12">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_Toc152067943 \h </w:instrText>
      </w:r>
      <w:r>
        <w:rPr>
          <w:noProof/>
        </w:rPr>
        <w:fldChar w:fldCharType="separate"/>
      </w:r>
      <w:r>
        <w:rPr>
          <w:noProof/>
        </w:rPr>
        <w:t>40</w:t>
      </w:r>
      <w:r>
        <w:rPr>
          <w:noProof/>
        </w:rPr>
        <w:fldChar w:fldCharType="end"/>
      </w:r>
    </w:p>
    <w:p w:rsidR="002932F2" w14:paraId="6158C56D" w14:textId="1B8077FC">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_Toc152067944 \h </w:instrText>
      </w:r>
      <w:r>
        <w:rPr>
          <w:noProof/>
        </w:rPr>
        <w:fldChar w:fldCharType="separate"/>
      </w:r>
      <w:r>
        <w:rPr>
          <w:noProof/>
        </w:rPr>
        <w:t>41</w:t>
      </w:r>
      <w:r>
        <w:rPr>
          <w:noProof/>
        </w:rPr>
        <w:fldChar w:fldCharType="end"/>
      </w:r>
    </w:p>
    <w:p w:rsidR="002932F2" w14:paraId="259ACC5A" w14:textId="58CB4D28">
      <w:pPr>
        <w:pStyle w:val="TOC1"/>
        <w:tabs>
          <w:tab w:val="right" w:leader="dot" w:pos="8296"/>
        </w:tabs>
        <w:rPr>
          <w:noProof/>
        </w:rPr>
      </w:pPr>
      <w:r>
        <w:rPr>
          <w:noProof/>
        </w:rPr>
        <w:t>十一、稳相微波射频同轴电缆项目组织与管理</w:t>
      </w:r>
      <w:r>
        <w:rPr>
          <w:noProof/>
        </w:rPr>
        <w:tab/>
      </w:r>
      <w:r>
        <w:rPr>
          <w:noProof/>
        </w:rPr>
        <w:fldChar w:fldCharType="begin"/>
      </w:r>
      <w:r>
        <w:rPr>
          <w:noProof/>
        </w:rPr>
        <w:instrText xml:space="preserve"> PAGEREF _Toc152067945 \h </w:instrText>
      </w:r>
      <w:r>
        <w:rPr>
          <w:noProof/>
        </w:rPr>
        <w:fldChar w:fldCharType="separate"/>
      </w:r>
      <w:r>
        <w:rPr>
          <w:noProof/>
        </w:rPr>
        <w:t>41</w:t>
      </w:r>
      <w:r>
        <w:rPr>
          <w:noProof/>
        </w:rPr>
        <w:fldChar w:fldCharType="end"/>
      </w:r>
    </w:p>
    <w:p w:rsidR="002932F2" w14:paraId="3E9E65CC" w14:textId="71A8203B">
      <w:pPr>
        <w:pStyle w:val="TOC2"/>
        <w:tabs>
          <w:tab w:val="right" w:leader="dot" w:pos="8296"/>
        </w:tabs>
        <w:rPr>
          <w:noProof/>
        </w:rPr>
      </w:pPr>
      <w:r>
        <w:rPr>
          <w:noProof/>
        </w:rPr>
        <w:t>(一)、稳相微波射频同轴电缆项目管理团队组建</w:t>
      </w:r>
      <w:r>
        <w:rPr>
          <w:noProof/>
        </w:rPr>
        <w:tab/>
      </w:r>
      <w:r>
        <w:rPr>
          <w:noProof/>
        </w:rPr>
        <w:fldChar w:fldCharType="begin"/>
      </w:r>
      <w:r>
        <w:rPr>
          <w:noProof/>
        </w:rPr>
        <w:instrText xml:space="preserve"> PAGEREF _Toc152067946 \h </w:instrText>
      </w:r>
      <w:r>
        <w:rPr>
          <w:noProof/>
        </w:rPr>
        <w:fldChar w:fldCharType="separate"/>
      </w:r>
      <w:r>
        <w:rPr>
          <w:noProof/>
        </w:rPr>
        <w:t>41</w:t>
      </w:r>
      <w:r>
        <w:rPr>
          <w:noProof/>
        </w:rPr>
        <w:fldChar w:fldCharType="end"/>
      </w:r>
    </w:p>
    <w:p w:rsidR="002932F2" w14:paraId="5DB4196D" w14:textId="09C3B997">
      <w:pPr>
        <w:pStyle w:val="TOC2"/>
        <w:tabs>
          <w:tab w:val="right" w:leader="dot" w:pos="8296"/>
        </w:tabs>
        <w:rPr>
          <w:noProof/>
        </w:rPr>
      </w:pPr>
      <w:r>
        <w:rPr>
          <w:noProof/>
        </w:rPr>
        <w:t>(二)、稳相微波射频同轴电缆项目沟通与决策流程</w:t>
      </w:r>
      <w:r>
        <w:rPr>
          <w:noProof/>
        </w:rPr>
        <w:tab/>
      </w:r>
      <w:r>
        <w:rPr>
          <w:noProof/>
        </w:rPr>
        <w:fldChar w:fldCharType="begin"/>
      </w:r>
      <w:r>
        <w:rPr>
          <w:noProof/>
        </w:rPr>
        <w:instrText xml:space="preserve"> PAGEREF _Toc152067947 \h </w:instrText>
      </w:r>
      <w:r>
        <w:rPr>
          <w:noProof/>
        </w:rPr>
        <w:fldChar w:fldCharType="separate"/>
      </w:r>
      <w:r>
        <w:rPr>
          <w:noProof/>
        </w:rPr>
        <w:t>42</w:t>
      </w:r>
      <w:r>
        <w:rPr>
          <w:noProof/>
        </w:rPr>
        <w:fldChar w:fldCharType="end"/>
      </w:r>
    </w:p>
    <w:p w:rsidR="002932F2" w14:paraId="61404E07" w14:textId="195070B0">
      <w:pPr>
        <w:pStyle w:val="TOC2"/>
        <w:tabs>
          <w:tab w:val="right" w:leader="dot" w:pos="8296"/>
        </w:tabs>
        <w:rPr>
          <w:noProof/>
        </w:rPr>
      </w:pPr>
      <w:r>
        <w:rPr>
          <w:noProof/>
        </w:rPr>
        <w:t>(三)、稳相微波射频同轴电缆项目风险管理与应对策略</w:t>
      </w:r>
      <w:r>
        <w:rPr>
          <w:noProof/>
        </w:rPr>
        <w:tab/>
      </w:r>
      <w:r>
        <w:rPr>
          <w:noProof/>
        </w:rPr>
        <w:fldChar w:fldCharType="begin"/>
      </w:r>
      <w:r>
        <w:rPr>
          <w:noProof/>
        </w:rPr>
        <w:instrText xml:space="preserve"> PAGEREF _Toc152067948 \h </w:instrText>
      </w:r>
      <w:r>
        <w:rPr>
          <w:noProof/>
        </w:rPr>
        <w:fldChar w:fldCharType="separate"/>
      </w:r>
      <w:r>
        <w:rPr>
          <w:noProof/>
        </w:rPr>
        <w:t>42</w:t>
      </w:r>
      <w:r>
        <w:rPr>
          <w:noProof/>
        </w:rPr>
        <w:fldChar w:fldCharType="end"/>
      </w:r>
    </w:p>
    <w:p w:rsidR="002932F2" w14:paraId="7AFE3DCD" w14:textId="68461B5D">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十二、生态环境影响分析</w:t>
      </w:r>
      <w:r>
        <w:rPr>
          <w:noProof/>
        </w:rPr>
        <w:tab/>
      </w:r>
      <w:r>
        <w:rPr>
          <w:noProof/>
        </w:rPr>
        <w:fldChar w:fldCharType="begin"/>
      </w:r>
      <w:r>
        <w:rPr>
          <w:noProof/>
        </w:rPr>
        <w:instrText xml:space="preserve"> PAGEREF _Toc152067949 \h </w:instrText>
      </w:r>
      <w:r>
        <w:rPr>
          <w:noProof/>
        </w:rPr>
        <w:fldChar w:fldCharType="separate"/>
      </w:r>
      <w:r>
        <w:rPr>
          <w:noProof/>
        </w:rPr>
        <w:t>42</w:t>
      </w:r>
      <w:r>
        <w:rPr>
          <w:noProof/>
        </w:rPr>
        <w:fldChar w:fldCharType="end"/>
      </w:r>
    </w:p>
    <w:p w:rsidR="002932F2" w14:paraId="0695EAD2" w14:textId="4B1D84C9">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_Toc152067950 \h </w:instrText>
      </w:r>
      <w:r>
        <w:rPr>
          <w:noProof/>
        </w:rPr>
        <w:fldChar w:fldCharType="separate"/>
      </w:r>
      <w:r>
        <w:rPr>
          <w:noProof/>
        </w:rPr>
        <w:t>42</w:t>
      </w:r>
      <w:r>
        <w:rPr>
          <w:noProof/>
        </w:rPr>
        <w:fldChar w:fldCharType="end"/>
      </w:r>
    </w:p>
    <w:p w:rsidR="002932F2" w14:paraId="405E2BD1" w14:textId="487917F9">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_Toc152067951 \h </w:instrText>
      </w:r>
      <w:r>
        <w:rPr>
          <w:noProof/>
        </w:rPr>
        <w:fldChar w:fldCharType="separate"/>
      </w:r>
      <w:r>
        <w:rPr>
          <w:noProof/>
        </w:rPr>
        <w:t>44</w:t>
      </w:r>
      <w:r>
        <w:rPr>
          <w:noProof/>
        </w:rPr>
        <w:fldChar w:fldCharType="end"/>
      </w:r>
    </w:p>
    <w:p w:rsidR="002932F2" w14:paraId="77C3CD3C" w14:textId="6AAF2C4C">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_Toc152067952 \h </w:instrText>
      </w:r>
      <w:r>
        <w:rPr>
          <w:noProof/>
        </w:rPr>
        <w:fldChar w:fldCharType="separate"/>
      </w:r>
      <w:r>
        <w:rPr>
          <w:noProof/>
        </w:rPr>
        <w:t>45</w:t>
      </w:r>
      <w:r>
        <w:rPr>
          <w:noProof/>
        </w:rPr>
        <w:fldChar w:fldCharType="end"/>
      </w:r>
    </w:p>
    <w:p w:rsidR="002932F2" w14:paraId="2DA56E9C" w14:textId="6A34B7DF">
      <w:pPr>
        <w:pStyle w:val="TOC1"/>
        <w:tabs>
          <w:tab w:val="right" w:leader="dot" w:pos="8296"/>
        </w:tabs>
        <w:rPr>
          <w:noProof/>
        </w:rPr>
      </w:pPr>
      <w:r>
        <w:rPr>
          <w:noProof/>
        </w:rPr>
        <w:t>十三、环境保护措施</w:t>
      </w:r>
      <w:r>
        <w:rPr>
          <w:noProof/>
        </w:rPr>
        <w:tab/>
      </w:r>
      <w:r>
        <w:rPr>
          <w:noProof/>
        </w:rPr>
        <w:fldChar w:fldCharType="begin"/>
      </w:r>
      <w:r>
        <w:rPr>
          <w:noProof/>
        </w:rPr>
        <w:instrText xml:space="preserve"> PAGEREF _Toc152067953 \h </w:instrText>
      </w:r>
      <w:r>
        <w:rPr>
          <w:noProof/>
        </w:rPr>
        <w:fldChar w:fldCharType="separate"/>
      </w:r>
      <w:r>
        <w:rPr>
          <w:noProof/>
        </w:rPr>
        <w:t>47</w:t>
      </w:r>
      <w:r>
        <w:rPr>
          <w:noProof/>
        </w:rPr>
        <w:fldChar w:fldCharType="end"/>
      </w:r>
    </w:p>
    <w:p w:rsidR="002932F2" w14:paraId="3E911B3B" w14:textId="3873A34D">
      <w:pPr>
        <w:pStyle w:val="TOC2"/>
        <w:tabs>
          <w:tab w:val="right" w:leader="dot" w:pos="8296"/>
        </w:tabs>
        <w:rPr>
          <w:noProof/>
        </w:rPr>
      </w:pPr>
      <w:r>
        <w:rPr>
          <w:noProof/>
        </w:rPr>
        <w:t>(一)、施工期环境保护措施</w:t>
      </w:r>
      <w:r>
        <w:rPr>
          <w:noProof/>
        </w:rPr>
        <w:tab/>
      </w:r>
      <w:r>
        <w:rPr>
          <w:noProof/>
        </w:rPr>
        <w:fldChar w:fldCharType="begin"/>
      </w:r>
      <w:r>
        <w:rPr>
          <w:noProof/>
        </w:rPr>
        <w:instrText xml:space="preserve"> PAGEREF _Toc152067954 \h </w:instrText>
      </w:r>
      <w:r>
        <w:rPr>
          <w:noProof/>
        </w:rPr>
        <w:fldChar w:fldCharType="separate"/>
      </w:r>
      <w:r>
        <w:rPr>
          <w:noProof/>
        </w:rPr>
        <w:t>47</w:t>
      </w:r>
      <w:r>
        <w:rPr>
          <w:noProof/>
        </w:rPr>
        <w:fldChar w:fldCharType="end"/>
      </w:r>
    </w:p>
    <w:p w:rsidR="002932F2" w14:paraId="5FCE87FD" w14:textId="5B6AC060">
      <w:pPr>
        <w:pStyle w:val="TOC2"/>
        <w:tabs>
          <w:tab w:val="right" w:leader="dot" w:pos="8296"/>
        </w:tabs>
        <w:rPr>
          <w:noProof/>
        </w:rPr>
      </w:pPr>
      <w:r>
        <w:rPr>
          <w:noProof/>
        </w:rPr>
        <w:t>(二)、运营期环境保护措施</w:t>
      </w:r>
      <w:r>
        <w:rPr>
          <w:noProof/>
        </w:rPr>
        <w:tab/>
      </w:r>
      <w:r>
        <w:rPr>
          <w:noProof/>
        </w:rPr>
        <w:fldChar w:fldCharType="begin"/>
      </w:r>
      <w:r>
        <w:rPr>
          <w:noProof/>
        </w:rPr>
        <w:instrText xml:space="preserve"> PAGEREF _Toc152067955 \h </w:instrText>
      </w:r>
      <w:r>
        <w:rPr>
          <w:noProof/>
        </w:rPr>
        <w:fldChar w:fldCharType="separate"/>
      </w:r>
      <w:r>
        <w:rPr>
          <w:noProof/>
        </w:rPr>
        <w:t>48</w:t>
      </w:r>
      <w:r>
        <w:rPr>
          <w:noProof/>
        </w:rPr>
        <w:fldChar w:fldCharType="end"/>
      </w:r>
    </w:p>
    <w:p w:rsidR="002932F2" w14:paraId="1143E1C9" w14:textId="0E1F858A">
      <w:pPr>
        <w:pStyle w:val="TOC2"/>
        <w:tabs>
          <w:tab w:val="right" w:leader="dot" w:pos="8296"/>
        </w:tabs>
        <w:rPr>
          <w:noProof/>
        </w:rPr>
      </w:pPr>
      <w:r>
        <w:rPr>
          <w:noProof/>
        </w:rPr>
        <w:t>(三)、污染物排放控制措施</w:t>
      </w:r>
      <w:r>
        <w:rPr>
          <w:noProof/>
        </w:rPr>
        <w:tab/>
      </w:r>
      <w:r>
        <w:rPr>
          <w:noProof/>
        </w:rPr>
        <w:fldChar w:fldCharType="begin"/>
      </w:r>
      <w:r>
        <w:rPr>
          <w:noProof/>
        </w:rPr>
        <w:instrText xml:space="preserve"> PAGEREF _Toc152067956 \h </w:instrText>
      </w:r>
      <w:r>
        <w:rPr>
          <w:noProof/>
        </w:rPr>
        <w:fldChar w:fldCharType="separate"/>
      </w:r>
      <w:r>
        <w:rPr>
          <w:noProof/>
        </w:rPr>
        <w:t>49</w:t>
      </w:r>
      <w:r>
        <w:rPr>
          <w:noProof/>
        </w:rPr>
        <w:fldChar w:fldCharType="end"/>
      </w:r>
    </w:p>
    <w:p w:rsidR="002932F2" w14:paraId="74398C92" w14:textId="6A0A8227">
      <w:pPr>
        <w:pStyle w:val="TOC1"/>
        <w:tabs>
          <w:tab w:val="right" w:leader="dot" w:pos="8296"/>
        </w:tabs>
        <w:rPr>
          <w:noProof/>
        </w:rPr>
      </w:pPr>
      <w:r>
        <w:rPr>
          <w:noProof/>
        </w:rPr>
        <w:t>十四、环境保护管理措施</w:t>
      </w:r>
      <w:r>
        <w:rPr>
          <w:noProof/>
        </w:rPr>
        <w:tab/>
      </w:r>
      <w:r>
        <w:rPr>
          <w:noProof/>
        </w:rPr>
        <w:fldChar w:fldCharType="begin"/>
      </w:r>
      <w:r>
        <w:rPr>
          <w:noProof/>
        </w:rPr>
        <w:instrText xml:space="preserve"> PAGEREF _Toc152067957 \h </w:instrText>
      </w:r>
      <w:r>
        <w:rPr>
          <w:noProof/>
        </w:rPr>
        <w:fldChar w:fldCharType="separate"/>
      </w:r>
      <w:r>
        <w:rPr>
          <w:noProof/>
        </w:rPr>
        <w:t>50</w:t>
      </w:r>
      <w:r>
        <w:rPr>
          <w:noProof/>
        </w:rPr>
        <w:fldChar w:fldCharType="end"/>
      </w:r>
    </w:p>
    <w:p w:rsidR="002932F2" w14:paraId="5ED2B1DA" w14:textId="28F537B2">
      <w:pPr>
        <w:pStyle w:val="TOC2"/>
        <w:tabs>
          <w:tab w:val="right" w:leader="dot" w:pos="8296"/>
        </w:tabs>
        <w:rPr>
          <w:noProof/>
        </w:rPr>
      </w:pPr>
      <w:r>
        <w:rPr>
          <w:noProof/>
        </w:rPr>
        <w:t>(一)、环保管理机构与职责</w:t>
      </w:r>
      <w:r>
        <w:rPr>
          <w:noProof/>
        </w:rPr>
        <w:tab/>
      </w:r>
      <w:r>
        <w:rPr>
          <w:noProof/>
        </w:rPr>
        <w:fldChar w:fldCharType="begin"/>
      </w:r>
      <w:r>
        <w:rPr>
          <w:noProof/>
        </w:rPr>
        <w:instrText xml:space="preserve"> PAGEREF _Toc152067958 \h </w:instrText>
      </w:r>
      <w:r>
        <w:rPr>
          <w:noProof/>
        </w:rPr>
        <w:fldChar w:fldCharType="separate"/>
      </w:r>
      <w:r>
        <w:rPr>
          <w:noProof/>
        </w:rPr>
        <w:t>50</w:t>
      </w:r>
      <w:r>
        <w:rPr>
          <w:noProof/>
        </w:rPr>
        <w:fldChar w:fldCharType="end"/>
      </w:r>
    </w:p>
    <w:p w:rsidR="002932F2" w14:paraId="53FDD8ED" w14:textId="0DDCDE98">
      <w:pPr>
        <w:pStyle w:val="TOC2"/>
        <w:tabs>
          <w:tab w:val="right" w:leader="dot" w:pos="8296"/>
        </w:tabs>
        <w:rPr>
          <w:noProof/>
        </w:rPr>
      </w:pPr>
      <w:r>
        <w:rPr>
          <w:noProof/>
        </w:rPr>
        <w:t>(二)、环保管理制度与规定</w:t>
      </w:r>
      <w:r>
        <w:rPr>
          <w:noProof/>
        </w:rPr>
        <w:tab/>
      </w:r>
      <w:r>
        <w:rPr>
          <w:noProof/>
        </w:rPr>
        <w:fldChar w:fldCharType="begin"/>
      </w:r>
      <w:r>
        <w:rPr>
          <w:noProof/>
        </w:rPr>
        <w:instrText xml:space="preserve"> PAGEREF _Toc152067959 \h </w:instrText>
      </w:r>
      <w:r>
        <w:rPr>
          <w:noProof/>
        </w:rPr>
        <w:fldChar w:fldCharType="separate"/>
      </w:r>
      <w:r>
        <w:rPr>
          <w:noProof/>
        </w:rPr>
        <w:t>52</w:t>
      </w:r>
      <w:r>
        <w:rPr>
          <w:noProof/>
        </w:rPr>
        <w:fldChar w:fldCharType="end"/>
      </w:r>
    </w:p>
    <w:p w:rsidR="002932F2" w14:paraId="4C77E90B" w14:textId="2F5015DB">
      <w:pPr>
        <w:pStyle w:val="TOC2"/>
        <w:tabs>
          <w:tab w:val="right" w:leader="dot" w:pos="8296"/>
        </w:tabs>
        <w:rPr>
          <w:noProof/>
        </w:rPr>
      </w:pPr>
      <w:r>
        <w:rPr>
          <w:noProof/>
        </w:rPr>
        <w:t>(三)、环境监测与报告制度</w:t>
      </w:r>
      <w:r>
        <w:rPr>
          <w:noProof/>
        </w:rPr>
        <w:tab/>
      </w:r>
      <w:r>
        <w:rPr>
          <w:noProof/>
        </w:rPr>
        <w:fldChar w:fldCharType="begin"/>
      </w:r>
      <w:r>
        <w:rPr>
          <w:noProof/>
        </w:rPr>
        <w:instrText xml:space="preserve"> PAGEREF _Toc152067960 \h </w:instrText>
      </w:r>
      <w:r>
        <w:rPr>
          <w:noProof/>
        </w:rPr>
        <w:fldChar w:fldCharType="separate"/>
      </w:r>
      <w:r>
        <w:rPr>
          <w:noProof/>
        </w:rPr>
        <w:t>54</w:t>
      </w:r>
      <w:r>
        <w:rPr>
          <w:noProof/>
        </w:rPr>
        <w:fldChar w:fldCharType="end"/>
      </w:r>
    </w:p>
    <w:p w:rsidR="002932F2" w14:paraId="2F3428E2" w14:textId="6605E171">
      <w:pPr>
        <w:pStyle w:val="TOC1"/>
        <w:tabs>
          <w:tab w:val="right" w:leader="dot" w:pos="8296"/>
        </w:tabs>
        <w:rPr>
          <w:noProof/>
        </w:rPr>
      </w:pPr>
      <w:r>
        <w:rPr>
          <w:noProof/>
        </w:rPr>
        <w:t>十五、社会责任与可持续发展</w:t>
      </w:r>
      <w:r>
        <w:rPr>
          <w:noProof/>
        </w:rPr>
        <w:tab/>
      </w:r>
      <w:r>
        <w:rPr>
          <w:noProof/>
        </w:rPr>
        <w:fldChar w:fldCharType="begin"/>
      </w:r>
      <w:r>
        <w:rPr>
          <w:noProof/>
        </w:rPr>
        <w:instrText xml:space="preserve"> PAGEREF _Toc152067961 \h </w:instrText>
      </w:r>
      <w:r>
        <w:rPr>
          <w:noProof/>
        </w:rPr>
        <w:fldChar w:fldCharType="separate"/>
      </w:r>
      <w:r>
        <w:rPr>
          <w:noProof/>
        </w:rPr>
        <w:t>56</w:t>
      </w:r>
      <w:r>
        <w:rPr>
          <w:noProof/>
        </w:rPr>
        <w:fldChar w:fldCharType="end"/>
      </w:r>
    </w:p>
    <w:p w:rsidR="002932F2" w14:paraId="7F11306D" w14:textId="7657E044">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_Toc152067962 \h </w:instrText>
      </w:r>
      <w:r>
        <w:rPr>
          <w:noProof/>
        </w:rPr>
        <w:fldChar w:fldCharType="separate"/>
      </w:r>
      <w:r>
        <w:rPr>
          <w:noProof/>
        </w:rPr>
        <w:t>56</w:t>
      </w:r>
      <w:r>
        <w:rPr>
          <w:noProof/>
        </w:rPr>
        <w:fldChar w:fldCharType="end"/>
      </w:r>
    </w:p>
    <w:p w:rsidR="002932F2" w14:paraId="517BCCFE" w14:textId="658912DC">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_Toc152067963 \h </w:instrText>
      </w:r>
      <w:r>
        <w:rPr>
          <w:noProof/>
        </w:rPr>
        <w:fldChar w:fldCharType="separate"/>
      </w:r>
      <w:r>
        <w:rPr>
          <w:noProof/>
        </w:rPr>
        <w:t>57</w:t>
      </w:r>
      <w:r>
        <w:rPr>
          <w:noProof/>
        </w:rPr>
        <w:fldChar w:fldCharType="end"/>
      </w:r>
    </w:p>
    <w:p w:rsidR="002932F2" w14:paraId="15740ECF" w14:textId="4129CA16">
      <w:pPr>
        <w:pStyle w:val="TOC2"/>
        <w:tabs>
          <w:tab w:val="right" w:leader="dot" w:pos="8296"/>
        </w:tabs>
        <w:rPr>
          <w:noProof/>
        </w:rPr>
      </w:pPr>
      <w:r>
        <w:rPr>
          <w:noProof/>
        </w:rPr>
        <w:t>(三)、社区参与与慈善事业</w:t>
      </w:r>
      <w:r>
        <w:rPr>
          <w:noProof/>
        </w:rPr>
        <w:tab/>
      </w:r>
      <w:r>
        <w:rPr>
          <w:noProof/>
        </w:rPr>
        <w:fldChar w:fldCharType="begin"/>
      </w:r>
      <w:r>
        <w:rPr>
          <w:noProof/>
        </w:rPr>
        <w:instrText xml:space="preserve"> PAGEREF _Toc152067964 \h </w:instrText>
      </w:r>
      <w:r>
        <w:rPr>
          <w:noProof/>
        </w:rPr>
        <w:fldChar w:fldCharType="separate"/>
      </w:r>
      <w:r>
        <w:rPr>
          <w:noProof/>
        </w:rPr>
        <w:t>57</w:t>
      </w:r>
      <w:r>
        <w:rPr>
          <w:noProof/>
        </w:rPr>
        <w:fldChar w:fldCharType="end"/>
      </w:r>
    </w:p>
    <w:p w:rsidR="002932F2" w14:paraId="2068C935" w14:textId="1134219B">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_Toc152067965 \h </w:instrText>
      </w:r>
      <w:r>
        <w:rPr>
          <w:noProof/>
        </w:rPr>
        <w:fldChar w:fldCharType="separate"/>
      </w:r>
      <w:r>
        <w:rPr>
          <w:noProof/>
        </w:rPr>
        <w:t>58</w:t>
      </w:r>
      <w:r>
        <w:rPr>
          <w:noProof/>
        </w:rPr>
        <w:fldChar w:fldCharType="end"/>
      </w:r>
    </w:p>
    <w:p w:rsidR="002932F2" w14:paraId="6EFBBDF5" w14:textId="790B9796">
      <w:pPr>
        <w:pStyle w:val="TOC1"/>
        <w:tabs>
          <w:tab w:val="right" w:leader="dot" w:pos="8296"/>
        </w:tabs>
        <w:rPr>
          <w:noProof/>
        </w:rPr>
      </w:pPr>
      <w:r>
        <w:rPr>
          <w:noProof/>
        </w:rPr>
        <w:t>十六、风险性分析</w:t>
      </w:r>
      <w:r>
        <w:rPr>
          <w:noProof/>
        </w:rPr>
        <w:tab/>
      </w:r>
      <w:r>
        <w:rPr>
          <w:noProof/>
        </w:rPr>
        <w:fldChar w:fldCharType="begin"/>
      </w:r>
      <w:r>
        <w:rPr>
          <w:noProof/>
        </w:rPr>
        <w:instrText xml:space="preserve"> PAGEREF _Toc152067966 \h </w:instrText>
      </w:r>
      <w:r>
        <w:rPr>
          <w:noProof/>
        </w:rPr>
        <w:fldChar w:fldCharType="separate"/>
      </w:r>
      <w:r>
        <w:rPr>
          <w:noProof/>
        </w:rPr>
        <w:t>58</w:t>
      </w:r>
      <w:r>
        <w:rPr>
          <w:noProof/>
        </w:rPr>
        <w:fldChar w:fldCharType="end"/>
      </w:r>
    </w:p>
    <w:p w:rsidR="002932F2" w14:paraId="4AB359B0" w14:textId="40FCCBB2">
      <w:pPr>
        <w:pStyle w:val="TOC2"/>
        <w:tabs>
          <w:tab w:val="right" w:leader="dot" w:pos="8296"/>
        </w:tabs>
        <w:rPr>
          <w:noProof/>
        </w:rPr>
      </w:pPr>
      <w:r>
        <w:rPr>
          <w:noProof/>
        </w:rPr>
        <w:t>(一)、风险分类与识别</w:t>
      </w:r>
      <w:r>
        <w:rPr>
          <w:noProof/>
        </w:rPr>
        <w:tab/>
      </w:r>
      <w:r>
        <w:rPr>
          <w:noProof/>
        </w:rPr>
        <w:fldChar w:fldCharType="begin"/>
      </w:r>
      <w:r>
        <w:rPr>
          <w:noProof/>
        </w:rPr>
        <w:instrText xml:space="preserve"> PAGEREF _Toc152067967 \h </w:instrText>
      </w:r>
      <w:r>
        <w:rPr>
          <w:noProof/>
        </w:rPr>
        <w:fldChar w:fldCharType="separate"/>
      </w:r>
      <w:r>
        <w:rPr>
          <w:noProof/>
        </w:rPr>
        <w:t>58</w:t>
      </w:r>
      <w:r>
        <w:rPr>
          <w:noProof/>
        </w:rPr>
        <w:fldChar w:fldCharType="end"/>
      </w:r>
    </w:p>
    <w:p w:rsidR="002932F2" w14:paraId="5D848E2D" w14:textId="406EE7D7">
      <w:pPr>
        <w:pStyle w:val="TOC2"/>
        <w:tabs>
          <w:tab w:val="right" w:leader="dot" w:pos="8296"/>
        </w:tabs>
        <w:rPr>
          <w:noProof/>
        </w:rPr>
      </w:pPr>
      <w:r>
        <w:rPr>
          <w:noProof/>
        </w:rPr>
        <w:t>(二)、内部风险</w:t>
      </w:r>
      <w:r>
        <w:rPr>
          <w:noProof/>
        </w:rPr>
        <w:tab/>
      </w:r>
      <w:r>
        <w:rPr>
          <w:noProof/>
        </w:rPr>
        <w:fldChar w:fldCharType="begin"/>
      </w:r>
      <w:r>
        <w:rPr>
          <w:noProof/>
        </w:rPr>
        <w:instrText xml:space="preserve"> PAGEREF _Toc152067968 \h </w:instrText>
      </w:r>
      <w:r>
        <w:rPr>
          <w:noProof/>
        </w:rPr>
        <w:fldChar w:fldCharType="separate"/>
      </w:r>
      <w:r>
        <w:rPr>
          <w:noProof/>
        </w:rPr>
        <w:t>60</w:t>
      </w:r>
      <w:r>
        <w:rPr>
          <w:noProof/>
        </w:rPr>
        <w:fldChar w:fldCharType="end"/>
      </w:r>
    </w:p>
    <w:p w:rsidR="002932F2" w14:paraId="414F3B00" w14:textId="6F676829">
      <w:pPr>
        <w:pStyle w:val="TOC2"/>
        <w:tabs>
          <w:tab w:val="right" w:leader="dot" w:pos="8296"/>
        </w:tabs>
        <w:rPr>
          <w:noProof/>
        </w:rPr>
      </w:pPr>
      <w:r>
        <w:rPr>
          <w:noProof/>
        </w:rPr>
        <w:t>(三)、外部风险</w:t>
      </w:r>
      <w:r>
        <w:rPr>
          <w:noProof/>
        </w:rPr>
        <w:tab/>
      </w:r>
      <w:r>
        <w:rPr>
          <w:noProof/>
        </w:rPr>
        <w:fldChar w:fldCharType="begin"/>
      </w:r>
      <w:r>
        <w:rPr>
          <w:noProof/>
        </w:rPr>
        <w:instrText xml:space="preserve"> PAGEREF _Toc152067969 \h </w:instrText>
      </w:r>
      <w:r>
        <w:rPr>
          <w:noProof/>
        </w:rPr>
        <w:fldChar w:fldCharType="separate"/>
      </w:r>
      <w:r>
        <w:rPr>
          <w:noProof/>
        </w:rPr>
        <w:t>62</w:t>
      </w:r>
      <w:r>
        <w:rPr>
          <w:noProof/>
        </w:rPr>
        <w:fldChar w:fldCharType="end"/>
      </w:r>
    </w:p>
    <w:p w:rsidR="002932F2" w14:paraId="179742FF" w14:textId="1F914BB0">
      <w:pPr>
        <w:pStyle w:val="TOC2"/>
        <w:tabs>
          <w:tab w:val="right" w:leader="dot" w:pos="8296"/>
        </w:tabs>
        <w:rPr>
          <w:noProof/>
        </w:rPr>
      </w:pPr>
      <w:r>
        <w:rPr>
          <w:noProof/>
        </w:rPr>
        <w:t>(四)、技术风险</w:t>
      </w:r>
      <w:r>
        <w:rPr>
          <w:noProof/>
        </w:rPr>
        <w:tab/>
      </w:r>
      <w:r>
        <w:rPr>
          <w:noProof/>
        </w:rPr>
        <w:fldChar w:fldCharType="begin"/>
      </w:r>
      <w:r>
        <w:rPr>
          <w:noProof/>
        </w:rPr>
        <w:instrText xml:space="preserve"> PAGEREF _Toc152067970 \h </w:instrText>
      </w:r>
      <w:r>
        <w:rPr>
          <w:noProof/>
        </w:rPr>
        <w:fldChar w:fldCharType="separate"/>
      </w:r>
      <w:r>
        <w:rPr>
          <w:noProof/>
        </w:rPr>
        <w:t>63</w:t>
      </w:r>
      <w:r>
        <w:rPr>
          <w:noProof/>
        </w:rPr>
        <w:fldChar w:fldCharType="end"/>
      </w:r>
    </w:p>
    <w:p w:rsidR="002932F2" w14:paraId="20F1FBDE" w14:textId="0B68852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(五)、市场风险</w:t>
      </w:r>
      <w:r>
        <w:rPr>
          <w:noProof/>
        </w:rPr>
        <w:tab/>
      </w:r>
      <w:r>
        <w:rPr>
          <w:noProof/>
        </w:rPr>
        <w:fldChar w:fldCharType="begin"/>
      </w:r>
      <w:r>
        <w:rPr>
          <w:noProof/>
        </w:rPr>
        <w:instrText xml:space="preserve"> PAGEREF _Toc152067971 \h </w:instrText>
      </w:r>
      <w:r>
        <w:rPr>
          <w:noProof/>
        </w:rPr>
        <w:fldChar w:fldCharType="separate"/>
      </w:r>
      <w:r>
        <w:rPr>
          <w:noProof/>
        </w:rPr>
        <w:t>64</w:t>
      </w:r>
      <w:r>
        <w:rPr>
          <w:noProof/>
        </w:rPr>
        <w:fldChar w:fldCharType="end"/>
      </w:r>
    </w:p>
    <w:p w:rsidR="002932F2" w14:paraId="7E583535" w14:textId="242483B0">
      <w:pPr>
        <w:pStyle w:val="TOC2"/>
        <w:tabs>
          <w:tab w:val="right" w:leader="dot" w:pos="8296"/>
        </w:tabs>
        <w:rPr>
          <w:noProof/>
        </w:rPr>
      </w:pPr>
      <w:r>
        <w:rPr>
          <w:noProof/>
        </w:rPr>
        <w:t>(六)、法律与法规风险</w:t>
      </w:r>
      <w:r>
        <w:rPr>
          <w:noProof/>
        </w:rPr>
        <w:tab/>
      </w:r>
      <w:r>
        <w:rPr>
          <w:noProof/>
        </w:rPr>
        <w:fldChar w:fldCharType="begin"/>
      </w:r>
      <w:r>
        <w:rPr>
          <w:noProof/>
        </w:rPr>
        <w:instrText xml:space="preserve"> PAGEREF _Toc152067972 \h </w:instrText>
      </w:r>
      <w:r>
        <w:rPr>
          <w:noProof/>
        </w:rPr>
        <w:fldChar w:fldCharType="separate"/>
      </w:r>
      <w:r>
        <w:rPr>
          <w:noProof/>
        </w:rPr>
        <w:t>66</w:t>
      </w:r>
      <w:r>
        <w:rPr>
          <w:noProof/>
        </w:rPr>
        <w:fldChar w:fldCharType="end"/>
      </w:r>
    </w:p>
    <w:p w:rsidR="002932F2" w:rsidP="002932F2" w14:paraId="759109B7" w14:textId="18FE2FFC">
      <w:pPr>
        <w:widowControl/>
        <w:jc w:val="center"/>
        <w:rPr>
          <w:rFonts w:eastAsia="黑体"/>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932F2" w:rsidP="002932F2" w14:paraId="38173A08" w14:textId="309F97D8">
      <w:pPr>
        <w:pStyle w:val="Heading1"/>
        <w:spacing w:before="312" w:after="312"/>
        <w:jc w:val="center"/>
        <w:rPr>
          <w:rFonts w:hint="eastAsia"/>
        </w:rPr>
      </w:pPr>
      <w:bookmarkStart w:id="0" w:name="_Toc152067907"/>
      <w:r w:rsidRPr="002932F2">
        <w:rPr>
          <w:rFonts w:hint="eastAsia"/>
        </w:rPr>
        <w:t>前言</w:t>
      </w:r>
      <w:bookmarkEnd w:id="0"/>
    </w:p>
    <w:p w:rsidR="002932F2" w:rsidP="002932F2" w14:paraId="797223AD" w14:textId="2ACF9C8F">
      <w:pPr>
        <w:ind w:firstLine="560" w:firstLineChars="200"/>
        <w:rPr>
          <w:rFonts w:ascii="仿宋" w:eastAsia="仿宋" w:hAnsi="仿宋" w:hint="eastAsia"/>
          <w:sz w:val="28"/>
        </w:rPr>
      </w:pPr>
      <w:r w:rsidRPr="002932F2">
        <w:rPr>
          <w:rFonts w:ascii="仿宋" w:eastAsia="仿宋" w:hAnsi="仿宋" w:hint="eastAsia"/>
          <w:sz w:val="28"/>
        </w:rPr>
        <w:t>您好！非常感谢您能抽出时间阅读并评审关于稳相微波射频同轴电缆项目申请报告。项目旨在探索和应用特定领域的前沿知识和技术，以推动相关领域的发展与创新。特此声明，本报告所涉内容仅供学术研究和学习交流之用，不可用作商业用途。希望您能对本项目的目标、方法和可行性提出宝贵意见和建议。再次感谢您的热心支持！</w:t>
      </w:r>
    </w:p>
    <w:p w:rsidR="002932F2" w:rsidP="002932F2" w14:paraId="522E76E2" w14:textId="5B93AD9E">
      <w:pPr>
        <w:pStyle w:val="Heading1"/>
        <w:spacing w:before="312" w:after="312"/>
        <w:rPr>
          <w:rFonts w:hint="eastAsia"/>
        </w:rPr>
      </w:pPr>
      <w:bookmarkStart w:id="1" w:name="_Toc152067908"/>
      <w:r w:rsidRPr="002932F2">
        <w:rPr>
          <w:rFonts w:hint="eastAsia"/>
        </w:rPr>
        <w:t>一、稳相微波射频同轴电缆项目工程方案分析</w:t>
      </w:r>
      <w:bookmarkEnd w:id="1"/>
    </w:p>
    <w:p w:rsidR="002932F2" w:rsidP="002932F2" w14:paraId="6521E98B" w14:textId="61097161">
      <w:pPr>
        <w:pStyle w:val="Heading2"/>
        <w:spacing w:before="312" w:after="312"/>
      </w:pPr>
      <w:bookmarkStart w:id="2" w:name="_Toc152067909"/>
      <w:r w:rsidRPr="002932F2">
        <w:t>(</w:t>
      </w:r>
      <w:r w:rsidRPr="002932F2">
        <w:t>一</w:t>
      </w:r>
      <w:r w:rsidRPr="002932F2">
        <w:t>)</w:t>
      </w:r>
      <w:r w:rsidRPr="002932F2">
        <w:t>、建筑工程设计原则</w:t>
      </w:r>
      <w:bookmarkEnd w:id="2"/>
    </w:p>
    <w:p w:rsidR="002932F2" w:rsidRPr="002932F2" w:rsidP="002932F2" w14:paraId="212A4CE1" w14:textId="77777777">
      <w:pPr>
        <w:ind w:firstLine="560" w:firstLineChars="200"/>
        <w:rPr>
          <w:rFonts w:ascii="仿宋" w:eastAsia="仿宋" w:hAnsi="仿宋"/>
          <w:sz w:val="28"/>
        </w:rPr>
      </w:pPr>
      <w:r w:rsidRPr="002932F2">
        <w:rPr>
          <w:rFonts w:ascii="仿宋" w:eastAsia="仿宋" w:hAnsi="仿宋"/>
          <w:sz w:val="28"/>
        </w:rPr>
        <w:t>1. 建筑工程设计原则</w:t>
      </w:r>
    </w:p>
    <w:p w:rsidR="002932F2" w:rsidRPr="002932F2" w:rsidP="002932F2" w14:paraId="5AC8F0C0" w14:textId="77777777">
      <w:pPr>
        <w:ind w:firstLine="560" w:firstLineChars="200"/>
        <w:rPr>
          <w:rFonts w:ascii="仿宋" w:eastAsia="仿宋" w:hAnsi="仿宋"/>
          <w:sz w:val="28"/>
        </w:rPr>
      </w:pPr>
      <w:r w:rsidRPr="002932F2">
        <w:rPr>
          <w:rFonts w:ascii="仿宋" w:eastAsia="仿宋" w:hAnsi="仿宋"/>
          <w:sz w:val="28"/>
        </w:rPr>
        <w:t>1.1. 安全性原则：建筑工程设计应以安全为首要原则。这包括考虑建筑物的结构稳定性、抗震性、防火性等因素，以确保建筑在各种自然和人为灾害中的稳定性和安全性。</w:t>
      </w:r>
    </w:p>
    <w:p w:rsidR="002932F2" w:rsidRPr="002932F2" w:rsidP="002932F2" w14:paraId="58E4991C" w14:textId="77777777">
      <w:pPr>
        <w:ind w:firstLine="560" w:firstLineChars="200"/>
        <w:rPr>
          <w:rFonts w:ascii="仿宋" w:eastAsia="仿宋" w:hAnsi="仿宋"/>
          <w:sz w:val="28"/>
        </w:rPr>
      </w:pPr>
      <w:r w:rsidRPr="002932F2">
        <w:rPr>
          <w:rFonts w:ascii="仿宋" w:eastAsia="仿宋" w:hAnsi="仿宋"/>
          <w:sz w:val="28"/>
        </w:rPr>
        <w:t>1.2. 环保可持续性原则：现代建筑设计应积极采用环保材料和技术，以减少对环境的负面影响。这包括节能设计、水资源管理、废物处理和减少碳排放。</w:t>
      </w:r>
    </w:p>
    <w:p w:rsidR="002932F2" w:rsidRPr="002932F2" w:rsidP="002932F2" w14:paraId="335A5504" w14:textId="77777777">
      <w:pPr>
        <w:ind w:firstLine="560" w:firstLineChars="200"/>
        <w:rPr>
          <w:rFonts w:ascii="仿宋" w:eastAsia="仿宋" w:hAnsi="仿宋"/>
          <w:sz w:val="28"/>
        </w:rPr>
      </w:pPr>
      <w:r w:rsidRPr="002932F2">
        <w:rPr>
          <w:rFonts w:ascii="仿宋" w:eastAsia="仿宋" w:hAnsi="仿宋"/>
          <w:sz w:val="28"/>
        </w:rPr>
        <w:t>1.3. 功能性原则：建筑的设计应以实际使用需求为基础，确保建筑物满足预期的功能。功能性原则还包括易用性、人员流动性和工作效率的优化。</w:t>
      </w:r>
    </w:p>
    <w:p w:rsidR="002932F2" w:rsidRPr="002932F2" w:rsidP="002932F2" w14:paraId="1FD9A66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932F2">
        <w:rPr>
          <w:rFonts w:ascii="仿宋" w:eastAsia="仿宋" w:hAnsi="仿宋"/>
          <w:sz w:val="28"/>
        </w:rPr>
        <w:t>1.4. 经济性原则：建筑工程设计应在合理的成本范</w:t>
      </w:r>
      <w:r w:rsidRPr="002932F2">
        <w:rPr>
          <w:rFonts w:ascii="仿宋" w:eastAsia="仿宋" w:hAnsi="仿宋" w:hint="eastAsia"/>
          <w:sz w:val="28"/>
        </w:rPr>
        <w:t>围内完成，</w:t>
      </w:r>
    </w:p>
    <w:p w:rsidR="002932F2" w:rsidRPr="002932F2" w:rsidP="002932F2" w14:textId="77777777">
      <w:pPr>
        <w:ind w:firstLine="560" w:firstLineChars="200"/>
        <w:rPr>
          <w:rFonts w:ascii="仿宋" w:eastAsia="仿宋" w:hAnsi="仿宋"/>
          <w:sz w:val="28"/>
        </w:rPr>
      </w:pPr>
      <w:r w:rsidRPr="002932F2">
        <w:rPr>
          <w:rFonts w:ascii="仿宋" w:eastAsia="仿宋" w:hAnsi="仿宋" w:hint="eastAsia"/>
          <w:sz w:val="28"/>
        </w:rPr>
        <w:t>以确保稳相微波射频同轴电缆项目的经济可行性。这包括对材料和劳动力成本的控制，以最大程度地降低开支。</w:t>
      </w:r>
    </w:p>
    <w:p w:rsidR="002932F2" w:rsidP="002932F2" w14:paraId="0023578F" w14:textId="7BD1E6FA">
      <w:pPr>
        <w:ind w:firstLine="560" w:firstLineChars="200"/>
        <w:rPr>
          <w:rFonts w:ascii="仿宋" w:eastAsia="仿宋" w:hAnsi="仿宋"/>
          <w:sz w:val="28"/>
        </w:rPr>
      </w:pPr>
      <w:r w:rsidRPr="002932F2">
        <w:rPr>
          <w:rFonts w:ascii="仿宋" w:eastAsia="仿宋" w:hAnsi="仿宋"/>
          <w:sz w:val="28"/>
        </w:rPr>
        <w:t>1.5. 美观性原则：建筑设计需要考虑建筑物的外观和设计美感，以满足稳相微波射频同轴电缆项目的审美需求和提高建筑物的价值。</w:t>
      </w:r>
    </w:p>
    <w:p w:rsidR="002932F2" w:rsidP="002932F2" w14:paraId="42F62582" w14:textId="7809D75F">
      <w:pPr>
        <w:pStyle w:val="Heading2"/>
        <w:spacing w:before="312" w:after="312"/>
      </w:pPr>
      <w:bookmarkStart w:id="3" w:name="_Toc152067910"/>
      <w:r w:rsidRPr="002932F2">
        <w:t>(</w:t>
      </w:r>
      <w:r w:rsidRPr="002932F2">
        <w:t>二</w:t>
      </w:r>
      <w:r w:rsidRPr="002932F2">
        <w:t>)</w:t>
      </w:r>
      <w:r w:rsidRPr="002932F2">
        <w:t>、土建工程建设指标</w:t>
      </w:r>
      <w:bookmarkEnd w:id="3"/>
    </w:p>
    <w:p w:rsidR="002932F2" w:rsidRPr="002932F2" w:rsidP="002932F2" w14:paraId="5B0899B4" w14:textId="77777777">
      <w:pPr>
        <w:ind w:firstLine="560" w:firstLineChars="200"/>
        <w:rPr>
          <w:rFonts w:ascii="仿宋" w:eastAsia="仿宋" w:hAnsi="仿宋"/>
          <w:sz w:val="28"/>
        </w:rPr>
      </w:pPr>
      <w:r w:rsidRPr="002932F2">
        <w:rPr>
          <w:rFonts w:ascii="仿宋" w:eastAsia="仿宋" w:hAnsi="仿宋"/>
          <w:sz w:val="28"/>
        </w:rPr>
        <w:t>2.1. 工程规模：确定稳相微波射频同轴电缆项目的规模，包括建筑物的面积、高度和容积。这些规模需符合稳相微波射频同轴电缆项目的需求和预算。</w:t>
      </w:r>
    </w:p>
    <w:p w:rsidR="002932F2" w:rsidRPr="002932F2" w:rsidP="002932F2" w14:paraId="5EE46AF4" w14:textId="77777777">
      <w:pPr>
        <w:ind w:firstLine="560" w:firstLineChars="200"/>
        <w:rPr>
          <w:rFonts w:ascii="仿宋" w:eastAsia="仿宋" w:hAnsi="仿宋"/>
          <w:sz w:val="28"/>
        </w:rPr>
      </w:pPr>
      <w:r w:rsidRPr="002932F2">
        <w:rPr>
          <w:rFonts w:ascii="仿宋" w:eastAsia="仿宋" w:hAnsi="仿宋"/>
          <w:sz w:val="28"/>
        </w:rPr>
        <w:t>2.2. 基础设施建设：考虑稳相微波射频同轴电缆项目所需的基础设施，如道路、桥梁、供水和排水系统等。这些基础设施应满足稳相微波射频同轴电缆项目的要求和未来的扩展需求。</w:t>
      </w:r>
    </w:p>
    <w:p w:rsidR="002932F2" w:rsidRPr="002932F2" w:rsidP="002932F2" w14:paraId="0D22A871" w14:textId="77777777">
      <w:pPr>
        <w:ind w:firstLine="560" w:firstLineChars="200"/>
        <w:rPr>
          <w:rFonts w:ascii="仿宋" w:eastAsia="仿宋" w:hAnsi="仿宋"/>
          <w:sz w:val="28"/>
        </w:rPr>
      </w:pPr>
      <w:r w:rsidRPr="002932F2">
        <w:rPr>
          <w:rFonts w:ascii="仿宋" w:eastAsia="仿宋" w:hAnsi="仿宋"/>
          <w:sz w:val="28"/>
        </w:rPr>
        <w:t>2.3. 建筑结构：选择合适的建筑结构，包括梁柱体系、墙体结构和屋顶设计。结构设计应考虑建筑的安全性和稳定性。</w:t>
      </w:r>
    </w:p>
    <w:p w:rsidR="002932F2" w:rsidRPr="002932F2" w:rsidP="002932F2" w14:paraId="68DA7677" w14:textId="77777777">
      <w:pPr>
        <w:ind w:firstLine="560" w:firstLineChars="200"/>
        <w:rPr>
          <w:rFonts w:ascii="仿宋" w:eastAsia="仿宋" w:hAnsi="仿宋"/>
          <w:sz w:val="28"/>
        </w:rPr>
      </w:pPr>
      <w:r w:rsidRPr="002932F2">
        <w:rPr>
          <w:rFonts w:ascii="仿宋" w:eastAsia="仿宋" w:hAnsi="仿宋"/>
          <w:sz w:val="28"/>
        </w:rPr>
        <w:t>2.4. 材料选择：选择适当的建筑材料，以确保建筑的质量和持久性。这包括混凝土、钢铁、木材</w:t>
      </w:r>
      <w:r w:rsidRPr="002932F2">
        <w:rPr>
          <w:rFonts w:ascii="仿宋" w:eastAsia="仿宋" w:hAnsi="仿宋" w:hint="eastAsia"/>
          <w:sz w:val="28"/>
        </w:rPr>
        <w:t>、玻璃和其他装饰材料。</w:t>
      </w:r>
    </w:p>
    <w:p w:rsidR="002932F2" w:rsidRPr="002932F2" w:rsidP="002932F2" w14:paraId="2DDE8EA8" w14:textId="77777777">
      <w:pPr>
        <w:ind w:firstLine="560" w:firstLineChars="200"/>
        <w:rPr>
          <w:rFonts w:ascii="仿宋" w:eastAsia="仿宋" w:hAnsi="仿宋"/>
          <w:sz w:val="28"/>
        </w:rPr>
      </w:pPr>
      <w:r w:rsidRPr="002932F2">
        <w:rPr>
          <w:rFonts w:ascii="仿宋" w:eastAsia="仿宋" w:hAnsi="仿宋"/>
          <w:sz w:val="28"/>
        </w:rPr>
        <w:t>2.5. 施工工艺：确定施工工艺和顺序，以确保工程进展顺利。这包括土方开挖、混凝土浇筑、设备安装等。</w:t>
      </w:r>
    </w:p>
    <w:p w:rsidR="002932F2" w:rsidRPr="002932F2" w:rsidP="002932F2" w14:paraId="5D87D5F2" w14:textId="77777777">
      <w:pPr>
        <w:ind w:firstLine="560" w:firstLineChars="200"/>
        <w:rPr>
          <w:rFonts w:ascii="仿宋" w:eastAsia="仿宋" w:hAnsi="仿宋"/>
          <w:sz w:val="28"/>
        </w:rPr>
      </w:pPr>
      <w:r w:rsidRPr="002932F2">
        <w:rPr>
          <w:rFonts w:ascii="仿宋" w:eastAsia="仿宋" w:hAnsi="仿宋"/>
          <w:sz w:val="28"/>
        </w:rPr>
        <w:t>2.6. 工程周期：估算稳相微波射频同轴电缆项目的工程周期，包括设计、招标、施工和竣工阶段。稳相微波射频同轴电缆项目的时间表应与稳相微波射频同轴电缆项目要求和可用资源相匹配。</w:t>
      </w:r>
    </w:p>
    <w:p w:rsidR="002932F2" w:rsidRPr="002932F2" w:rsidP="002932F2" w14:paraId="6C94DCF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932F2">
        <w:rPr>
          <w:rFonts w:ascii="仿宋" w:eastAsia="仿宋" w:hAnsi="仿宋"/>
          <w:sz w:val="28"/>
        </w:rPr>
        <w:t>2.7. 预算和成本控制：制定预算并控制成本，以确保稳相微波</w:t>
      </w:r>
    </w:p>
    <w:p w:rsidR="002932F2" w:rsidRPr="002932F2" w:rsidP="002932F2" w14:textId="77777777">
      <w:pPr>
        <w:ind w:firstLine="560" w:firstLineChars="200"/>
        <w:rPr>
          <w:rFonts w:ascii="仿宋" w:eastAsia="仿宋" w:hAnsi="仿宋"/>
          <w:sz w:val="28"/>
        </w:rPr>
      </w:pPr>
      <w:r w:rsidRPr="002932F2">
        <w:rPr>
          <w:rFonts w:ascii="仿宋" w:eastAsia="仿宋" w:hAnsi="仿宋"/>
          <w:sz w:val="28"/>
        </w:rPr>
        <w:t>射频同轴电缆项目在可接受的费用范围内完成。这包括监督材料和劳动力成本，管理稳相微波射频同轴电缆项目的变更和附加费用。</w:t>
      </w:r>
    </w:p>
    <w:p w:rsidR="002932F2" w:rsidRPr="002932F2" w:rsidP="002932F2" w14:paraId="444CDB81" w14:textId="77777777">
      <w:pPr>
        <w:ind w:firstLine="560" w:firstLineChars="200"/>
        <w:rPr>
          <w:rFonts w:ascii="仿宋" w:eastAsia="仿宋" w:hAnsi="仿宋"/>
          <w:sz w:val="28"/>
        </w:rPr>
      </w:pPr>
      <w:r w:rsidRPr="002932F2">
        <w:rPr>
          <w:rFonts w:ascii="仿宋" w:eastAsia="仿宋" w:hAnsi="仿宋"/>
          <w:sz w:val="28"/>
        </w:rPr>
        <w:t>2.8. 质量控制：建立质量控</w:t>
      </w:r>
      <w:r w:rsidRPr="002932F2">
        <w:rPr>
          <w:rFonts w:ascii="仿宋" w:eastAsia="仿宋" w:hAnsi="仿宋" w:hint="eastAsia"/>
          <w:sz w:val="28"/>
        </w:rPr>
        <w:t>制标准和程序，以确保建筑工程的质量达到或超过相关标准和规范。</w:t>
      </w:r>
    </w:p>
    <w:p w:rsidR="002932F2" w:rsidRPr="002932F2" w:rsidP="002932F2" w14:paraId="7ECA9E89" w14:textId="77777777">
      <w:pPr>
        <w:ind w:firstLine="560" w:firstLineChars="200"/>
        <w:rPr>
          <w:rFonts w:ascii="仿宋" w:eastAsia="仿宋" w:hAnsi="仿宋"/>
          <w:sz w:val="28"/>
        </w:rPr>
      </w:pPr>
      <w:r w:rsidRPr="002932F2">
        <w:rPr>
          <w:rFonts w:ascii="仿宋" w:eastAsia="仿宋" w:hAnsi="仿宋"/>
          <w:sz w:val="28"/>
        </w:rPr>
        <w:t>2.9. 审批和许可：获得所有必要的审批和许可证，以确保稳相微波射频同轴电缆项目的合法性和合规性。</w:t>
      </w:r>
    </w:p>
    <w:p w:rsidR="002932F2" w:rsidP="002932F2" w14:paraId="69F42A0A" w14:textId="3E30E20F">
      <w:pPr>
        <w:ind w:firstLine="560" w:firstLineChars="200"/>
        <w:rPr>
          <w:rFonts w:ascii="仿宋" w:eastAsia="仿宋" w:hAnsi="仿宋"/>
          <w:sz w:val="28"/>
        </w:rPr>
      </w:pPr>
      <w:r w:rsidRPr="002932F2">
        <w:rPr>
          <w:rFonts w:ascii="仿宋" w:eastAsia="仿宋" w:hAnsi="仿宋"/>
          <w:sz w:val="28"/>
        </w:rPr>
        <w:t>2.10. 风险管理：识别和管理潜在的风险和问题，以减少对稳相微波射频同轴电缆项目的不利影响。</w:t>
      </w:r>
    </w:p>
    <w:p w:rsidR="002932F2" w:rsidP="002932F2" w14:paraId="35FB75C3" w14:textId="0AE19961">
      <w:pPr>
        <w:pStyle w:val="Heading1"/>
        <w:spacing w:before="312" w:after="312"/>
        <w:rPr>
          <w:rFonts w:hint="eastAsia"/>
        </w:rPr>
      </w:pPr>
      <w:bookmarkStart w:id="4" w:name="_Toc152067911"/>
      <w:r w:rsidRPr="002932F2">
        <w:rPr>
          <w:rFonts w:hint="eastAsia"/>
        </w:rPr>
        <w:t>二、稳相微波射频同轴电缆项目建设主要内容和规模</w:t>
      </w:r>
      <w:bookmarkEnd w:id="4"/>
    </w:p>
    <w:p w:rsidR="002932F2" w:rsidP="002932F2" w14:paraId="3CB2662F" w14:textId="2306DD69">
      <w:pPr>
        <w:pStyle w:val="Heading2"/>
        <w:spacing w:before="312" w:after="312"/>
      </w:pPr>
      <w:bookmarkStart w:id="5" w:name="_Toc152067912"/>
      <w:r w:rsidRPr="002932F2">
        <w:t>(</w:t>
      </w:r>
      <w:r w:rsidRPr="002932F2">
        <w:t>一</w:t>
      </w:r>
      <w:r w:rsidRPr="002932F2">
        <w:t>)</w:t>
      </w:r>
      <w:r w:rsidRPr="002932F2">
        <w:t>、用地规模</w:t>
      </w:r>
      <w:bookmarkEnd w:id="5"/>
    </w:p>
    <w:p w:rsidR="002932F2" w:rsidRPr="002932F2" w:rsidP="002932F2" w14:paraId="58AB52D5" w14:textId="77777777">
      <w:pPr>
        <w:ind w:firstLine="560" w:firstLineChars="200"/>
        <w:rPr>
          <w:rFonts w:ascii="仿宋" w:eastAsia="仿宋" w:hAnsi="仿宋"/>
          <w:sz w:val="28"/>
        </w:rPr>
      </w:pPr>
      <w:r w:rsidRPr="002932F2">
        <w:rPr>
          <w:rFonts w:ascii="仿宋" w:eastAsia="仿宋" w:hAnsi="仿宋"/>
          <w:sz w:val="28"/>
        </w:rPr>
        <w:t>1. 征地面积：该稳相微波射频同轴电缆项目总征地面积为XX平方米，相当于约XX亩土地。土地征用是稳相微波射频同轴电缆项目建设的首要任务之一，需要确保土地的合法取得以及按照相关法规和规定进行合理利用。土地利用规划应充分考虑地方政府的政策指导和环境保护要求，确保稳相微波射频同轴电缆项目的土地利用符合法规。</w:t>
      </w:r>
    </w:p>
    <w:p w:rsidR="002932F2" w:rsidRPr="002932F2" w:rsidP="002932F2" w14:paraId="4B9359B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932F2">
        <w:rPr>
          <w:rFonts w:ascii="仿宋" w:eastAsia="仿宋" w:hAnsi="仿宋"/>
          <w:sz w:val="28"/>
        </w:rPr>
        <w:t>2. 净用地面积：稳相微波射频同轴电缆项目的净用地面积为XX平方米，其中的红线范围折合约XX亩。净用地是指稳相微波射频同轴电缆项目实际建设和生产所需的土地面积，除去不可建设或不可利用的区域，如环保区、水源保</w:t>
      </w:r>
      <w:r w:rsidRPr="002932F2">
        <w:rPr>
          <w:rFonts w:ascii="仿宋" w:eastAsia="仿宋" w:hAnsi="仿宋" w:hint="eastAsia"/>
          <w:sz w:val="28"/>
        </w:rPr>
        <w:t>护区等。确保净用地面积的充分利用和合理规划是提高稳相微波射频同轴电缆项目效率和资源利用的关键。</w:t>
      </w:r>
    </w:p>
    <w:p w:rsidR="002932F2" w:rsidRPr="002932F2" w:rsidP="002932F2" w14:paraId="4FB6ABF1" w14:textId="77777777">
      <w:pPr>
        <w:ind w:firstLine="560" w:firstLineChars="200"/>
        <w:rPr>
          <w:rFonts w:ascii="仿宋" w:eastAsia="仿宋" w:hAnsi="仿宋"/>
          <w:sz w:val="28"/>
        </w:rPr>
      </w:pPr>
      <w:r w:rsidRPr="002932F2">
        <w:rPr>
          <w:rFonts w:ascii="仿宋" w:eastAsia="仿宋" w:hAnsi="仿宋"/>
          <w:sz w:val="28"/>
        </w:rPr>
        <w:t>3. 总建筑面积：稳相微波射频同轴电缆项目规划的总建筑面积为XX平方米，其中主体工程的建筑面积为XX平方米。这些建筑面积包括稳相微波射频同轴电缆项目的主要生产和运营设施、办公区域、仓储区域等。建筑面积的规划应满足稳相微波射频同轴电缆项目的需求，确保稳相微波射频同轴电缆项目可以高效运作。</w:t>
      </w:r>
    </w:p>
    <w:p w:rsidR="002932F2" w:rsidRPr="002932F2" w:rsidP="002932F2" w14:paraId="25D64372" w14:textId="77777777">
      <w:pPr>
        <w:ind w:firstLine="560" w:firstLineChars="200"/>
        <w:rPr>
          <w:rFonts w:ascii="仿宋" w:eastAsia="仿宋" w:hAnsi="仿宋"/>
          <w:sz w:val="28"/>
        </w:rPr>
      </w:pPr>
      <w:r w:rsidRPr="002932F2">
        <w:rPr>
          <w:rFonts w:ascii="仿宋" w:eastAsia="仿宋" w:hAnsi="仿宋"/>
          <w:sz w:val="28"/>
        </w:rPr>
        <w:t>4. 计容建筑面积：稳相微波射频同轴电缆项目计容建筑面积为XX平方米，这是规划建筑面积的一部分，用于承载稳相微波射频同轴电缆项</w:t>
      </w:r>
      <w:r w:rsidRPr="002932F2">
        <w:rPr>
          <w:rFonts w:ascii="仿宋" w:eastAsia="仿宋" w:hAnsi="仿宋" w:hint="eastAsia"/>
          <w:sz w:val="28"/>
        </w:rPr>
        <w:t>目的核心设施和设备。确保计容建筑面积的充分满足稳相微波射频同轴电缆项目需求，同时应考虑未来的扩展和升级。</w:t>
      </w:r>
    </w:p>
    <w:p w:rsidR="002932F2" w:rsidRPr="002932F2" w:rsidP="002932F2" w14:paraId="4422AB53" w14:textId="77777777">
      <w:pPr>
        <w:ind w:firstLine="560" w:firstLineChars="200"/>
        <w:rPr>
          <w:rFonts w:ascii="仿宋" w:eastAsia="仿宋" w:hAnsi="仿宋"/>
          <w:sz w:val="28"/>
        </w:rPr>
      </w:pPr>
      <w:r w:rsidRPr="002932F2">
        <w:rPr>
          <w:rFonts w:ascii="仿宋" w:eastAsia="仿宋" w:hAnsi="仿宋"/>
          <w:sz w:val="28"/>
        </w:rPr>
        <w:t>5. 预计建筑工程投资：稳相微波射频同轴电缆项目的建筑工程投资为XX万元。这个数字反映了稳相微波射频同轴电缆项目的建设成本，包括建筑物的设计、施工、装修和设备安装。准确估算建筑工程投资对稳相微波射频同轴电缆项目的预算和资金计划至关重要。</w:t>
      </w:r>
    </w:p>
    <w:p w:rsidR="002932F2" w:rsidP="002932F2" w14:paraId="254551FB" w14:textId="27E62B95">
      <w:pPr>
        <w:ind w:firstLine="560" w:firstLineChars="200"/>
        <w:rPr>
          <w:rFonts w:ascii="仿宋" w:eastAsia="仿宋" w:hAnsi="仿宋"/>
          <w:sz w:val="28"/>
        </w:rPr>
      </w:pPr>
    </w:p>
    <w:p w:rsidR="002932F2" w:rsidP="002932F2" w14:paraId="6202DAAF" w14:textId="228C5168">
      <w:pPr>
        <w:pStyle w:val="Heading2"/>
        <w:spacing w:before="312" w:after="312"/>
      </w:pPr>
      <w:bookmarkStart w:id="6" w:name="_Toc152067913"/>
      <w:r w:rsidRPr="002932F2">
        <w:t>(</w:t>
      </w:r>
      <w:r w:rsidRPr="002932F2">
        <w:t>二</w:t>
      </w:r>
      <w:r w:rsidRPr="002932F2">
        <w:t>)</w:t>
      </w:r>
      <w:r w:rsidRPr="002932F2">
        <w:t>、设备购置</w:t>
      </w:r>
      <w:bookmarkEnd w:id="6"/>
    </w:p>
    <w:p w:rsidR="002932F2" w:rsidP="002932F2" w14:paraId="4F0649D2" w14:textId="342EEA0B">
      <w:pPr>
        <w:ind w:firstLine="560" w:firstLineChars="200"/>
        <w:rPr>
          <w:rFonts w:ascii="仿宋" w:eastAsia="仿宋" w:hAnsi="仿宋"/>
          <w:sz w:val="28"/>
        </w:rPr>
      </w:pPr>
      <w:r w:rsidRPr="002932F2">
        <w:rPr>
          <w:rFonts w:ascii="仿宋" w:eastAsia="仿宋" w:hAnsi="仿宋" w:hint="eastAsia"/>
          <w:sz w:val="28"/>
        </w:rPr>
        <w:t>稳相微波射频同轴电缆项目计划购置设备共计</w:t>
      </w:r>
      <w:r w:rsidRPr="002932F2">
        <w:rPr>
          <w:rFonts w:ascii="仿宋" w:eastAsia="仿宋" w:hAnsi="仿宋"/>
          <w:sz w:val="28"/>
        </w:rPr>
        <w:t>XXX台(套),设备购置费XXX万元。</w:t>
      </w:r>
    </w:p>
    <w:p w:rsidR="002932F2" w:rsidP="002932F2" w14:paraId="44ACA567" w14:textId="2E522F2B">
      <w:pPr>
        <w:pStyle w:val="Heading2"/>
        <w:spacing w:before="312" w:after="312"/>
      </w:pPr>
      <w:bookmarkStart w:id="7" w:name="_Toc152067914"/>
      <w:r w:rsidRPr="002932F2">
        <w:t>(</w:t>
      </w:r>
      <w:r w:rsidRPr="002932F2">
        <w:t>三</w:t>
      </w:r>
      <w:r w:rsidRPr="002932F2">
        <w:t>)</w:t>
      </w:r>
      <w:r w:rsidRPr="002932F2">
        <w:t>、产值规模</w:t>
      </w:r>
      <w:bookmarkEnd w:id="7"/>
    </w:p>
    <w:p w:rsidR="002932F2" w:rsidRPr="002932F2" w:rsidP="002932F2" w14:paraId="2201ADF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932F2">
        <w:rPr>
          <w:rFonts w:ascii="仿宋" w:eastAsia="仿宋" w:hAnsi="仿宋" w:hint="eastAsia"/>
          <w:sz w:val="28"/>
        </w:rPr>
        <w:t>稳相微波射频同轴电缆项目计划总投资：稳相微波射频同轴电缆项目的计划总投资为</w:t>
      </w:r>
      <w:r w:rsidRPr="002932F2">
        <w:rPr>
          <w:rFonts w:ascii="仿宋" w:eastAsia="仿宋" w:hAnsi="仿宋"/>
          <w:sz w:val="28"/>
        </w:rPr>
        <w:t>XXX万元。这个数字包括了稳相微波射频同轴电</w:t>
      </w:r>
    </w:p>
    <w:p w:rsidR="002932F2" w:rsidRPr="002932F2" w:rsidP="002932F2" w14:textId="77777777">
      <w:pPr>
        <w:ind w:firstLine="560" w:firstLineChars="200"/>
        <w:rPr>
          <w:rFonts w:ascii="仿宋" w:eastAsia="仿宋" w:hAnsi="仿宋"/>
          <w:sz w:val="28"/>
        </w:rPr>
      </w:pPr>
      <w:r w:rsidRPr="002932F2">
        <w:rPr>
          <w:rFonts w:ascii="仿宋" w:eastAsia="仿宋" w:hAnsi="仿宋"/>
          <w:sz w:val="28"/>
        </w:rPr>
        <w:t>缆项目的建设和运营所需的各种费用，如土地征用、工程建设、设备采购、人力资源、市场推广等。确保计划总投资的充分准备和管理将有助于稳相微波射频同轴电缆项目的顺利实施。</w:t>
      </w:r>
    </w:p>
    <w:p w:rsidR="002932F2" w:rsidP="002932F2" w14:paraId="69EFCCE0" w14:textId="1A263DDB">
      <w:pPr>
        <w:ind w:firstLine="560" w:firstLineChars="200"/>
        <w:rPr>
          <w:rFonts w:ascii="仿宋" w:eastAsia="仿宋" w:hAnsi="仿宋" w:hint="eastAsia"/>
          <w:sz w:val="28"/>
        </w:rPr>
      </w:pPr>
      <w:r w:rsidRPr="002932F2">
        <w:rPr>
          <w:rFonts w:ascii="仿宋" w:eastAsia="仿宋" w:hAnsi="仿宋" w:hint="eastAsia"/>
          <w:sz w:val="28"/>
        </w:rPr>
        <w:t>预计年实现营业收入：稳相微波射频同轴电缆项目预计年实现的营业收入为</w:t>
      </w:r>
      <w:r w:rsidRPr="002932F2">
        <w:rPr>
          <w:rFonts w:ascii="仿宋" w:eastAsia="仿宋" w:hAnsi="仿宋"/>
          <w:sz w:val="28"/>
        </w:rPr>
        <w:t>XXX万元。这个数字是稳相微波射频同轴电缆项目经济效益的一个核心指标，反映了稳相微波射频同轴电缆项目的盈利能力和市场前景。确保预计年实现营业收入的合理性和可行性对</w:t>
      </w:r>
      <w:r w:rsidRPr="002932F2">
        <w:rPr>
          <w:rFonts w:ascii="仿宋" w:eastAsia="仿宋" w:hAnsi="仿宋" w:hint="eastAsia"/>
          <w:sz w:val="28"/>
        </w:rPr>
        <w:t>稳相微波射频同轴电缆项目的财务规划和运营管理至关重要。</w:t>
      </w:r>
    </w:p>
    <w:p w:rsidR="002932F2" w:rsidP="002932F2" w14:paraId="052A6100" w14:textId="45D801EF">
      <w:pPr>
        <w:pStyle w:val="Heading2"/>
        <w:spacing w:before="312" w:after="312"/>
      </w:pPr>
      <w:bookmarkStart w:id="8" w:name="_Toc152067915"/>
      <w:r w:rsidRPr="002932F2">
        <w:t>(</w:t>
      </w:r>
      <w:r w:rsidRPr="002932F2">
        <w:t>四</w:t>
      </w:r>
      <w:r w:rsidRPr="002932F2">
        <w:t>)</w:t>
      </w:r>
      <w:r w:rsidRPr="002932F2">
        <w:t>、产品规划方案及生产纲领</w:t>
      </w:r>
      <w:bookmarkEnd w:id="8"/>
    </w:p>
    <w:p w:rsidR="002932F2" w:rsidRPr="002932F2" w:rsidP="002932F2" w14:paraId="6CDE1326" w14:textId="77777777">
      <w:pPr>
        <w:ind w:firstLine="560" w:firstLineChars="200"/>
        <w:rPr>
          <w:rFonts w:ascii="仿宋" w:eastAsia="仿宋" w:hAnsi="仿宋"/>
          <w:sz w:val="28"/>
        </w:rPr>
      </w:pPr>
      <w:r w:rsidRPr="002932F2">
        <w:rPr>
          <w:rFonts w:ascii="仿宋" w:eastAsia="仿宋" w:hAnsi="仿宋" w:hint="eastAsia"/>
          <w:sz w:val="28"/>
        </w:rPr>
        <w:t>某某产品规划方案及生产纲领</w:t>
      </w:r>
    </w:p>
    <w:p w:rsidR="002932F2" w:rsidRPr="002932F2" w:rsidP="002932F2" w14:paraId="1ABCD7CA" w14:textId="77777777">
      <w:pPr>
        <w:ind w:firstLine="560" w:firstLineChars="200"/>
        <w:rPr>
          <w:rFonts w:ascii="仿宋" w:eastAsia="仿宋" w:hAnsi="仿宋"/>
          <w:sz w:val="28"/>
        </w:rPr>
      </w:pPr>
      <w:r w:rsidRPr="002932F2">
        <w:rPr>
          <w:rFonts w:ascii="仿宋" w:eastAsia="仿宋" w:hAnsi="仿宋" w:hint="eastAsia"/>
          <w:sz w:val="28"/>
        </w:rPr>
        <w:t>产品规划方案：</w:t>
      </w:r>
    </w:p>
    <w:p w:rsidR="002932F2" w:rsidRPr="002932F2" w:rsidP="002932F2" w14:paraId="2E3D5DB7" w14:textId="77777777">
      <w:pPr>
        <w:ind w:firstLine="560" w:firstLineChars="200"/>
        <w:rPr>
          <w:rFonts w:ascii="仿宋" w:eastAsia="仿宋" w:hAnsi="仿宋"/>
          <w:sz w:val="28"/>
        </w:rPr>
      </w:pPr>
      <w:r w:rsidRPr="002932F2">
        <w:rPr>
          <w:rFonts w:ascii="仿宋" w:eastAsia="仿宋" w:hAnsi="仿宋"/>
          <w:sz w:val="28"/>
        </w:rPr>
        <w:t>1. 产品特性： 我们的产品是XXXX，具有XXX驶等特点。</w:t>
      </w:r>
    </w:p>
    <w:p w:rsidR="002932F2" w:rsidRPr="002932F2" w:rsidP="002932F2" w14:paraId="6DF63C80" w14:textId="77777777">
      <w:pPr>
        <w:ind w:firstLine="560" w:firstLineChars="200"/>
        <w:rPr>
          <w:rFonts w:ascii="仿宋" w:eastAsia="仿宋" w:hAnsi="仿宋"/>
          <w:sz w:val="28"/>
        </w:rPr>
      </w:pPr>
      <w:r w:rsidRPr="002932F2">
        <w:rPr>
          <w:rFonts w:ascii="仿宋" w:eastAsia="仿宋" w:hAnsi="仿宋"/>
          <w:sz w:val="28"/>
        </w:rPr>
        <w:t>2. 市场定位： 我们的产品面向广大城市居民以及环保倡导者。我们的市场定位是提供高品质、可持续的出行解决方案。</w:t>
      </w:r>
    </w:p>
    <w:p w:rsidR="002932F2" w:rsidRPr="002932F2" w:rsidP="002932F2" w14:paraId="1CE12706" w14:textId="77777777">
      <w:pPr>
        <w:ind w:firstLine="560" w:firstLineChars="200"/>
        <w:rPr>
          <w:rFonts w:ascii="仿宋" w:eastAsia="仿宋" w:hAnsi="仿宋"/>
          <w:sz w:val="28"/>
        </w:rPr>
      </w:pPr>
      <w:r w:rsidRPr="002932F2">
        <w:rPr>
          <w:rFonts w:ascii="仿宋" w:eastAsia="仿宋" w:hAnsi="仿宋"/>
          <w:sz w:val="28"/>
        </w:rPr>
        <w:t>3. 研发计划： 我们将进行广泛的研发工作，包括XXX技术的改进、XXX的开发、XXX等。预计研发周期为XXX个月。</w:t>
      </w:r>
    </w:p>
    <w:p w:rsidR="002932F2" w:rsidRPr="002932F2" w:rsidP="002932F2" w14:paraId="73CF4DA8" w14:textId="77777777">
      <w:pPr>
        <w:ind w:firstLine="560" w:firstLineChars="200"/>
        <w:rPr>
          <w:rFonts w:ascii="仿宋" w:eastAsia="仿宋" w:hAnsi="仿宋"/>
          <w:sz w:val="28"/>
        </w:rPr>
      </w:pPr>
      <w:r w:rsidRPr="002932F2">
        <w:rPr>
          <w:rFonts w:ascii="仿宋" w:eastAsia="仿宋" w:hAnsi="仿宋"/>
          <w:sz w:val="28"/>
        </w:rPr>
        <w:t>4. 生产工艺： 我们计划采用现代化的制造工艺，包括XXX等工序。我们将确保生产流程高效并符合质量标准。</w:t>
      </w:r>
    </w:p>
    <w:p w:rsidR="002932F2" w:rsidRPr="002932F2" w:rsidP="002932F2" w14:paraId="0A3E75C3" w14:textId="77777777">
      <w:pPr>
        <w:ind w:firstLine="560" w:firstLineChars="200"/>
        <w:rPr>
          <w:rFonts w:ascii="仿宋" w:eastAsia="仿宋" w:hAnsi="仿宋"/>
          <w:sz w:val="28"/>
        </w:rPr>
      </w:pPr>
      <w:r w:rsidRPr="002932F2">
        <w:rPr>
          <w:rFonts w:ascii="仿宋" w:eastAsia="仿宋" w:hAnsi="仿宋"/>
          <w:sz w:val="28"/>
        </w:rPr>
        <w:t>5. 质量控制： 我们将制定严格的质量控制标准，确保每辆车都符合高质</w:t>
      </w:r>
      <w:r w:rsidRPr="002932F2">
        <w:rPr>
          <w:rFonts w:ascii="仿宋" w:eastAsia="仿宋" w:hAnsi="仿宋" w:hint="eastAsia"/>
          <w:sz w:val="28"/>
        </w:rPr>
        <w:t>量标准。所有产品都将经过严格的测试和质检。</w:t>
      </w:r>
    </w:p>
    <w:p w:rsidR="002932F2" w:rsidRPr="002932F2" w:rsidP="002932F2" w14:paraId="24A9CF65" w14:textId="77777777">
      <w:pPr>
        <w:ind w:firstLine="560" w:firstLineChars="200"/>
        <w:rPr>
          <w:rFonts w:ascii="仿宋" w:eastAsia="仿宋" w:hAnsi="仿宋"/>
          <w:sz w:val="28"/>
        </w:rPr>
      </w:pPr>
      <w:r w:rsidRPr="002932F2">
        <w:rPr>
          <w:rFonts w:ascii="仿宋" w:eastAsia="仿宋" w:hAnsi="仿宋"/>
          <w:sz w:val="28"/>
        </w:rPr>
        <w:t>6. 市场推广： 我们将采用数字营销、社交媒体宣传和与城市合</w:t>
      </w:r>
      <w:r w:rsidRPr="002932F2">
        <w:rPr>
          <w:rFonts w:ascii="仿宋" w:eastAsia="仿宋" w:hAnsi="仿宋"/>
          <w:sz w:val="28"/>
        </w:rPr>
        <w:br/>
      </w:r>
      <w:r w:rsidRPr="002932F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https://d.book118.com/187121153060006053</w:t>
        </w:r>
      </w:hyperlink>
    </w:p>
    <w:p w:rsidR="002932F2" w:rsidRPr="002932F2" w:rsidP="002932F2">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paraId="7963459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paraId="450A4B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paraId="7071DB7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932F2" w14:paraId="3486DF8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paraId="1783A0E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932F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932F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932F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932F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932F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932F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932F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932F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932F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P="0095110E" w14:textId="69DA2B4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932F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paraId="650C6CA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paraId="16AEE11D"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paraId="652AA02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rsidRPr="002932F2" w:rsidP="002932F2" w14:textId="2FC0129C">
    <w:pPr>
      <w:pStyle w:val="Header"/>
      <w:rPr>
        <w:rFonts w:ascii="仿宋" w:eastAsia="仿宋" w:hAnsi="仿宋"/>
      </w:rPr>
    </w:pPr>
    <w:r w:rsidRPr="002932F2">
      <w:rPr>
        <w:rFonts w:ascii="仿宋" w:eastAsia="仿宋" w:hAnsi="仿宋" w:hint="eastAsia"/>
      </w:rPr>
      <w:t>稳相微波射频同轴电缆项目提案报告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932F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2F2"/>
    <w:rsid w:val="002932F2"/>
    <w:rsid w:val="002C59F5"/>
    <w:rsid w:val="004728F6"/>
    <w:rsid w:val="008D4C21"/>
    <w:rsid w:val="0095110E"/>
    <w:rsid w:val="00B43E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932A158"/>
  <w15:chartTrackingRefBased/>
  <w15:docId w15:val="{C2033BEB-9979-4004-95BB-16A901808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2932F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932F2"/>
    <w:rPr>
      <w:sz w:val="18"/>
      <w:szCs w:val="18"/>
    </w:rPr>
  </w:style>
  <w:style w:type="paragraph" w:styleId="Footer">
    <w:name w:val="footer"/>
    <w:basedOn w:val="Normal"/>
    <w:link w:val="a0"/>
    <w:uiPriority w:val="99"/>
    <w:unhideWhenUsed/>
    <w:rsid w:val="002932F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932F2"/>
    <w:rPr>
      <w:sz w:val="18"/>
      <w:szCs w:val="18"/>
    </w:rPr>
  </w:style>
  <w:style w:type="character" w:styleId="PageNumber">
    <w:name w:val="page number"/>
    <w:basedOn w:val="DefaultParagraphFont"/>
    <w:uiPriority w:val="99"/>
    <w:semiHidden/>
    <w:unhideWhenUsed/>
    <w:rsid w:val="002932F2"/>
  </w:style>
  <w:style w:type="paragraph" w:styleId="TOC1">
    <w:name w:val="toc 1"/>
    <w:basedOn w:val="Normal"/>
    <w:next w:val="Normal"/>
    <w:autoRedefine/>
    <w:uiPriority w:val="39"/>
    <w:unhideWhenUsed/>
    <w:rsid w:val="002932F2"/>
  </w:style>
  <w:style w:type="paragraph" w:styleId="TOC2">
    <w:name w:val="toc 2"/>
    <w:basedOn w:val="Normal"/>
    <w:next w:val="Normal"/>
    <w:autoRedefine/>
    <w:uiPriority w:val="39"/>
    <w:unhideWhenUsed/>
    <w:rsid w:val="002932F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187121153060006053"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5230</Words>
  <Characters>29815</Characters>
  <Application>Microsoft Office Word</Application>
  <DocSecurity>0</DocSecurity>
  <Lines>248</Lines>
  <Paragraphs>69</Paragraphs>
  <ScaleCrop>false</ScaleCrop>
  <Company/>
  <LinksUpToDate>false</LinksUpToDate>
  <CharactersWithSpaces>34976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2023-11-28T04:44:00Z</dcterms:created>
  <dcterms:modified xsi:type="dcterms:W3CDTF">2023-11-28T04:44:00Z</dcterms:modified>
</cp:coreProperties>
</file>