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植物生长调节剂项目计划设计方案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49" w:history="1">
        <w:r>
          <w:rPr>
            <w:rFonts w:ascii="仿宋" w:eastAsia="仿宋" w:hAnsi="仿宋" w:cs="仿宋" w:hint="eastAsia"/>
            <w:lang w:eastAsia="zh-CN"/>
          </w:rPr>
          <w:t>序言</w:t>
        </w:r>
        <w:r>
          <w:tab/>
        </w:r>
        <w:r>
          <w:fldChar w:fldCharType="begin"/>
        </w:r>
        <w:r>
          <w:instrText xml:space="preserve"> PAGEREF _Toc8149 \h </w:instrText>
        </w:r>
        <w:r>
          <w:fldChar w:fldCharType="separate"/>
        </w:r>
        <w:r>
          <w:t>3</w:t>
        </w:r>
        <w:r>
          <w:fldChar w:fldCharType="end"/>
        </w:r>
      </w:hyperlink>
    </w:p>
    <w:p>
      <w:pPr>
        <w:pStyle w:val="TOC1"/>
        <w:tabs>
          <w:tab w:val="right" w:leader="dot" w:pos="8306"/>
        </w:tabs>
      </w:pPr>
      <w:hyperlink w:anchor="_Toc21564" w:history="1">
        <w:r>
          <w:rPr>
            <w:rFonts w:ascii="仿宋" w:eastAsia="仿宋" w:hAnsi="仿宋" w:cs="仿宋" w:hint="eastAsia"/>
            <w:lang w:eastAsia="zh-CN"/>
          </w:rPr>
          <w:t>一、植物生长调节剂项目概论</w:t>
        </w:r>
        <w:r>
          <w:tab/>
        </w:r>
        <w:r>
          <w:fldChar w:fldCharType="begin"/>
        </w:r>
        <w:r>
          <w:instrText xml:space="preserve"> PAGEREF _Toc21564 \h </w:instrText>
        </w:r>
        <w:r>
          <w:fldChar w:fldCharType="separate"/>
        </w:r>
        <w:r>
          <w:t>3</w:t>
        </w:r>
        <w:r>
          <w:fldChar w:fldCharType="end"/>
        </w:r>
      </w:hyperlink>
    </w:p>
    <w:p>
      <w:pPr>
        <w:pStyle w:val="TOC2"/>
        <w:tabs>
          <w:tab w:val="right" w:leader="dot" w:pos="8306"/>
        </w:tabs>
      </w:pPr>
      <w:hyperlink w:anchor="_Toc6333" w:history="1">
        <w:r>
          <w:rPr>
            <w:rFonts w:ascii="仿宋" w:eastAsia="仿宋" w:hAnsi="仿宋" w:cs="仿宋" w:hint="eastAsia"/>
            <w:lang w:eastAsia="zh-CN"/>
          </w:rPr>
          <w:t>(一)、植物生长调节剂项目概况</w:t>
        </w:r>
        <w:r>
          <w:tab/>
        </w:r>
        <w:r>
          <w:fldChar w:fldCharType="begin"/>
        </w:r>
        <w:r>
          <w:instrText xml:space="preserve"> PAGEREF _Toc6333 \h </w:instrText>
        </w:r>
        <w:r>
          <w:fldChar w:fldCharType="separate"/>
        </w:r>
        <w:r>
          <w:t>3</w:t>
        </w:r>
        <w:r>
          <w:fldChar w:fldCharType="end"/>
        </w:r>
      </w:hyperlink>
    </w:p>
    <w:p>
      <w:pPr>
        <w:pStyle w:val="TOC2"/>
        <w:tabs>
          <w:tab w:val="right" w:leader="dot" w:pos="8306"/>
        </w:tabs>
      </w:pPr>
      <w:hyperlink w:anchor="_Toc18891" w:history="1">
        <w:r>
          <w:rPr>
            <w:rFonts w:ascii="仿宋" w:eastAsia="仿宋" w:hAnsi="仿宋" w:cs="仿宋" w:hint="eastAsia"/>
            <w:lang w:eastAsia="zh-CN"/>
          </w:rPr>
          <w:t>(二)、植物生长调节剂项目目标</w:t>
        </w:r>
        <w:r>
          <w:tab/>
        </w:r>
        <w:r>
          <w:fldChar w:fldCharType="begin"/>
        </w:r>
        <w:r>
          <w:instrText xml:space="preserve"> PAGEREF _Toc18891 \h </w:instrText>
        </w:r>
        <w:r>
          <w:fldChar w:fldCharType="separate"/>
        </w:r>
        <w:r>
          <w:t>5</w:t>
        </w:r>
        <w:r>
          <w:fldChar w:fldCharType="end"/>
        </w:r>
      </w:hyperlink>
    </w:p>
    <w:p>
      <w:pPr>
        <w:pStyle w:val="TOC2"/>
        <w:tabs>
          <w:tab w:val="right" w:leader="dot" w:pos="8306"/>
        </w:tabs>
      </w:pPr>
      <w:hyperlink w:anchor="_Toc4065" w:history="1">
        <w:r>
          <w:rPr>
            <w:rFonts w:ascii="仿宋" w:eastAsia="仿宋" w:hAnsi="仿宋" w:cs="仿宋" w:hint="eastAsia"/>
            <w:lang w:eastAsia="zh-CN"/>
          </w:rPr>
          <w:t>(三)、植物生长调节剂项目提出的理由</w:t>
        </w:r>
        <w:r>
          <w:tab/>
        </w:r>
        <w:r>
          <w:fldChar w:fldCharType="begin"/>
        </w:r>
        <w:r>
          <w:instrText xml:space="preserve"> PAGEREF _Toc4065 \h </w:instrText>
        </w:r>
        <w:r>
          <w:fldChar w:fldCharType="separate"/>
        </w:r>
        <w:r>
          <w:t>6</w:t>
        </w:r>
        <w:r>
          <w:fldChar w:fldCharType="end"/>
        </w:r>
      </w:hyperlink>
    </w:p>
    <w:p>
      <w:pPr>
        <w:pStyle w:val="TOC2"/>
        <w:tabs>
          <w:tab w:val="right" w:leader="dot" w:pos="8306"/>
        </w:tabs>
      </w:pPr>
      <w:hyperlink w:anchor="_Toc29457" w:history="1">
        <w:r>
          <w:rPr>
            <w:rFonts w:ascii="仿宋" w:eastAsia="仿宋" w:hAnsi="仿宋" w:cs="仿宋" w:hint="eastAsia"/>
            <w:lang w:eastAsia="zh-CN"/>
          </w:rPr>
          <w:t>(四)、植物生长调节剂项目意义</w:t>
        </w:r>
        <w:r>
          <w:tab/>
        </w:r>
        <w:r>
          <w:fldChar w:fldCharType="begin"/>
        </w:r>
        <w:r>
          <w:instrText xml:space="preserve"> PAGEREF _Toc29457 \h </w:instrText>
        </w:r>
        <w:r>
          <w:fldChar w:fldCharType="separate"/>
        </w:r>
        <w:r>
          <w:t>8</w:t>
        </w:r>
        <w:r>
          <w:fldChar w:fldCharType="end"/>
        </w:r>
      </w:hyperlink>
    </w:p>
    <w:p>
      <w:pPr>
        <w:pStyle w:val="TOC2"/>
        <w:tabs>
          <w:tab w:val="right" w:leader="dot" w:pos="8306"/>
        </w:tabs>
      </w:pPr>
      <w:hyperlink w:anchor="_Toc9620" w:history="1">
        <w:r>
          <w:rPr>
            <w:rFonts w:ascii="仿宋" w:eastAsia="仿宋" w:hAnsi="仿宋" w:cs="仿宋" w:hint="eastAsia"/>
            <w:lang w:eastAsia="zh-CN"/>
          </w:rPr>
          <w:t>(五)、植物生长调节剂项目背景</w:t>
        </w:r>
        <w:r>
          <w:tab/>
        </w:r>
        <w:r>
          <w:fldChar w:fldCharType="begin"/>
        </w:r>
        <w:r>
          <w:instrText xml:space="preserve"> PAGEREF _Toc9620 \h </w:instrText>
        </w:r>
        <w:r>
          <w:fldChar w:fldCharType="separate"/>
        </w:r>
        <w:r>
          <w:t>9</w:t>
        </w:r>
        <w:r>
          <w:fldChar w:fldCharType="end"/>
        </w:r>
      </w:hyperlink>
    </w:p>
    <w:p>
      <w:pPr>
        <w:pStyle w:val="TOC1"/>
        <w:tabs>
          <w:tab w:val="right" w:leader="dot" w:pos="8306"/>
        </w:tabs>
      </w:pPr>
      <w:hyperlink w:anchor="_Toc17540" w:history="1">
        <w:r>
          <w:rPr>
            <w:rFonts w:ascii="仿宋" w:eastAsia="仿宋" w:hAnsi="仿宋" w:cs="仿宋" w:hint="eastAsia"/>
            <w:lang w:eastAsia="zh-CN"/>
          </w:rPr>
          <w:t>二、植物生长调节剂项目土建工程</w:t>
        </w:r>
        <w:r>
          <w:tab/>
        </w:r>
        <w:r>
          <w:fldChar w:fldCharType="begin"/>
        </w:r>
        <w:r>
          <w:instrText xml:space="preserve"> PAGEREF _Toc17540 \h </w:instrText>
        </w:r>
        <w:r>
          <w:fldChar w:fldCharType="separate"/>
        </w:r>
        <w:r>
          <w:t>10</w:t>
        </w:r>
        <w:r>
          <w:fldChar w:fldCharType="end"/>
        </w:r>
      </w:hyperlink>
    </w:p>
    <w:p>
      <w:pPr>
        <w:pStyle w:val="TOC2"/>
        <w:tabs>
          <w:tab w:val="right" w:leader="dot" w:pos="8306"/>
        </w:tabs>
      </w:pPr>
      <w:hyperlink w:anchor="_Toc9278" w:history="1">
        <w:r>
          <w:rPr>
            <w:rFonts w:ascii="仿宋" w:eastAsia="仿宋" w:hAnsi="仿宋" w:cs="仿宋" w:hint="eastAsia"/>
            <w:lang w:eastAsia="zh-CN"/>
          </w:rPr>
          <w:t>(一)、建筑工程设计原则</w:t>
        </w:r>
        <w:r>
          <w:tab/>
        </w:r>
        <w:r>
          <w:fldChar w:fldCharType="begin"/>
        </w:r>
        <w:r>
          <w:instrText xml:space="preserve"> PAGEREF _Toc9278 \h </w:instrText>
        </w:r>
        <w:r>
          <w:fldChar w:fldCharType="separate"/>
        </w:r>
        <w:r>
          <w:t>10</w:t>
        </w:r>
        <w:r>
          <w:fldChar w:fldCharType="end"/>
        </w:r>
      </w:hyperlink>
    </w:p>
    <w:p>
      <w:pPr>
        <w:pStyle w:val="TOC2"/>
        <w:tabs>
          <w:tab w:val="right" w:leader="dot" w:pos="8306"/>
        </w:tabs>
      </w:pPr>
      <w:hyperlink w:anchor="_Toc28577" w:history="1">
        <w:r>
          <w:rPr>
            <w:rFonts w:ascii="仿宋" w:eastAsia="仿宋" w:hAnsi="仿宋" w:cs="仿宋" w:hint="eastAsia"/>
            <w:lang w:eastAsia="zh-CN"/>
          </w:rPr>
          <w:t>(二)、土建工程设计年限及安全等级</w:t>
        </w:r>
        <w:r>
          <w:tab/>
        </w:r>
        <w:r>
          <w:fldChar w:fldCharType="begin"/>
        </w:r>
        <w:r>
          <w:instrText xml:space="preserve"> PAGEREF _Toc28577 \h </w:instrText>
        </w:r>
        <w:r>
          <w:fldChar w:fldCharType="separate"/>
        </w:r>
        <w:r>
          <w:t>11</w:t>
        </w:r>
        <w:r>
          <w:fldChar w:fldCharType="end"/>
        </w:r>
      </w:hyperlink>
    </w:p>
    <w:p>
      <w:pPr>
        <w:pStyle w:val="TOC2"/>
        <w:tabs>
          <w:tab w:val="right" w:leader="dot" w:pos="8306"/>
        </w:tabs>
      </w:pPr>
      <w:hyperlink w:anchor="_Toc11571" w:history="1">
        <w:r>
          <w:rPr>
            <w:rFonts w:ascii="仿宋" w:eastAsia="仿宋" w:hAnsi="仿宋" w:cs="仿宋" w:hint="eastAsia"/>
            <w:lang w:eastAsia="zh-CN"/>
          </w:rPr>
          <w:t>(三)、建筑工程设计总体要求</w:t>
        </w:r>
        <w:r>
          <w:tab/>
        </w:r>
        <w:r>
          <w:fldChar w:fldCharType="begin"/>
        </w:r>
        <w:r>
          <w:instrText xml:space="preserve"> PAGEREF _Toc11571 \h </w:instrText>
        </w:r>
        <w:r>
          <w:fldChar w:fldCharType="separate"/>
        </w:r>
        <w:r>
          <w:t>12</w:t>
        </w:r>
        <w:r>
          <w:fldChar w:fldCharType="end"/>
        </w:r>
      </w:hyperlink>
    </w:p>
    <w:p>
      <w:pPr>
        <w:pStyle w:val="TOC2"/>
        <w:tabs>
          <w:tab w:val="right" w:leader="dot" w:pos="8306"/>
        </w:tabs>
      </w:pPr>
      <w:hyperlink w:anchor="_Toc14071" w:history="1">
        <w:r>
          <w:rPr>
            <w:rFonts w:ascii="仿宋" w:eastAsia="仿宋" w:hAnsi="仿宋" w:cs="仿宋" w:hint="eastAsia"/>
            <w:lang w:eastAsia="zh-CN"/>
          </w:rPr>
          <w:t>(四)、土建工程建设指标</w:t>
        </w:r>
        <w:r>
          <w:tab/>
        </w:r>
        <w:r>
          <w:fldChar w:fldCharType="begin"/>
        </w:r>
        <w:r>
          <w:instrText xml:space="preserve"> PAGEREF _Toc14071 \h </w:instrText>
        </w:r>
        <w:r>
          <w:fldChar w:fldCharType="separate"/>
        </w:r>
        <w:r>
          <w:t>13</w:t>
        </w:r>
        <w:r>
          <w:fldChar w:fldCharType="end"/>
        </w:r>
      </w:hyperlink>
    </w:p>
    <w:p>
      <w:pPr>
        <w:pStyle w:val="TOC1"/>
        <w:tabs>
          <w:tab w:val="right" w:leader="dot" w:pos="8306"/>
        </w:tabs>
      </w:pPr>
      <w:hyperlink w:anchor="_Toc11565" w:history="1">
        <w:r>
          <w:rPr>
            <w:rFonts w:ascii="仿宋" w:eastAsia="仿宋" w:hAnsi="仿宋" w:cs="仿宋" w:hint="eastAsia"/>
            <w:lang w:eastAsia="zh-CN"/>
          </w:rPr>
          <w:t>三、工艺说明</w:t>
        </w:r>
        <w:r>
          <w:tab/>
        </w:r>
        <w:r>
          <w:fldChar w:fldCharType="begin"/>
        </w:r>
        <w:r>
          <w:instrText xml:space="preserve"> PAGEREF _Toc11565 \h </w:instrText>
        </w:r>
        <w:r>
          <w:fldChar w:fldCharType="separate"/>
        </w:r>
        <w:r>
          <w:t>13</w:t>
        </w:r>
        <w:r>
          <w:fldChar w:fldCharType="end"/>
        </w:r>
      </w:hyperlink>
    </w:p>
    <w:p>
      <w:pPr>
        <w:pStyle w:val="TOC2"/>
        <w:tabs>
          <w:tab w:val="right" w:leader="dot" w:pos="8306"/>
        </w:tabs>
      </w:pPr>
      <w:hyperlink w:anchor="_Toc16181" w:history="1">
        <w:r>
          <w:rPr>
            <w:rFonts w:ascii="仿宋" w:eastAsia="仿宋" w:hAnsi="仿宋" w:cs="仿宋" w:hint="eastAsia"/>
            <w:lang w:eastAsia="zh-CN"/>
          </w:rPr>
          <w:t>(一)、技术管理特点</w:t>
        </w:r>
        <w:r>
          <w:tab/>
        </w:r>
        <w:r>
          <w:fldChar w:fldCharType="begin"/>
        </w:r>
        <w:r>
          <w:instrText xml:space="preserve"> PAGEREF _Toc16181 \h </w:instrText>
        </w:r>
        <w:r>
          <w:fldChar w:fldCharType="separate"/>
        </w:r>
        <w:r>
          <w:t>13</w:t>
        </w:r>
        <w:r>
          <w:fldChar w:fldCharType="end"/>
        </w:r>
      </w:hyperlink>
    </w:p>
    <w:p>
      <w:pPr>
        <w:pStyle w:val="TOC2"/>
        <w:tabs>
          <w:tab w:val="right" w:leader="dot" w:pos="8306"/>
        </w:tabs>
      </w:pPr>
      <w:hyperlink w:anchor="_Toc23952" w:history="1">
        <w:r>
          <w:rPr>
            <w:rFonts w:ascii="仿宋" w:eastAsia="仿宋" w:hAnsi="仿宋" w:cs="仿宋" w:hint="eastAsia"/>
            <w:lang w:eastAsia="zh-CN"/>
          </w:rPr>
          <w:t>(二)、植物生长调节剂项目工艺技术设计方案</w:t>
        </w:r>
        <w:r>
          <w:tab/>
        </w:r>
        <w:r>
          <w:fldChar w:fldCharType="begin"/>
        </w:r>
        <w:r>
          <w:instrText xml:space="preserve"> PAGEREF _Toc23952 \h </w:instrText>
        </w:r>
        <w:r>
          <w:fldChar w:fldCharType="separate"/>
        </w:r>
        <w:r>
          <w:t>14</w:t>
        </w:r>
        <w:r>
          <w:fldChar w:fldCharType="end"/>
        </w:r>
      </w:hyperlink>
    </w:p>
    <w:p>
      <w:pPr>
        <w:pStyle w:val="TOC2"/>
        <w:tabs>
          <w:tab w:val="right" w:leader="dot" w:pos="8306"/>
        </w:tabs>
      </w:pPr>
      <w:hyperlink w:anchor="_Toc11736" w:history="1">
        <w:r>
          <w:rPr>
            <w:rFonts w:ascii="仿宋" w:eastAsia="仿宋" w:hAnsi="仿宋" w:cs="仿宋" w:hint="eastAsia"/>
            <w:lang w:eastAsia="zh-CN"/>
          </w:rPr>
          <w:t>(三)、设备选型方案</w:t>
        </w:r>
        <w:r>
          <w:tab/>
        </w:r>
        <w:r>
          <w:fldChar w:fldCharType="begin"/>
        </w:r>
        <w:r>
          <w:instrText xml:space="preserve"> PAGEREF _Toc11736 \h </w:instrText>
        </w:r>
        <w:r>
          <w:fldChar w:fldCharType="separate"/>
        </w:r>
        <w:r>
          <w:t>15</w:t>
        </w:r>
        <w:r>
          <w:fldChar w:fldCharType="end"/>
        </w:r>
      </w:hyperlink>
    </w:p>
    <w:p>
      <w:pPr>
        <w:pStyle w:val="TOC1"/>
        <w:tabs>
          <w:tab w:val="right" w:leader="dot" w:pos="8306"/>
        </w:tabs>
      </w:pPr>
      <w:hyperlink w:anchor="_Toc232" w:history="1">
        <w:r>
          <w:rPr>
            <w:rFonts w:ascii="仿宋" w:eastAsia="仿宋" w:hAnsi="仿宋" w:cs="仿宋" w:hint="eastAsia"/>
            <w:lang w:eastAsia="zh-CN"/>
          </w:rPr>
          <w:t>四、植物生长调节剂项目危机管理</w:t>
        </w:r>
        <w:r>
          <w:tab/>
        </w:r>
        <w:r>
          <w:fldChar w:fldCharType="begin"/>
        </w:r>
        <w:r>
          <w:instrText xml:space="preserve"> PAGEREF _Toc232 \h </w:instrText>
        </w:r>
        <w:r>
          <w:fldChar w:fldCharType="separate"/>
        </w:r>
        <w:r>
          <w:t>17</w:t>
        </w:r>
        <w:r>
          <w:fldChar w:fldCharType="end"/>
        </w:r>
      </w:hyperlink>
    </w:p>
    <w:p>
      <w:pPr>
        <w:pStyle w:val="TOC2"/>
        <w:tabs>
          <w:tab w:val="right" w:leader="dot" w:pos="8306"/>
        </w:tabs>
      </w:pPr>
      <w:hyperlink w:anchor="_Toc10806" w:history="1">
        <w:r>
          <w:rPr>
            <w:rFonts w:ascii="仿宋" w:eastAsia="仿宋" w:hAnsi="仿宋" w:cs="仿宋" w:hint="eastAsia"/>
            <w:lang w:eastAsia="zh-CN"/>
          </w:rPr>
          <w:t>(一)、危机预警与识别</w:t>
        </w:r>
        <w:r>
          <w:tab/>
        </w:r>
        <w:r>
          <w:fldChar w:fldCharType="begin"/>
        </w:r>
        <w:r>
          <w:instrText xml:space="preserve"> PAGEREF _Toc10806 \h </w:instrText>
        </w:r>
        <w:r>
          <w:fldChar w:fldCharType="separate"/>
        </w:r>
        <w:r>
          <w:t>17</w:t>
        </w:r>
        <w:r>
          <w:fldChar w:fldCharType="end"/>
        </w:r>
      </w:hyperlink>
    </w:p>
    <w:p>
      <w:pPr>
        <w:pStyle w:val="TOC2"/>
        <w:tabs>
          <w:tab w:val="right" w:leader="dot" w:pos="8306"/>
        </w:tabs>
      </w:pPr>
      <w:hyperlink w:anchor="_Toc15422" w:history="1">
        <w:r>
          <w:rPr>
            <w:rFonts w:ascii="仿宋" w:eastAsia="仿宋" w:hAnsi="仿宋" w:cs="仿宋" w:hint="eastAsia"/>
            <w:lang w:eastAsia="zh-CN"/>
          </w:rPr>
          <w:t>(二)、危机应对与恢复</w:t>
        </w:r>
        <w:r>
          <w:tab/>
        </w:r>
        <w:r>
          <w:fldChar w:fldCharType="begin"/>
        </w:r>
        <w:r>
          <w:instrText xml:space="preserve"> PAGEREF _Toc15422 \h </w:instrText>
        </w:r>
        <w:r>
          <w:fldChar w:fldCharType="separate"/>
        </w:r>
        <w:r>
          <w:t>18</w:t>
        </w:r>
        <w:r>
          <w:fldChar w:fldCharType="end"/>
        </w:r>
      </w:hyperlink>
    </w:p>
    <w:p>
      <w:pPr>
        <w:pStyle w:val="TOC1"/>
        <w:tabs>
          <w:tab w:val="right" w:leader="dot" w:pos="8306"/>
        </w:tabs>
      </w:pPr>
      <w:hyperlink w:anchor="_Toc15354" w:history="1">
        <w:r>
          <w:rPr>
            <w:rFonts w:ascii="仿宋" w:eastAsia="仿宋" w:hAnsi="仿宋" w:cs="仿宋" w:hint="eastAsia"/>
            <w:lang w:eastAsia="zh-CN"/>
          </w:rPr>
          <w:t>五、植物生长调节剂项目绩效评估</w:t>
        </w:r>
        <w:r>
          <w:tab/>
        </w:r>
        <w:r>
          <w:fldChar w:fldCharType="begin"/>
        </w:r>
        <w:r>
          <w:instrText xml:space="preserve"> PAGEREF _Toc15354 \h </w:instrText>
        </w:r>
        <w:r>
          <w:fldChar w:fldCharType="separate"/>
        </w:r>
        <w:r>
          <w:t>19</w:t>
        </w:r>
        <w:r>
          <w:fldChar w:fldCharType="end"/>
        </w:r>
      </w:hyperlink>
    </w:p>
    <w:p>
      <w:pPr>
        <w:pStyle w:val="TOC2"/>
        <w:tabs>
          <w:tab w:val="right" w:leader="dot" w:pos="8306"/>
        </w:tabs>
      </w:pPr>
      <w:hyperlink w:anchor="_Toc15421" w:history="1">
        <w:r>
          <w:rPr>
            <w:rFonts w:ascii="仿宋" w:eastAsia="仿宋" w:hAnsi="仿宋" w:cs="仿宋" w:hint="eastAsia"/>
            <w:lang w:eastAsia="zh-CN"/>
          </w:rPr>
          <w:t>(一)、绩效评估指标</w:t>
        </w:r>
        <w:r>
          <w:tab/>
        </w:r>
        <w:r>
          <w:fldChar w:fldCharType="begin"/>
        </w:r>
        <w:r>
          <w:instrText xml:space="preserve"> PAGEREF _Toc15421 \h </w:instrText>
        </w:r>
        <w:r>
          <w:fldChar w:fldCharType="separate"/>
        </w:r>
        <w:r>
          <w:t>19</w:t>
        </w:r>
        <w:r>
          <w:fldChar w:fldCharType="end"/>
        </w:r>
      </w:hyperlink>
    </w:p>
    <w:p>
      <w:pPr>
        <w:pStyle w:val="TOC2"/>
        <w:tabs>
          <w:tab w:val="right" w:leader="dot" w:pos="8306"/>
        </w:tabs>
      </w:pPr>
      <w:hyperlink w:anchor="_Toc6722" w:history="1">
        <w:r>
          <w:rPr>
            <w:rFonts w:ascii="仿宋" w:eastAsia="仿宋" w:hAnsi="仿宋" w:cs="仿宋" w:hint="eastAsia"/>
            <w:lang w:eastAsia="zh-CN"/>
          </w:rPr>
          <w:t>(二)、绩效评估方法</w:t>
        </w:r>
        <w:r>
          <w:tab/>
        </w:r>
        <w:r>
          <w:fldChar w:fldCharType="begin"/>
        </w:r>
        <w:r>
          <w:instrText xml:space="preserve"> PAGEREF _Toc6722 \h </w:instrText>
        </w:r>
        <w:r>
          <w:fldChar w:fldCharType="separate"/>
        </w:r>
        <w:r>
          <w:t>21</w:t>
        </w:r>
        <w:r>
          <w:fldChar w:fldCharType="end"/>
        </w:r>
      </w:hyperlink>
    </w:p>
    <w:p>
      <w:pPr>
        <w:pStyle w:val="TOC2"/>
        <w:tabs>
          <w:tab w:val="right" w:leader="dot" w:pos="8306"/>
        </w:tabs>
      </w:pPr>
      <w:hyperlink w:anchor="_Toc3124" w:history="1">
        <w:r>
          <w:rPr>
            <w:rFonts w:ascii="仿宋" w:eastAsia="仿宋" w:hAnsi="仿宋" w:cs="仿宋" w:hint="eastAsia"/>
            <w:lang w:eastAsia="zh-CN"/>
          </w:rPr>
          <w:t>(三)、绩效评估周期</w:t>
        </w:r>
        <w:r>
          <w:tab/>
        </w:r>
        <w:r>
          <w:fldChar w:fldCharType="begin"/>
        </w:r>
        <w:r>
          <w:instrText xml:space="preserve"> PAGEREF _Toc3124 \h </w:instrText>
        </w:r>
        <w:r>
          <w:fldChar w:fldCharType="separate"/>
        </w:r>
        <w:r>
          <w:t>22</w:t>
        </w:r>
        <w:r>
          <w:fldChar w:fldCharType="end"/>
        </w:r>
      </w:hyperlink>
    </w:p>
    <w:p>
      <w:pPr>
        <w:pStyle w:val="TOC1"/>
        <w:tabs>
          <w:tab w:val="right" w:leader="dot" w:pos="8306"/>
        </w:tabs>
      </w:pPr>
      <w:hyperlink w:anchor="_Toc22793" w:history="1">
        <w:r>
          <w:rPr>
            <w:rFonts w:ascii="仿宋" w:eastAsia="仿宋" w:hAnsi="仿宋" w:cs="仿宋" w:hint="eastAsia"/>
            <w:lang w:eastAsia="zh-CN"/>
          </w:rPr>
          <w:t>六、植物生长调节剂项目文档管理</w:t>
        </w:r>
        <w:r>
          <w:tab/>
        </w:r>
        <w:r>
          <w:fldChar w:fldCharType="begin"/>
        </w:r>
        <w:r>
          <w:instrText xml:space="preserve"> PAGEREF _Toc22793 \h </w:instrText>
        </w:r>
        <w:r>
          <w:fldChar w:fldCharType="separate"/>
        </w:r>
        <w:r>
          <w:t>23</w:t>
        </w:r>
        <w:r>
          <w:fldChar w:fldCharType="end"/>
        </w:r>
      </w:hyperlink>
    </w:p>
    <w:p>
      <w:pPr>
        <w:pStyle w:val="TOC2"/>
        <w:tabs>
          <w:tab w:val="right" w:leader="dot" w:pos="8306"/>
        </w:tabs>
      </w:pPr>
      <w:hyperlink w:anchor="_Toc30332" w:history="1">
        <w:r>
          <w:rPr>
            <w:rFonts w:ascii="仿宋" w:eastAsia="仿宋" w:hAnsi="仿宋" w:cs="仿宋" w:hint="eastAsia"/>
            <w:lang w:eastAsia="zh-CN"/>
          </w:rPr>
          <w:t>(一)、文档编制与审查</w:t>
        </w:r>
        <w:r>
          <w:tab/>
        </w:r>
        <w:r>
          <w:fldChar w:fldCharType="begin"/>
        </w:r>
        <w:r>
          <w:instrText xml:space="preserve"> PAGEREF _Toc30332 \h </w:instrText>
        </w:r>
        <w:r>
          <w:fldChar w:fldCharType="separate"/>
        </w:r>
        <w:r>
          <w:t>23</w:t>
        </w:r>
        <w:r>
          <w:fldChar w:fldCharType="end"/>
        </w:r>
      </w:hyperlink>
    </w:p>
    <w:p>
      <w:pPr>
        <w:pStyle w:val="TOC2"/>
        <w:tabs>
          <w:tab w:val="right" w:leader="dot" w:pos="8306"/>
        </w:tabs>
      </w:pPr>
      <w:hyperlink w:anchor="_Toc3711" w:history="1">
        <w:r>
          <w:rPr>
            <w:rFonts w:ascii="仿宋" w:eastAsia="仿宋" w:hAnsi="仿宋" w:cs="仿宋" w:hint="eastAsia"/>
            <w:lang w:eastAsia="zh-CN"/>
          </w:rPr>
          <w:t>(二)、文档发布与分发</w:t>
        </w:r>
        <w:r>
          <w:tab/>
        </w:r>
        <w:r>
          <w:fldChar w:fldCharType="begin"/>
        </w:r>
        <w:r>
          <w:instrText xml:space="preserve"> PAGEREF _Toc3711 \h </w:instrText>
        </w:r>
        <w:r>
          <w:fldChar w:fldCharType="separate"/>
        </w:r>
        <w:r>
          <w:t>24</w:t>
        </w:r>
        <w:r>
          <w:fldChar w:fldCharType="end"/>
        </w:r>
      </w:hyperlink>
    </w:p>
    <w:p>
      <w:pPr>
        <w:pStyle w:val="TOC2"/>
        <w:tabs>
          <w:tab w:val="right" w:leader="dot" w:pos="8306"/>
        </w:tabs>
      </w:pPr>
      <w:hyperlink w:anchor="_Toc16592" w:history="1">
        <w:r>
          <w:rPr>
            <w:rFonts w:ascii="仿宋" w:eastAsia="仿宋" w:hAnsi="仿宋" w:cs="仿宋" w:hint="eastAsia"/>
            <w:lang w:eastAsia="zh-CN"/>
          </w:rPr>
          <w:t>(三)、文档存档与归档</w:t>
        </w:r>
        <w:r>
          <w:tab/>
        </w:r>
        <w:r>
          <w:fldChar w:fldCharType="begin"/>
        </w:r>
        <w:r>
          <w:instrText xml:space="preserve"> PAGEREF _Toc16592 \h </w:instrText>
        </w:r>
        <w:r>
          <w:fldChar w:fldCharType="separate"/>
        </w:r>
        <w:r>
          <w:t>25</w:t>
        </w:r>
        <w:r>
          <w:fldChar w:fldCharType="end"/>
        </w:r>
      </w:hyperlink>
    </w:p>
    <w:p>
      <w:pPr>
        <w:pStyle w:val="TOC1"/>
        <w:tabs>
          <w:tab w:val="right" w:leader="dot" w:pos="8306"/>
        </w:tabs>
      </w:pPr>
      <w:hyperlink w:anchor="_Toc6267" w:history="1">
        <w:r>
          <w:rPr>
            <w:rFonts w:ascii="仿宋" w:eastAsia="仿宋" w:hAnsi="仿宋" w:cs="仿宋" w:hint="eastAsia"/>
            <w:lang w:eastAsia="zh-CN"/>
          </w:rPr>
          <w:t>七、植物生长调节剂项目技术管理</w:t>
        </w:r>
        <w:r>
          <w:tab/>
        </w:r>
        <w:r>
          <w:fldChar w:fldCharType="begin"/>
        </w:r>
        <w:r>
          <w:instrText xml:space="preserve"> PAGEREF _Toc6267 \h </w:instrText>
        </w:r>
        <w:r>
          <w:fldChar w:fldCharType="separate"/>
        </w:r>
        <w:r>
          <w:t>26</w:t>
        </w:r>
        <w:r>
          <w:fldChar w:fldCharType="end"/>
        </w:r>
      </w:hyperlink>
    </w:p>
    <w:p>
      <w:pPr>
        <w:pStyle w:val="TOC2"/>
        <w:tabs>
          <w:tab w:val="right" w:leader="dot" w:pos="8306"/>
        </w:tabs>
      </w:pPr>
      <w:hyperlink w:anchor="_Toc27795" w:history="1">
        <w:r>
          <w:rPr>
            <w:rFonts w:ascii="仿宋" w:eastAsia="仿宋" w:hAnsi="仿宋" w:cs="仿宋" w:hint="eastAsia"/>
            <w:lang w:eastAsia="zh-CN"/>
          </w:rPr>
          <w:t>(一)、技术方案选用方向</w:t>
        </w:r>
        <w:r>
          <w:tab/>
        </w:r>
        <w:r>
          <w:fldChar w:fldCharType="begin"/>
        </w:r>
        <w:r>
          <w:instrText xml:space="preserve"> PAGEREF _Toc27795 \h </w:instrText>
        </w:r>
        <w:r>
          <w:fldChar w:fldCharType="separate"/>
        </w:r>
        <w:r>
          <w:t>26</w:t>
        </w:r>
        <w:r>
          <w:fldChar w:fldCharType="end"/>
        </w:r>
      </w:hyperlink>
    </w:p>
    <w:p>
      <w:pPr>
        <w:pStyle w:val="TOC2"/>
        <w:tabs>
          <w:tab w:val="right" w:leader="dot" w:pos="8306"/>
        </w:tabs>
      </w:pPr>
      <w:hyperlink w:anchor="_Toc10800" w:history="1">
        <w:r>
          <w:rPr>
            <w:rFonts w:ascii="仿宋" w:eastAsia="仿宋" w:hAnsi="仿宋" w:cs="仿宋" w:hint="eastAsia"/>
            <w:lang w:eastAsia="zh-CN"/>
          </w:rPr>
          <w:t>(二)、工艺技术方案选用原则</w:t>
        </w:r>
        <w:r>
          <w:tab/>
        </w:r>
        <w:r>
          <w:fldChar w:fldCharType="begin"/>
        </w:r>
        <w:r>
          <w:instrText xml:space="preserve"> PAGEREF _Toc10800 \h </w:instrText>
        </w:r>
        <w:r>
          <w:fldChar w:fldCharType="separate"/>
        </w:r>
        <w:r>
          <w:t>28</w:t>
        </w:r>
        <w:r>
          <w:fldChar w:fldCharType="end"/>
        </w:r>
      </w:hyperlink>
    </w:p>
    <w:p>
      <w:pPr>
        <w:pStyle w:val="TOC2"/>
        <w:tabs>
          <w:tab w:val="right" w:leader="dot" w:pos="8306"/>
        </w:tabs>
      </w:pPr>
      <w:hyperlink w:anchor="_Toc8732" w:history="1">
        <w:r>
          <w:rPr>
            <w:rFonts w:ascii="仿宋" w:eastAsia="仿宋" w:hAnsi="仿宋" w:cs="仿宋" w:hint="eastAsia"/>
            <w:lang w:eastAsia="zh-CN"/>
          </w:rPr>
          <w:t>(三)、工艺技术方案要求</w:t>
        </w:r>
        <w:r>
          <w:tab/>
        </w:r>
        <w:r>
          <w:fldChar w:fldCharType="begin"/>
        </w:r>
        <w:r>
          <w:instrText xml:space="preserve"> PAGEREF _Toc8732 \h </w:instrText>
        </w:r>
        <w:r>
          <w:fldChar w:fldCharType="separate"/>
        </w:r>
        <w:r>
          <w:t>30</w:t>
        </w:r>
        <w:r>
          <w:fldChar w:fldCharType="end"/>
        </w:r>
      </w:hyperlink>
    </w:p>
    <w:p>
      <w:pPr>
        <w:pStyle w:val="TOC1"/>
        <w:tabs>
          <w:tab w:val="right" w:leader="dot" w:pos="8306"/>
        </w:tabs>
      </w:pPr>
      <w:hyperlink w:anchor="_Toc19652" w:history="1">
        <w:r>
          <w:rPr>
            <w:rFonts w:ascii="仿宋" w:eastAsia="仿宋" w:hAnsi="仿宋" w:cs="仿宋" w:hint="eastAsia"/>
            <w:lang w:eastAsia="zh-CN"/>
          </w:rPr>
          <w:t>八、生产安全保护</w:t>
        </w:r>
        <w:r>
          <w:tab/>
        </w:r>
        <w:r>
          <w:fldChar w:fldCharType="begin"/>
        </w:r>
        <w:r>
          <w:instrText xml:space="preserve"> PAGEREF _Toc19652 \h </w:instrText>
        </w:r>
        <w:r>
          <w:fldChar w:fldCharType="separate"/>
        </w:r>
        <w:r>
          <w:t>32</w:t>
        </w:r>
        <w:r>
          <w:fldChar w:fldCharType="end"/>
        </w:r>
      </w:hyperlink>
    </w:p>
    <w:p>
      <w:pPr>
        <w:pStyle w:val="TOC2"/>
        <w:tabs>
          <w:tab w:val="right" w:leader="dot" w:pos="8306"/>
        </w:tabs>
      </w:pPr>
      <w:hyperlink w:anchor="_Toc26488" w:history="1">
        <w:r>
          <w:rPr>
            <w:rFonts w:ascii="仿宋" w:eastAsia="仿宋" w:hAnsi="仿宋" w:cs="仿宋" w:hint="eastAsia"/>
            <w:lang w:eastAsia="zh-CN"/>
          </w:rPr>
          <w:t>(一)、消防安全</w:t>
        </w:r>
        <w:r>
          <w:tab/>
        </w:r>
        <w:r>
          <w:fldChar w:fldCharType="begin"/>
        </w:r>
        <w:r>
          <w:instrText xml:space="preserve"> PAGEREF _Toc26488 \h </w:instrText>
        </w:r>
        <w:r>
          <w:fldChar w:fldCharType="separate"/>
        </w:r>
        <w:r>
          <w:t>32</w:t>
        </w:r>
        <w:r>
          <w:fldChar w:fldCharType="end"/>
        </w:r>
      </w:hyperlink>
    </w:p>
    <w:p>
      <w:pPr>
        <w:pStyle w:val="TOC2"/>
        <w:tabs>
          <w:tab w:val="right" w:leader="dot" w:pos="8306"/>
        </w:tabs>
      </w:pPr>
      <w:hyperlink w:anchor="_Toc4486" w:history="1">
        <w:r>
          <w:rPr>
            <w:rFonts w:ascii="仿宋" w:eastAsia="仿宋" w:hAnsi="仿宋" w:cs="仿宋" w:hint="eastAsia"/>
            <w:lang w:eastAsia="zh-CN"/>
          </w:rPr>
          <w:t>(二)、防火防爆总图布置措施</w:t>
        </w:r>
        <w:r>
          <w:tab/>
        </w:r>
        <w:r>
          <w:fldChar w:fldCharType="begin"/>
        </w:r>
        <w:r>
          <w:instrText xml:space="preserve"> PAGEREF _Toc4486 \h </w:instrText>
        </w:r>
        <w:r>
          <w:fldChar w:fldCharType="separate"/>
        </w:r>
        <w:r>
          <w:t>34</w:t>
        </w:r>
        <w:r>
          <w:fldChar w:fldCharType="end"/>
        </w:r>
      </w:hyperlink>
    </w:p>
    <w:p>
      <w:pPr>
        <w:pStyle w:val="TOC2"/>
        <w:tabs>
          <w:tab w:val="right" w:leader="dot" w:pos="8306"/>
        </w:tabs>
      </w:pPr>
      <w:hyperlink w:anchor="_Toc1615" w:history="1">
        <w:r>
          <w:rPr>
            <w:rFonts w:ascii="仿宋" w:eastAsia="仿宋" w:hAnsi="仿宋" w:cs="仿宋" w:hint="eastAsia"/>
            <w:lang w:eastAsia="zh-CN"/>
          </w:rPr>
          <w:t>(三)、自然灾害防范措施</w:t>
        </w:r>
        <w:r>
          <w:tab/>
        </w:r>
        <w:r>
          <w:fldChar w:fldCharType="begin"/>
        </w:r>
        <w:r>
          <w:instrText xml:space="preserve"> PAGEREF _Toc1615 \h </w:instrText>
        </w:r>
        <w:r>
          <w:fldChar w:fldCharType="separate"/>
        </w:r>
        <w:r>
          <w:t>35</w:t>
        </w:r>
        <w:r>
          <w:fldChar w:fldCharType="end"/>
        </w:r>
      </w:hyperlink>
    </w:p>
    <w:p>
      <w:pPr>
        <w:pStyle w:val="TOC2"/>
        <w:tabs>
          <w:tab w:val="right" w:leader="dot" w:pos="8306"/>
        </w:tabs>
      </w:pPr>
      <w:hyperlink w:anchor="_Toc27337" w:history="1">
        <w:r>
          <w:rPr>
            <w:rFonts w:ascii="仿宋" w:eastAsia="仿宋" w:hAnsi="仿宋" w:cs="仿宋" w:hint="eastAsia"/>
            <w:lang w:eastAsia="zh-CN"/>
          </w:rPr>
          <w:t>(四)、安全色及安全标志使用要求</w:t>
        </w:r>
        <w:r>
          <w:tab/>
        </w:r>
        <w:r>
          <w:fldChar w:fldCharType="begin"/>
        </w:r>
        <w:r>
          <w:instrText xml:space="preserve"> PAGEREF _Toc27337 \h </w:instrText>
        </w:r>
        <w:r>
          <w:fldChar w:fldCharType="separate"/>
        </w:r>
        <w:r>
          <w:t>36</w:t>
        </w:r>
        <w:r>
          <w:fldChar w:fldCharType="end"/>
        </w:r>
      </w:hyperlink>
    </w:p>
    <w:p>
      <w:pPr>
        <w:pStyle w:val="TOC2"/>
        <w:tabs>
          <w:tab w:val="right" w:leader="dot" w:pos="8306"/>
        </w:tabs>
      </w:pPr>
      <w:hyperlink w:anchor="_Toc25031" w:history="1">
        <w:r>
          <w:rPr>
            <w:rFonts w:ascii="仿宋" w:eastAsia="仿宋" w:hAnsi="仿宋" w:cs="仿宋" w:hint="eastAsia"/>
            <w:lang w:eastAsia="zh-CN"/>
          </w:rPr>
          <w:t>(五)、防尘防毒措施</w:t>
        </w:r>
        <w:r>
          <w:tab/>
        </w:r>
        <w:r>
          <w:fldChar w:fldCharType="begin"/>
        </w:r>
        <w:r>
          <w:instrText xml:space="preserve"> PAGEREF _Toc25031 \h </w:instrText>
        </w:r>
        <w:r>
          <w:fldChar w:fldCharType="separate"/>
        </w:r>
        <w:r>
          <w:t>37</w:t>
        </w:r>
        <w:r>
          <w:fldChar w:fldCharType="end"/>
        </w:r>
      </w:hyperlink>
    </w:p>
    <w:p>
      <w:pPr>
        <w:pStyle w:val="TOC2"/>
        <w:tabs>
          <w:tab w:val="right" w:leader="dot" w:pos="8306"/>
        </w:tabs>
      </w:pPr>
      <w:hyperlink w:anchor="_Toc2232" w:history="1">
        <w:r>
          <w:rPr>
            <w:rFonts w:ascii="仿宋" w:eastAsia="仿宋" w:hAnsi="仿宋" w:cs="仿宋" w:hint="eastAsia"/>
            <w:lang w:eastAsia="zh-CN"/>
          </w:rPr>
          <w:t>(六)、防静电、触电防护及防雷措施</w:t>
        </w:r>
        <w:r>
          <w:tab/>
        </w:r>
        <w:r>
          <w:fldChar w:fldCharType="begin"/>
        </w:r>
        <w:r>
          <w:instrText xml:space="preserve"> PAGEREF _Toc2232 \h </w:instrText>
        </w:r>
        <w:r>
          <w:fldChar w:fldCharType="separate"/>
        </w:r>
        <w:r>
          <w:t>38</w:t>
        </w:r>
        <w:r>
          <w:fldChar w:fldCharType="end"/>
        </w:r>
      </w:hyperlink>
    </w:p>
    <w:p>
      <w:pPr>
        <w:pStyle w:val="TOC2"/>
        <w:tabs>
          <w:tab w:val="right" w:leader="dot" w:pos="8306"/>
        </w:tabs>
      </w:pPr>
      <w:hyperlink w:anchor="_Toc17559" w:history="1">
        <w:r>
          <w:rPr>
            <w:rFonts w:ascii="仿宋" w:eastAsia="仿宋" w:hAnsi="仿宋" w:cs="仿宋" w:hint="eastAsia"/>
            <w:lang w:eastAsia="zh-CN"/>
          </w:rPr>
          <w:t>(七)、机械设备安全保障措施</w:t>
        </w:r>
        <w:r>
          <w:tab/>
        </w:r>
        <w:r>
          <w:fldChar w:fldCharType="begin"/>
        </w:r>
        <w:r>
          <w:instrText xml:space="preserve"> PAGEREF _Toc17559 \h </w:instrText>
        </w:r>
        <w:r>
          <w:fldChar w:fldCharType="separate"/>
        </w:r>
        <w:r>
          <w:t>39</w:t>
        </w:r>
        <w:r>
          <w:fldChar w:fldCharType="end"/>
        </w:r>
      </w:hyperlink>
    </w:p>
    <w:p>
      <w:pPr>
        <w:pStyle w:val="TOC1"/>
        <w:tabs>
          <w:tab w:val="right" w:leader="dot" w:pos="8306"/>
        </w:tabs>
      </w:pPr>
      <w:hyperlink w:anchor="_Toc16792" w:history="1">
        <w:r>
          <w:rPr>
            <w:rFonts w:ascii="仿宋" w:eastAsia="仿宋" w:hAnsi="仿宋" w:cs="仿宋" w:hint="eastAsia"/>
            <w:lang w:eastAsia="zh-CN"/>
          </w:rPr>
          <w:t>九、植物生长调节剂项目风险管理</w:t>
        </w:r>
        <w:r>
          <w:tab/>
        </w:r>
        <w:r>
          <w:fldChar w:fldCharType="begin"/>
        </w:r>
        <w:r>
          <w:instrText xml:space="preserve"> PAGEREF _Toc16792 \h </w:instrText>
        </w:r>
        <w:r>
          <w:fldChar w:fldCharType="separate"/>
        </w:r>
        <w:r>
          <w:t>41</w:t>
        </w:r>
        <w:r>
          <w:fldChar w:fldCharType="end"/>
        </w:r>
      </w:hyperlink>
    </w:p>
    <w:p>
      <w:pPr>
        <w:pStyle w:val="TOC2"/>
        <w:tabs>
          <w:tab w:val="right" w:leader="dot" w:pos="8306"/>
        </w:tabs>
      </w:pPr>
      <w:hyperlink w:anchor="_Toc12461" w:history="1">
        <w:r>
          <w:rPr>
            <w:rFonts w:ascii="仿宋" w:eastAsia="仿宋" w:hAnsi="仿宋" w:cs="仿宋" w:hint="eastAsia"/>
            <w:lang w:eastAsia="zh-CN"/>
          </w:rPr>
          <w:t>(一)、风险识别与评估</w:t>
        </w:r>
        <w:r>
          <w:tab/>
        </w:r>
        <w:r>
          <w:fldChar w:fldCharType="begin"/>
        </w:r>
        <w:r>
          <w:instrText xml:space="preserve"> PAGEREF _Toc12461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0" w:history="1">
        <w:r>
          <w:rPr>
            <w:rFonts w:ascii="仿宋" w:eastAsia="仿宋" w:hAnsi="仿宋" w:cs="仿宋" w:hint="eastAsia"/>
            <w:lang w:eastAsia="zh-CN"/>
          </w:rPr>
          <w:t>(二)、风险应对策略</w:t>
        </w:r>
        <w:r>
          <w:tab/>
        </w:r>
        <w:r>
          <w:fldChar w:fldCharType="begin"/>
        </w:r>
        <w:r>
          <w:instrText xml:space="preserve"> PAGEREF _Toc2390 \h </w:instrText>
        </w:r>
        <w:r>
          <w:fldChar w:fldCharType="separate"/>
        </w:r>
        <w:r>
          <w:t>42</w:t>
        </w:r>
        <w:r>
          <w:fldChar w:fldCharType="end"/>
        </w:r>
      </w:hyperlink>
    </w:p>
    <w:p>
      <w:pPr>
        <w:pStyle w:val="TOC2"/>
        <w:tabs>
          <w:tab w:val="right" w:leader="dot" w:pos="8306"/>
        </w:tabs>
      </w:pPr>
      <w:hyperlink w:anchor="_Toc17685" w:history="1">
        <w:r>
          <w:rPr>
            <w:rFonts w:ascii="仿宋" w:eastAsia="仿宋" w:hAnsi="仿宋" w:cs="仿宋" w:hint="eastAsia"/>
            <w:lang w:eastAsia="zh-CN"/>
          </w:rPr>
          <w:t>(三)、风险监控与控制</w:t>
        </w:r>
        <w:r>
          <w:tab/>
        </w:r>
        <w:r>
          <w:fldChar w:fldCharType="begin"/>
        </w:r>
        <w:r>
          <w:instrText xml:space="preserve"> PAGEREF _Toc17685 \h </w:instrText>
        </w:r>
        <w:r>
          <w:fldChar w:fldCharType="separate"/>
        </w:r>
        <w:r>
          <w:t>44</w:t>
        </w:r>
        <w:r>
          <w:fldChar w:fldCharType="end"/>
        </w:r>
      </w:hyperlink>
    </w:p>
    <w:p>
      <w:pPr>
        <w:pStyle w:val="TOC1"/>
        <w:tabs>
          <w:tab w:val="right" w:leader="dot" w:pos="8306"/>
        </w:tabs>
      </w:pPr>
      <w:hyperlink w:anchor="_Toc23126" w:history="1">
        <w:r>
          <w:rPr>
            <w:rFonts w:ascii="仿宋" w:eastAsia="仿宋" w:hAnsi="仿宋" w:cs="仿宋" w:hint="eastAsia"/>
            <w:lang w:eastAsia="zh-CN"/>
          </w:rPr>
          <w:t>十、植物生长调节剂项目创新与研发</w:t>
        </w:r>
        <w:r>
          <w:tab/>
        </w:r>
        <w:r>
          <w:fldChar w:fldCharType="begin"/>
        </w:r>
        <w:r>
          <w:instrText xml:space="preserve"> PAGEREF _Toc23126 \h </w:instrText>
        </w:r>
        <w:r>
          <w:fldChar w:fldCharType="separate"/>
        </w:r>
        <w:r>
          <w:t>45</w:t>
        </w:r>
        <w:r>
          <w:fldChar w:fldCharType="end"/>
        </w:r>
      </w:hyperlink>
    </w:p>
    <w:p>
      <w:pPr>
        <w:pStyle w:val="TOC2"/>
        <w:tabs>
          <w:tab w:val="right" w:leader="dot" w:pos="8306"/>
        </w:tabs>
      </w:pPr>
      <w:hyperlink w:anchor="_Toc13316" w:history="1">
        <w:r>
          <w:rPr>
            <w:rFonts w:ascii="仿宋" w:eastAsia="仿宋" w:hAnsi="仿宋" w:cs="仿宋" w:hint="eastAsia"/>
            <w:lang w:eastAsia="zh-CN"/>
          </w:rPr>
          <w:t>(一)、创新策略与方向</w:t>
        </w:r>
        <w:r>
          <w:tab/>
        </w:r>
        <w:r>
          <w:fldChar w:fldCharType="begin"/>
        </w:r>
        <w:r>
          <w:instrText xml:space="preserve"> PAGEREF _Toc13316 \h </w:instrText>
        </w:r>
        <w:r>
          <w:fldChar w:fldCharType="separate"/>
        </w:r>
        <w:r>
          <w:t>45</w:t>
        </w:r>
        <w:r>
          <w:fldChar w:fldCharType="end"/>
        </w:r>
      </w:hyperlink>
    </w:p>
    <w:p>
      <w:pPr>
        <w:pStyle w:val="TOC2"/>
        <w:tabs>
          <w:tab w:val="right" w:leader="dot" w:pos="8306"/>
        </w:tabs>
      </w:pPr>
      <w:hyperlink w:anchor="_Toc16858" w:history="1">
        <w:r>
          <w:rPr>
            <w:rFonts w:ascii="仿宋" w:eastAsia="仿宋" w:hAnsi="仿宋" w:cs="仿宋" w:hint="eastAsia"/>
            <w:lang w:eastAsia="zh-CN"/>
          </w:rPr>
          <w:t>(二)、研发规划与投入</w:t>
        </w:r>
        <w:r>
          <w:tab/>
        </w:r>
        <w:r>
          <w:fldChar w:fldCharType="begin"/>
        </w:r>
        <w:r>
          <w:instrText xml:space="preserve"> PAGEREF _Toc16858 \h </w:instrText>
        </w:r>
        <w:r>
          <w:fldChar w:fldCharType="separate"/>
        </w:r>
        <w:r>
          <w:t>46</w:t>
        </w:r>
        <w:r>
          <w:fldChar w:fldCharType="end"/>
        </w:r>
      </w:hyperlink>
    </w:p>
    <w:p>
      <w:pPr>
        <w:pStyle w:val="TOC1"/>
        <w:tabs>
          <w:tab w:val="right" w:leader="dot" w:pos="8306"/>
        </w:tabs>
      </w:pPr>
      <w:hyperlink w:anchor="_Toc21033" w:history="1">
        <w:r>
          <w:rPr>
            <w:rFonts w:ascii="仿宋" w:eastAsia="仿宋" w:hAnsi="仿宋" w:cs="仿宋" w:hint="eastAsia"/>
            <w:lang w:eastAsia="zh-CN"/>
          </w:rPr>
          <w:t>十一、植物生长调节剂项目投资规划</w:t>
        </w:r>
        <w:r>
          <w:tab/>
        </w:r>
        <w:r>
          <w:fldChar w:fldCharType="begin"/>
        </w:r>
        <w:r>
          <w:instrText xml:space="preserve"> PAGEREF _Toc21033 \h </w:instrText>
        </w:r>
        <w:r>
          <w:fldChar w:fldCharType="separate"/>
        </w:r>
        <w:r>
          <w:t>48</w:t>
        </w:r>
        <w:r>
          <w:fldChar w:fldCharType="end"/>
        </w:r>
      </w:hyperlink>
    </w:p>
    <w:p>
      <w:pPr>
        <w:pStyle w:val="TOC2"/>
        <w:tabs>
          <w:tab w:val="right" w:leader="dot" w:pos="8306"/>
        </w:tabs>
      </w:pPr>
      <w:hyperlink w:anchor="_Toc5240" w:history="1">
        <w:r>
          <w:rPr>
            <w:rFonts w:ascii="仿宋" w:eastAsia="仿宋" w:hAnsi="仿宋" w:cs="仿宋" w:hint="eastAsia"/>
            <w:lang w:eastAsia="zh-CN"/>
          </w:rPr>
          <w:t>(一)、植物生长调节剂项目总投资估算</w:t>
        </w:r>
        <w:r>
          <w:tab/>
        </w:r>
        <w:r>
          <w:fldChar w:fldCharType="begin"/>
        </w:r>
        <w:r>
          <w:instrText xml:space="preserve"> PAGEREF _Toc5240 \h </w:instrText>
        </w:r>
        <w:r>
          <w:fldChar w:fldCharType="separate"/>
        </w:r>
        <w:r>
          <w:t>48</w:t>
        </w:r>
        <w:r>
          <w:fldChar w:fldCharType="end"/>
        </w:r>
      </w:hyperlink>
    </w:p>
    <w:p>
      <w:pPr>
        <w:pStyle w:val="TOC2"/>
        <w:tabs>
          <w:tab w:val="right" w:leader="dot" w:pos="8306"/>
        </w:tabs>
      </w:pPr>
      <w:hyperlink w:anchor="_Toc20927" w:history="1">
        <w:r>
          <w:rPr>
            <w:rFonts w:ascii="仿宋" w:eastAsia="仿宋" w:hAnsi="仿宋" w:cs="仿宋" w:hint="eastAsia"/>
            <w:lang w:eastAsia="zh-CN"/>
          </w:rPr>
          <w:t>(二)、资金筹措</w:t>
        </w:r>
        <w:r>
          <w:tab/>
        </w:r>
        <w:r>
          <w:fldChar w:fldCharType="begin"/>
        </w:r>
        <w:r>
          <w:instrText xml:space="preserve"> PAGEREF _Toc20927 \h </w:instrText>
        </w:r>
        <w:r>
          <w:fldChar w:fldCharType="separate"/>
        </w:r>
        <w:r>
          <w:t>49</w:t>
        </w:r>
        <w:r>
          <w:fldChar w:fldCharType="end"/>
        </w:r>
      </w:hyperlink>
    </w:p>
    <w:p>
      <w:pPr>
        <w:pStyle w:val="TOC1"/>
        <w:tabs>
          <w:tab w:val="right" w:leader="dot" w:pos="8306"/>
        </w:tabs>
      </w:pPr>
      <w:hyperlink w:anchor="_Toc13184" w:history="1">
        <w:r>
          <w:rPr>
            <w:rFonts w:ascii="仿宋" w:eastAsia="仿宋" w:hAnsi="仿宋" w:cs="仿宋" w:hint="eastAsia"/>
            <w:lang w:eastAsia="zh-CN"/>
          </w:rPr>
          <w:t>十二、植物生长调节剂项目财务管理</w:t>
        </w:r>
        <w:r>
          <w:tab/>
        </w:r>
        <w:r>
          <w:fldChar w:fldCharType="begin"/>
        </w:r>
        <w:r>
          <w:instrText xml:space="preserve"> PAGEREF _Toc13184 \h </w:instrText>
        </w:r>
        <w:r>
          <w:fldChar w:fldCharType="separate"/>
        </w:r>
        <w:r>
          <w:t>50</w:t>
        </w:r>
        <w:r>
          <w:fldChar w:fldCharType="end"/>
        </w:r>
      </w:hyperlink>
    </w:p>
    <w:p>
      <w:pPr>
        <w:pStyle w:val="TOC2"/>
        <w:tabs>
          <w:tab w:val="right" w:leader="dot" w:pos="8306"/>
        </w:tabs>
      </w:pPr>
      <w:hyperlink w:anchor="_Toc3825" w:history="1">
        <w:r>
          <w:rPr>
            <w:rFonts w:ascii="仿宋" w:eastAsia="仿宋" w:hAnsi="仿宋" w:cs="仿宋" w:hint="eastAsia"/>
            <w:lang w:eastAsia="zh-CN"/>
          </w:rPr>
          <w:t>(一)、资金需求大</w:t>
        </w:r>
        <w:r>
          <w:tab/>
        </w:r>
        <w:r>
          <w:fldChar w:fldCharType="begin"/>
        </w:r>
        <w:r>
          <w:instrText xml:space="preserve"> PAGEREF _Toc3825 \h </w:instrText>
        </w:r>
        <w:r>
          <w:fldChar w:fldCharType="separate"/>
        </w:r>
        <w:r>
          <w:t>50</w:t>
        </w:r>
        <w:r>
          <w:fldChar w:fldCharType="end"/>
        </w:r>
      </w:hyperlink>
    </w:p>
    <w:p>
      <w:pPr>
        <w:pStyle w:val="TOC2"/>
        <w:tabs>
          <w:tab w:val="right" w:leader="dot" w:pos="8306"/>
        </w:tabs>
      </w:pPr>
      <w:hyperlink w:anchor="_Toc21047" w:history="1">
        <w:r>
          <w:rPr>
            <w:rFonts w:ascii="仿宋" w:eastAsia="仿宋" w:hAnsi="仿宋" w:cs="仿宋" w:hint="eastAsia"/>
            <w:lang w:eastAsia="zh-CN"/>
          </w:rPr>
          <w:t>(二)、研发周期长</w:t>
        </w:r>
        <w:r>
          <w:tab/>
        </w:r>
        <w:r>
          <w:fldChar w:fldCharType="begin"/>
        </w:r>
        <w:r>
          <w:instrText xml:space="preserve"> PAGEREF _Toc21047 \h </w:instrText>
        </w:r>
        <w:r>
          <w:fldChar w:fldCharType="separate"/>
        </w:r>
        <w:r>
          <w:t>51</w:t>
        </w:r>
        <w:r>
          <w:fldChar w:fldCharType="end"/>
        </w:r>
      </w:hyperlink>
    </w:p>
    <w:p>
      <w:pPr>
        <w:pStyle w:val="TOC2"/>
        <w:tabs>
          <w:tab w:val="right" w:leader="dot" w:pos="8306"/>
        </w:tabs>
      </w:pPr>
      <w:hyperlink w:anchor="_Toc16521" w:history="1">
        <w:r>
          <w:rPr>
            <w:rFonts w:ascii="仿宋" w:eastAsia="仿宋" w:hAnsi="仿宋" w:cs="仿宋" w:hint="eastAsia"/>
            <w:lang w:eastAsia="zh-CN"/>
          </w:rPr>
          <w:t>(三)、市场风险大</w:t>
        </w:r>
        <w:r>
          <w:tab/>
        </w:r>
        <w:r>
          <w:fldChar w:fldCharType="begin"/>
        </w:r>
        <w:r>
          <w:instrText xml:space="preserve"> PAGEREF _Toc16521 \h </w:instrText>
        </w:r>
        <w:r>
          <w:fldChar w:fldCharType="separate"/>
        </w:r>
        <w:r>
          <w:t>52</w:t>
        </w:r>
        <w:r>
          <w:fldChar w:fldCharType="end"/>
        </w:r>
      </w:hyperlink>
    </w:p>
    <w:p>
      <w:pPr>
        <w:pStyle w:val="TOC2"/>
        <w:tabs>
          <w:tab w:val="right" w:leader="dot" w:pos="8306"/>
        </w:tabs>
      </w:pPr>
      <w:hyperlink w:anchor="_Toc25175" w:history="1">
        <w:r>
          <w:rPr>
            <w:rFonts w:ascii="仿宋" w:eastAsia="仿宋" w:hAnsi="仿宋" w:cs="仿宋" w:hint="eastAsia"/>
            <w:lang w:eastAsia="zh-CN"/>
          </w:rPr>
          <w:t>(四)、利润率高</w:t>
        </w:r>
        <w:r>
          <w:tab/>
        </w:r>
        <w:r>
          <w:fldChar w:fldCharType="begin"/>
        </w:r>
        <w:r>
          <w:instrText xml:space="preserve"> PAGEREF _Toc25175 \h </w:instrText>
        </w:r>
        <w:r>
          <w:fldChar w:fldCharType="separate"/>
        </w:r>
        <w:r>
          <w:t>55</w:t>
        </w:r>
        <w:r>
          <w:fldChar w:fldCharType="end"/>
        </w:r>
      </w:hyperlink>
    </w:p>
    <w:p>
      <w:pPr>
        <w:pStyle w:val="TOC1"/>
        <w:tabs>
          <w:tab w:val="right" w:leader="dot" w:pos="8306"/>
        </w:tabs>
      </w:pPr>
      <w:hyperlink w:anchor="_Toc14092" w:history="1">
        <w:r>
          <w:rPr>
            <w:rFonts w:ascii="仿宋" w:eastAsia="仿宋" w:hAnsi="仿宋" w:cs="仿宋" w:hint="eastAsia"/>
            <w:lang w:eastAsia="zh-CN"/>
          </w:rPr>
          <w:t>十三、植物生长调节剂项目实施保障措施</w:t>
        </w:r>
        <w:r>
          <w:tab/>
        </w:r>
        <w:r>
          <w:fldChar w:fldCharType="begin"/>
        </w:r>
        <w:r>
          <w:instrText xml:space="preserve"> PAGEREF _Toc14092 \h </w:instrText>
        </w:r>
        <w:r>
          <w:fldChar w:fldCharType="separate"/>
        </w:r>
        <w:r>
          <w:t>57</w:t>
        </w:r>
        <w:r>
          <w:fldChar w:fldCharType="end"/>
        </w:r>
      </w:hyperlink>
    </w:p>
    <w:p>
      <w:pPr>
        <w:pStyle w:val="TOC2"/>
        <w:tabs>
          <w:tab w:val="right" w:leader="dot" w:pos="8306"/>
        </w:tabs>
      </w:pPr>
      <w:hyperlink w:anchor="_Toc18749" w:history="1">
        <w:r>
          <w:rPr>
            <w:rFonts w:ascii="仿宋" w:eastAsia="仿宋" w:hAnsi="仿宋" w:cs="仿宋" w:hint="eastAsia"/>
            <w:lang w:eastAsia="zh-CN"/>
          </w:rPr>
          <w:t>(一)、植物生长调节剂项目实施保障机制</w:t>
        </w:r>
        <w:r>
          <w:tab/>
        </w:r>
        <w:r>
          <w:fldChar w:fldCharType="begin"/>
        </w:r>
        <w:r>
          <w:instrText xml:space="preserve"> PAGEREF _Toc18749 \h </w:instrText>
        </w:r>
        <w:r>
          <w:fldChar w:fldCharType="separate"/>
        </w:r>
        <w:r>
          <w:t>57</w:t>
        </w:r>
        <w:r>
          <w:fldChar w:fldCharType="end"/>
        </w:r>
      </w:hyperlink>
    </w:p>
    <w:p>
      <w:pPr>
        <w:pStyle w:val="TOC2"/>
        <w:tabs>
          <w:tab w:val="right" w:leader="dot" w:pos="8306"/>
        </w:tabs>
      </w:pPr>
      <w:hyperlink w:anchor="_Toc26025" w:history="1">
        <w:r>
          <w:rPr>
            <w:rFonts w:ascii="仿宋" w:eastAsia="仿宋" w:hAnsi="仿宋" w:cs="仿宋" w:hint="eastAsia"/>
            <w:lang w:eastAsia="zh-CN"/>
          </w:rPr>
          <w:t>(二)、植物生长调节剂项目法律合规要求</w:t>
        </w:r>
        <w:r>
          <w:tab/>
        </w:r>
        <w:r>
          <w:fldChar w:fldCharType="begin"/>
        </w:r>
        <w:r>
          <w:instrText xml:space="preserve"> PAGEREF _Toc26025 \h </w:instrText>
        </w:r>
        <w:r>
          <w:fldChar w:fldCharType="separate"/>
        </w:r>
        <w:r>
          <w:t>61</w:t>
        </w:r>
        <w:r>
          <w:fldChar w:fldCharType="end"/>
        </w:r>
      </w:hyperlink>
    </w:p>
    <w:p>
      <w:pPr>
        <w:pStyle w:val="TOC2"/>
        <w:tabs>
          <w:tab w:val="right" w:leader="dot" w:pos="8306"/>
        </w:tabs>
      </w:pPr>
      <w:hyperlink w:anchor="_Toc19352" w:history="1">
        <w:r>
          <w:rPr>
            <w:rFonts w:ascii="仿宋" w:eastAsia="仿宋" w:hAnsi="仿宋" w:cs="仿宋" w:hint="eastAsia"/>
            <w:lang w:eastAsia="zh-CN"/>
          </w:rPr>
          <w:t>(三)、植物生长调节剂项目合同管理与法律事务</w:t>
        </w:r>
        <w:r>
          <w:tab/>
        </w:r>
        <w:r>
          <w:fldChar w:fldCharType="begin"/>
        </w:r>
        <w:r>
          <w:instrText xml:space="preserve"> PAGEREF _Toc19352 \h </w:instrText>
        </w:r>
        <w:r>
          <w:fldChar w:fldCharType="separate"/>
        </w:r>
        <w:r>
          <w:t>65</w:t>
        </w:r>
        <w:r>
          <w:fldChar w:fldCharType="end"/>
        </w:r>
      </w:hyperlink>
    </w:p>
    <w:p>
      <w:pPr>
        <w:pStyle w:val="TOC2"/>
        <w:tabs>
          <w:tab w:val="right" w:leader="dot" w:pos="8306"/>
        </w:tabs>
      </w:pPr>
      <w:hyperlink w:anchor="_Toc2980" w:history="1">
        <w:r>
          <w:rPr>
            <w:rFonts w:ascii="仿宋" w:eastAsia="仿宋" w:hAnsi="仿宋" w:cs="仿宋" w:hint="eastAsia"/>
            <w:lang w:eastAsia="zh-CN"/>
          </w:rPr>
          <w:t>(四)、植物生长调节剂项目知识产权保护策略</w:t>
        </w:r>
        <w:r>
          <w:tab/>
        </w:r>
        <w:r>
          <w:fldChar w:fldCharType="begin"/>
        </w:r>
        <w:r>
          <w:instrText xml:space="preserve"> PAGEREF _Toc2980 \h </w:instrText>
        </w:r>
        <w:r>
          <w:fldChar w:fldCharType="separate"/>
        </w:r>
        <w:r>
          <w:t>72</w:t>
        </w:r>
        <w:r>
          <w:fldChar w:fldCharType="end"/>
        </w:r>
      </w:hyperlink>
    </w:p>
    <w:p>
      <w:pPr>
        <w:pStyle w:val="TOC1"/>
        <w:tabs>
          <w:tab w:val="right" w:leader="dot" w:pos="8306"/>
        </w:tabs>
      </w:pPr>
      <w:hyperlink w:anchor="_Toc19365" w:history="1">
        <w:r>
          <w:rPr>
            <w:rFonts w:ascii="仿宋" w:eastAsia="仿宋" w:hAnsi="仿宋" w:cs="仿宋" w:hint="eastAsia"/>
            <w:lang w:eastAsia="zh-CN"/>
          </w:rPr>
          <w:t>十四、植物生长调节剂项目变更管理</w:t>
        </w:r>
        <w:r>
          <w:tab/>
        </w:r>
        <w:r>
          <w:fldChar w:fldCharType="begin"/>
        </w:r>
        <w:r>
          <w:instrText xml:space="preserve"> PAGEREF _Toc19365 \h </w:instrText>
        </w:r>
        <w:r>
          <w:fldChar w:fldCharType="separate"/>
        </w:r>
        <w:r>
          <w:t>74</w:t>
        </w:r>
        <w:r>
          <w:fldChar w:fldCharType="end"/>
        </w:r>
      </w:hyperlink>
    </w:p>
    <w:p>
      <w:pPr>
        <w:pStyle w:val="TOC2"/>
        <w:tabs>
          <w:tab w:val="right" w:leader="dot" w:pos="8306"/>
        </w:tabs>
      </w:pPr>
      <w:hyperlink w:anchor="_Toc18985" w:history="1">
        <w:r>
          <w:rPr>
            <w:rFonts w:ascii="仿宋" w:eastAsia="仿宋" w:hAnsi="仿宋" w:cs="仿宋" w:hint="eastAsia"/>
            <w:lang w:eastAsia="zh-CN"/>
          </w:rPr>
          <w:t>(一)、变更申请与评估</w:t>
        </w:r>
        <w:r>
          <w:tab/>
        </w:r>
        <w:r>
          <w:fldChar w:fldCharType="begin"/>
        </w:r>
        <w:r>
          <w:instrText xml:space="preserve"> PAGEREF _Toc18985 \h </w:instrText>
        </w:r>
        <w:r>
          <w:fldChar w:fldCharType="separate"/>
        </w:r>
        <w:r>
          <w:t>74</w:t>
        </w:r>
        <w:r>
          <w:fldChar w:fldCharType="end"/>
        </w:r>
      </w:hyperlink>
    </w:p>
    <w:p>
      <w:pPr>
        <w:pStyle w:val="TOC2"/>
        <w:tabs>
          <w:tab w:val="right" w:leader="dot" w:pos="8306"/>
        </w:tabs>
      </w:pPr>
      <w:hyperlink w:anchor="_Toc5687" w:history="1">
        <w:r>
          <w:rPr>
            <w:rFonts w:ascii="仿宋" w:eastAsia="仿宋" w:hAnsi="仿宋" w:cs="仿宋" w:hint="eastAsia"/>
            <w:lang w:eastAsia="zh-CN"/>
          </w:rPr>
          <w:t>(二)、变更实施与控制</w:t>
        </w:r>
        <w:r>
          <w:tab/>
        </w:r>
        <w:r>
          <w:fldChar w:fldCharType="begin"/>
        </w:r>
        <w:r>
          <w:instrText xml:space="preserve"> PAGEREF _Toc5687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564"/>
      <w:r>
        <w:rPr>
          <w:rFonts w:ascii="仿宋" w:eastAsia="仿宋" w:hAnsi="仿宋" w:cs="仿宋" w:hint="eastAsia"/>
          <w:sz w:val="28"/>
          <w:lang w:eastAsia="zh-CN"/>
        </w:rPr>
        <w:t>一、植物生长调节剂项目概论</w:t>
      </w:r>
      <w:bookmarkEnd w:id="2"/>
    </w:p>
    <w:p>
      <w:pPr>
        <w:pStyle w:val="Heading2"/>
        <w:rPr>
          <w:rFonts w:ascii="仿宋" w:eastAsia="仿宋" w:hAnsi="仿宋" w:cs="仿宋" w:hint="eastAsia"/>
          <w:lang w:eastAsia="zh-CN"/>
        </w:rPr>
      </w:pPr>
      <w:bookmarkStart w:id="3" w:name="_Toc6333"/>
      <w:r>
        <w:rPr>
          <w:rFonts w:ascii="仿宋" w:eastAsia="仿宋" w:hAnsi="仿宋" w:cs="仿宋" w:hint="eastAsia"/>
          <w:lang w:eastAsia="zh-CN"/>
        </w:rPr>
        <w:t>(一)、植物生长调节剂项目概况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生长调节剂项目的起源追溯至对市场的深入洞察。市场的不断演变与变革为植物生长调节剂项目提供了难得的机遇。当前市场存在的需求缺口和变革的大环境共同构成了植物生长调节剂项目的背景。这个植物生长调节剂项目旨在充分利用市场机遇，填补行业中尚未满足的需求，为客户提供全新的解决方案。市场的变革和需求的增长使得这个植物生长调节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植物生长调节剂项目名称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生长调节剂项目正式命名为植物生长调节剂。这个名称不仅仅是一个标识，更代表了植物生长调节剂项目的核心理念和愿景。它蕴含着植物生长调节剂项目所要解决问题的关键字，具有强烈的表达和辨识度，为植物生长调节剂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植物生长调节剂项目目标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生长调节剂项目的核心目标是提供一种全新、高效的解决方案，满足客户日益增长的需求。植物生长调节剂项目追求的不仅仅是满足市场需求，更是在市场中获得卓越的竞争优势。通过不断提升产品或服务的质量和创新水平，植物生长调节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植物生长调节剂项目范围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生长调节剂项目全面涵盖了产品研发、制造、市场推广和售后服务，确保从产品设计到最终用户体验的全方位关注。这一全面的植物生长调节剂项目范围是为了确保植物生长调节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植物生长调节剂项目时间表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植物生长调节剂项目计划在未来18个月内完成，包括研发、测试、市场试点和正式推出等不同阶段。这个时间表的合理设计是为了确保植物生长调节剂项目各个阶段的顺利推进，以便按时交付高质量的成果。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植物生长调节剂项目预算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生长调节剂项目总预算估算为XX百万美元，主要分配在研发、市场推广、人员培训和运营等方面。这一充足的预算为植物生长调节剂项目提供了充足的资源，确保植物生长调节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植物生长调节剂项目风险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物生长调节剂项目可能面临的风险包括市场接受度低、技术难题、竞争激烈等。植物生长调节剂项目团队已经制定了相应的风险应对计划，通过前瞻性的风险管理，确保植物生长调节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植物生长调节剂项目团队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植物生长调节剂项目汇聚了一支经验丰富、多领域专业素养的核心团队，确保植物生长调节剂项目在各个方面都能拥有高水平的执行力。团队的协同作战是植物生长调节剂项目成功的关键因素之一。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植物生长调节剂项目背景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植物生长调节剂项目的背景根植于市场对更高效、创新产品的渴望，同时也受到科技发展对行业格局的深刻改变的影响。这为植物生长调节剂项目提供了广阔的发展空间和市场需求。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植物生长调节剂项目现状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截至目前，植物生长调节剂项目已完成市场调研和技术验证，取得了初步的成功。这为植物生长调节剂项目在未来的发展奠定了坚实的基础，为更远大的目标打下了坚实的基石。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891"/>
      <w:r>
        <w:rPr>
          <w:rFonts w:ascii="仿宋" w:eastAsia="仿宋" w:hAnsi="仿宋" w:cs="仿宋" w:hint="eastAsia"/>
          <w:sz w:val="28"/>
          <w:lang w:eastAsia="zh-CN"/>
        </w:rPr>
        <w:t>(二)、植物生长调节剂项目目标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keyword》植物生长调节剂项目首要业务目标是在市场中占据有利地位，实现产品/服务的成功推广和销售。通过不断提升产品质量、创新性，植物生长调节剂项目追求成为行业中的领导者，赢得更多客户的青睐。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在科技迅速发展的时代，植物生长调节剂项目着眼于技术创新。通过持续的研发和技术升级，植物生长调节剂项目旨在推出更具创新性的产品或服务，以满足市场对新鲜、先进解决方案的需求。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为了建立可持续的客户关系，植物生长调节剂项目设定了客户满意度目标。通过提供卓越的产品质量和优质的客户服务，植物生长调节剂项目追求赢得客户的信任和忠诚度，确保他们的满意度达到行业领先水平。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植物生长调节剂项目注重社会责任和可持续发展。通过实施环保、社会责任植物生长调节剂项目，植物生长调节剂项目致力于在经济发展的同时保护环境，促进社会公平，实现可持续经营。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植物生长调节剂项目的团队是实现目标的核心驱动力。因此，植物生长调节剂项目设定了团队发展目标，包括提升团队成员的专业技能、培养领导力，以及搭建协同高效的团队工作氛围。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4065"/>
      <w:r>
        <w:rPr>
          <w:rFonts w:ascii="仿宋" w:eastAsia="仿宋" w:hAnsi="仿宋" w:cs="仿宋" w:hint="eastAsia"/>
          <w:sz w:val="28"/>
          <w:lang w:eastAsia="zh-CN"/>
        </w:rPr>
        <w:t>(三)、植物生长调节剂项目提出的理由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植物生长调节剂项目提出的理由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生长调节剂项目的提出源于对市场机遇的深刻洞察。当前市场中存在的需求缺口和行业发展趋势表明，有巨大的商业机会等待被开发。通过准确捕捉市场机遇，植物生长调节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物生长调节剂项目的理念基于对技术创新的信仰。通过持续的研发和技术投入，植物生长调节剂项目有望推出更具创新性的产品或服务。在科技飞速发展的当下，植物生长调节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生长调节剂项目的提出是为了增强企业的行业竞争力。通过提升产品或服务的质量和独特性，植物生长调节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生长调节剂项目响应了消费者需求的变化。随着社会和科技的不断发展，消费者对产品和服务的需求也在发生变化。通过深入了解并及时回应消费者的新需求，植物生长调节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生长调节剂项目的提出是企业战略发展规划的一部分。在面对日益激烈的市场竞争和不断变化的商业环境中，植物生长调节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物生长调节剂项目的提出不仅仅是基于商业考量，还注重社会责任。通过推出环保、社会责任等方面的植物生长调节剂项目，植物生长调节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植物生长调节剂项目的提出反映了对利益相关者期望的关注。包括客户、员工、投资者等利益相关者在企业发展中都有着各自的期望，植物生长调节剂项目力求在满足这些期望的同时，取得更大的共赢。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457"/>
      <w:r>
        <w:rPr>
          <w:rFonts w:ascii="仿宋" w:eastAsia="仿宋" w:hAnsi="仿宋" w:cs="仿宋" w:hint="eastAsia"/>
          <w:sz w:val="28"/>
          <w:lang w:eastAsia="zh-CN"/>
        </w:rPr>
        <w:t>(四)、植物生长调节剂项目意义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在实施植物生长调节剂项目的过程中，我们不仅仅是在追逐商业成功，更是为企业和社会的多个层面创造了深远的意义。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生长调节剂项目的首要意义在于提升企业的市场竞争力。通过持续的创新和对产品质量的高标准要求，植物生长调节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植物生长调节剂项目的推进将促使行业技术水平的提升。通过引入先进技术和创新性解决方案，植物生长调节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社会层面，植物生长调节剂项目不仅创造了大量就业机会，提高了就业水平，还注重社会责任和环保。通过参与社会公益事业和推动环保植物生长调节剂项目，植物生长调节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综合而言，植物生长调节剂项目意义重大，不仅推动了企业的发展，也为行业和社会的进步贡献了积极力量。这是一个全面而深刻的影响，将在未来产生可持续的正面效应。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620"/>
      <w:r>
        <w:rPr>
          <w:rFonts w:ascii="仿宋" w:eastAsia="仿宋" w:hAnsi="仿宋" w:cs="仿宋" w:hint="eastAsia"/>
          <w:sz w:val="28"/>
          <w:lang w:eastAsia="zh-CN"/>
        </w:rPr>
        <w:t>(五)、植物生长调节剂项目背景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在当今迅猛发展的商业环境中，植物生长调节剂项目的动因根植于对多方面因素的审慎考量。这个植物生长调节剂项目的提出并非孤立的决策，而是对企业所处背景深入思考的产物。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植物生长调节剂项目背后的首要原因。科技的迅速发展和全球市场的快速变化使得企业必须灵活应对。植物生长调节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竞争的激烈程度也是植物生长调节剂项目背景中不可忽视的一环。企业需要在激烈竞争中脱颖而出，为此，植物生长调节剂项目致力于打破常规，提供独特的价值主张，以吸引客户并确保市场份额的增长。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技术的迅速发展为企业带来了机遇与挑战。作为植物生长调节剂项目启动的背景之一，对新兴技术的应用将有助于提升企业的技术水平，使其在不断演进的商业环境中保持竞争优势。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此外，社会对企业责任的期望也在逐渐升高。植物生长调节剂项目充分融入了社会责任的理念，通过可持续经营和社会公益植物生长调节剂项目，企图为社会贡献一份力量，在商业成功的同时关注社会价值。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540"/>
      <w:r>
        <w:rPr>
          <w:rFonts w:ascii="仿宋" w:eastAsia="仿宋" w:hAnsi="仿宋" w:cs="仿宋" w:hint="eastAsia"/>
          <w:sz w:val="28"/>
          <w:lang w:eastAsia="zh-CN"/>
        </w:rPr>
        <w:t>二、植物生长调节剂项目土建工程</w:t>
      </w:r>
      <w:bookmarkEnd w:id="8"/>
    </w:p>
    <w:p>
      <w:pPr>
        <w:pStyle w:val="Heading2"/>
        <w:rPr>
          <w:rFonts w:ascii="仿宋" w:eastAsia="仿宋" w:hAnsi="仿宋" w:cs="仿宋" w:hint="eastAsia"/>
          <w:lang w:eastAsia="zh-CN"/>
        </w:rPr>
      </w:pPr>
      <w:bookmarkStart w:id="9" w:name="_Toc927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在植物生长调节剂项目的建筑工程设计中，我们将秉承一系列重要的设计原则，以确保植物生长调节剂项目建筑在功能、美观、可持续性等方面达到最佳效果。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首要原则是确保建筑的功能性得到最大化的发挥。我们将充分理解植物生长调节剂项目的实际需求，合理布局各个功能区域，保证建筑在满足业务需求的同时，提供高效的工作环境。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在建筑设计中，我们将综合考虑建设和运营成本。通过精细的经济效益分析，确保设计方案在高效利用资源的同时，对植物生长调节剂项目的长期盈利能力有积极的贡献。</w:t>
      </w:r>
    </w:p>
    <w:p>
      <w:pPr>
        <w:pStyle w:val="Heading2"/>
        <w:ind w:firstLine="560" w:firstLineChars="200"/>
        <w:rPr>
          <w:rFonts w:ascii="仿宋" w:eastAsia="仿宋" w:hAnsi="仿宋" w:cs="仿宋" w:hint="eastAsia"/>
          <w:sz w:val="28"/>
          <w:lang w:eastAsia="zh-CN"/>
        </w:rPr>
      </w:pPr>
      <w:bookmarkStart w:id="10" w:name="_Toc2857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植物生长调节剂项目的土建工程设计中，我们将精准设定设计年限，结合植物生长调节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植物生长调节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157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植物生长调节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植物生长调节剂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植物生长调节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407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本期工程植物生长调节剂项目预计总建筑面积XXX平方米，其中：计容建筑面积XXX平方米，计划建筑工程投资XX万元，占植物生长调节剂项目总投资的XX%。</w:t>
      </w:r>
    </w:p>
    <w:p>
      <w:pPr>
        <w:pStyle w:val="Heading1"/>
        <w:ind w:firstLine="560" w:firstLineChars="200"/>
        <w:rPr>
          <w:rFonts w:ascii="仿宋" w:eastAsia="仿宋" w:hAnsi="仿宋" w:cs="仿宋" w:hint="eastAsia"/>
          <w:sz w:val="28"/>
          <w:lang w:eastAsia="zh-CN"/>
        </w:rPr>
      </w:pPr>
      <w:bookmarkStart w:id="13" w:name="_Toc11565"/>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16181"/>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植物生长调节剂项目的技术管理特点体现在其创新导向。通过引入最先进的技术趋势和解决方案，植物生长调节剂项目致力于提升科技含量、提高质量和效率水平。这意味着我们将采用最新的工具和方法，确保植物生长调节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植物生长调节剂项目技术管理的显著特征。通过整合不同领域的技术资源，我们实现了跨学科的协同工作。这有助于优化技术架构，提高整体效能。此外，整合性策略还促进了不同技术团队之间的紧密沟通和高效合作，确保植物生长调节剂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植物生长调节剂项目所采用的技术。通过不断优化技术方案，植物生长调节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植物生长调节剂项目团队将在植物生长调节剂项目初期识别可能的技术风险，并采取相应的预防和应对措施。通过建立健全的风险评估机制，植物生长调节剂项目能够在实施过程中及时发现并解决潜在的技术问题，保障植物生长调节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植物生长调节剂项目中，技术将成为植物生长调节剂项目成功的有力支持。这一深度剖析揭示了技术管理在植物生长调节剂项目实施中的关键作用，为植物生长调节剂项目的技术基础奠定了坚实的基础。</w:t>
      </w:r>
    </w:p>
    <w:p>
      <w:pPr>
        <w:pStyle w:val="Heading2"/>
        <w:ind w:firstLine="560" w:firstLineChars="200"/>
        <w:rPr>
          <w:rFonts w:ascii="仿宋" w:eastAsia="仿宋" w:hAnsi="仿宋" w:cs="仿宋" w:hint="eastAsia"/>
          <w:sz w:val="28"/>
          <w:lang w:eastAsia="zh-CN"/>
        </w:rPr>
      </w:pPr>
      <w:bookmarkStart w:id="15" w:name="_Toc23952"/>
      <w:r>
        <w:rPr>
          <w:rFonts w:ascii="仿宋" w:eastAsia="仿宋" w:hAnsi="仿宋" w:cs="仿宋" w:hint="eastAsia"/>
          <w:sz w:val="28"/>
          <w:lang w:eastAsia="zh-CN"/>
        </w:rPr>
        <w:t>(二)、植物生长调节剂项目工艺技术设计方案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植物生长调节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植物生长调节剂项目将严格按照相关行业规范要求进行组织。通过有效控制产品质量，植物生长调节剂项目将致力于为顾客提供优质的植物生长调节剂项目产品和良好的服务。这体现了植物生长调节剂项目对于生产活动合规性和质量标准的高度重视，为植物生长调节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植物生长调节剂项目注重生态效益和清洁生产原则。植物生长调节剂项目建设将紧密结合地方特色经济发展，与社会经济发展规划和区域环境保护规划方案相协调一致。通过与当地区域自然生态系统的结合，植物生长调节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植物生长调节剂项目产品具有多样化的客户需求和个性化的特点。因此，植物生长调节剂项目产品规格品种多样，且单批生产数量较小。为满足这一特点，植物生长调节剂项目承办单位将建设先进的柔性制造生产线。通过广泛应用柔性制造技术，植物生长调节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植物生长调节剂项目采用的技术具有较高的技术含量和自动化水平，处于国内先进水平。这一技术选用不仅体现了对生产效率、质量和环境友好性的高标准要求，同时为植物生长调节剂项目的可持续发展奠定了坚实的基础。</w:t>
      </w:r>
    </w:p>
    <w:p>
      <w:pPr>
        <w:pStyle w:val="Heading2"/>
        <w:ind w:firstLine="560" w:firstLineChars="200"/>
        <w:rPr>
          <w:rFonts w:ascii="仿宋" w:eastAsia="仿宋" w:hAnsi="仿宋" w:cs="仿宋" w:hint="eastAsia"/>
          <w:sz w:val="28"/>
          <w:lang w:eastAsia="zh-CN"/>
        </w:rPr>
      </w:pPr>
      <w:bookmarkStart w:id="16" w:name="_Toc11736"/>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为确保植物生长调节剂项目的高效生产和技术实施，我们制定了一套精心设计的设备选型方案，以满足植物生长调节剂项目生产、质量和环保的要求。该方案的主要特点如下：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植物生长调节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针对植物生长调节剂项目产品的多样性和小批量生产的特点，我们将建设柔性制造生产线。通过在设备选型中考虑柔性制造技术，可以灵活应对不同产品规格和生产需求，实现生产线的高度灵活性和适应性。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https://d.book118.com/188010025123006036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3B0992"/>
    <w:rsid w:val="753B09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010025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2024-02-10T04:33:00Z</dcterms:created>
  <dcterms:modified xsi:type="dcterms:W3CDTF">2024-02-10T04:33:57Z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E94B8971DC064D7297DFF00976A48BD7_11</vt:lpwstr>
  </property>
  <property fmtid="{D5CDD505-2E9C-101B-9397-08002B2CF9AE}" pid="3" name="KSOProductBuildVer">
    <vt:lpwstr>2052-12.1.0.16250</vt:lpwstr>
  </property>
</Properties>
</file>