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8"/>
        </w:rPr>
      </w:pPr>
    </w:p>
    <w:p>
      <w:pPr>
        <w:pStyle w:val="Title"/>
      </w:pPr>
      <w:r>
        <w:t>压缩空气储能电站投资编制导则</w:t>
      </w:r>
    </w:p>
    <w:p>
      <w:pPr>
        <w:spacing w:after="0"/>
        <w:sectPr>
          <w:type w:val="continuous"/>
          <w:pgSz w:w="11910" w:h="16850"/>
          <w:pgMar w:top="1600" w:right="880" w:bottom="280" w:left="1220" w:header="708" w:footer="708"/>
          <w:cols w:space="708"/>
        </w:sectPr>
      </w:pPr>
    </w:p>
    <w:p>
      <w:pPr>
        <w:pStyle w:val="BodyText"/>
        <w:spacing w:before="6"/>
        <w:rPr>
          <w:rFonts w:ascii="黑体"/>
          <w:sz w:val="28"/>
        </w:rPr>
      </w:pPr>
    </w:p>
    <w:p>
      <w:pPr>
        <w:tabs>
          <w:tab w:val="left" w:pos="957"/>
        </w:tabs>
        <w:spacing w:before="55"/>
        <w:ind w:left="0" w:right="338" w:firstLine="0"/>
        <w:jc w:val="center"/>
        <w:rPr>
          <w:rFonts w:ascii="黑体" w:eastAsia="黑体" w:hint="eastAsia"/>
          <w:sz w:val="32"/>
        </w:rPr>
      </w:pPr>
      <w:bookmarkStart w:id="0" w:name="_bookmark0"/>
      <w:bookmarkEnd w:id="0"/>
      <w:r>
        <w:rPr>
          <w:rFonts w:ascii="黑体" w:eastAsia="黑体" w:hint="eastAsia"/>
          <w:sz w:val="32"/>
        </w:rPr>
        <w:t>目</w:t>
        <w:tab/>
        <w:t>次</w:t>
      </w:r>
    </w:p>
    <w:p>
      <w:pPr>
        <w:pStyle w:val="BodyText"/>
        <w:tabs>
          <w:tab w:val="left" w:pos="1000"/>
          <w:tab w:val="right" w:leader="dot" w:pos="9103"/>
        </w:tabs>
        <w:spacing w:before="331"/>
        <w:ind w:left="369"/>
        <w:rPr>
          <w:rFonts w:ascii="Times New Roman" w:eastAsia="Times New Roman"/>
        </w:rPr>
      </w:pPr>
      <w:hyperlink w:anchor="_bookmark0" w:history="1">
        <w:r>
          <w:t>目</w:t>
          <w:tab/>
          <w:t>次</w:t>
          <w:tab/>
        </w:r>
        <w:r>
          <w:rPr>
            <w:rFonts w:ascii="Times New Roman" w:eastAsia="Times New Roman"/>
          </w:rPr>
          <w:t>I</w:t>
        </w:r>
      </w:hyperlink>
    </w:p>
    <w:p>
      <w:pPr>
        <w:pStyle w:val="BodyText"/>
        <w:tabs>
          <w:tab w:val="left" w:pos="1000"/>
          <w:tab w:val="right" w:leader="dot" w:pos="9103"/>
        </w:tabs>
        <w:spacing w:before="139"/>
        <w:ind w:left="369"/>
        <w:rPr>
          <w:rFonts w:ascii="Times New Roman" w:eastAsia="Times New Roman"/>
        </w:rPr>
      </w:pPr>
      <w:r>
        <w:t>前</w:t>
        <w:tab/>
        <w:t>言</w:t>
        <w:tab/>
      </w:r>
      <w:r>
        <w:rPr>
          <w:rFonts w:ascii="Times New Roman" w:eastAsia="Times New Roman"/>
        </w:rPr>
        <w:t>II</w:t>
      </w:r>
    </w:p>
    <w:p>
      <w:pPr>
        <w:pStyle w:val="BodyText"/>
        <w:tabs>
          <w:tab w:val="left" w:pos="1000"/>
          <w:tab w:val="right" w:leader="dot" w:pos="9103"/>
        </w:tabs>
        <w:spacing w:before="141"/>
        <w:ind w:left="369"/>
        <w:rPr>
          <w:rFonts w:ascii="Times New Roman" w:eastAsia="Times New Roman"/>
        </w:rPr>
      </w:pPr>
      <w:r>
        <w:t>引</w:t>
        <w:tab/>
        <w:t>言</w:t>
        <w:tab/>
      </w:r>
      <w:r>
        <w:rPr>
          <w:rFonts w:ascii="Times New Roman" w:eastAsia="Times New Roman"/>
        </w:rPr>
        <w:t>III</w:t>
      </w:r>
    </w:p>
    <w:p>
      <w:pPr>
        <w:pStyle w:val="ListParagraph"/>
        <w:numPr>
          <w:ilvl w:val="0"/>
          <w:numId w:val="12"/>
        </w:numPr>
        <w:tabs>
          <w:tab w:val="left" w:pos="685"/>
          <w:tab w:val="left" w:pos="687"/>
          <w:tab w:val="right" w:leader="dot" w:pos="9102"/>
        </w:tabs>
        <w:spacing w:before="139" w:after="0" w:line="240" w:lineRule="auto"/>
        <w:ind w:left="686" w:right="0" w:hanging="318"/>
        <w:jc w:val="left"/>
        <w:rPr>
          <w:rFonts w:ascii="Times New Roman" w:eastAsia="Times New Roman"/>
          <w:sz w:val="21"/>
        </w:rPr>
      </w:pPr>
      <w:hyperlink w:anchor="_bookmark1" w:history="1">
        <w:r>
          <w:rPr>
            <w:spacing w:val="-3"/>
            <w:sz w:val="21"/>
          </w:rPr>
          <w:t>范</w:t>
        </w:r>
        <w:r>
          <w:rPr>
            <w:sz w:val="21"/>
          </w:rPr>
          <w:t>围</w:t>
          <w:tab/>
        </w:r>
        <w:r>
          <w:rPr>
            <w:rFonts w:ascii="Times New Roman" w:eastAsia="Times New Roman"/>
            <w:sz w:val="21"/>
          </w:rPr>
          <w:t>1</w:t>
        </w:r>
      </w:hyperlink>
    </w:p>
    <w:p>
      <w:pPr>
        <w:pStyle w:val="ListParagraph"/>
        <w:numPr>
          <w:ilvl w:val="0"/>
          <w:numId w:val="12"/>
        </w:numPr>
        <w:tabs>
          <w:tab w:val="left" w:pos="685"/>
          <w:tab w:val="left" w:pos="687"/>
          <w:tab w:val="right" w:leader="dot" w:pos="9102"/>
        </w:tabs>
        <w:spacing w:before="139" w:after="0" w:line="240" w:lineRule="auto"/>
        <w:ind w:left="686" w:right="0" w:hanging="318"/>
        <w:jc w:val="left"/>
        <w:rPr>
          <w:rFonts w:ascii="Times New Roman" w:eastAsia="Times New Roman"/>
          <w:sz w:val="21"/>
        </w:rPr>
      </w:pPr>
      <w:hyperlink w:anchor="_bookmark2" w:history="1">
        <w:r>
          <w:rPr>
            <w:spacing w:val="-3"/>
            <w:sz w:val="21"/>
          </w:rPr>
          <w:t>规</w:t>
        </w:r>
        <w:r>
          <w:rPr>
            <w:sz w:val="21"/>
          </w:rPr>
          <w:t>范</w:t>
        </w:r>
        <w:r>
          <w:rPr>
            <w:spacing w:val="-3"/>
            <w:sz w:val="21"/>
          </w:rPr>
          <w:t>性</w:t>
        </w:r>
        <w:r>
          <w:rPr>
            <w:sz w:val="21"/>
          </w:rPr>
          <w:t>引</w:t>
        </w:r>
        <w:r>
          <w:rPr>
            <w:spacing w:val="-3"/>
            <w:sz w:val="21"/>
          </w:rPr>
          <w:t>用</w:t>
        </w:r>
        <w:r>
          <w:rPr>
            <w:sz w:val="21"/>
          </w:rPr>
          <w:t>文件</w:t>
          <w:tab/>
        </w:r>
        <w:r>
          <w:rPr>
            <w:rFonts w:ascii="Times New Roman" w:eastAsia="Times New Roman"/>
            <w:sz w:val="21"/>
          </w:rPr>
          <w:t>1</w:t>
        </w:r>
      </w:hyperlink>
    </w:p>
    <w:p>
      <w:pPr>
        <w:pStyle w:val="ListParagraph"/>
        <w:numPr>
          <w:ilvl w:val="0"/>
          <w:numId w:val="12"/>
        </w:numPr>
        <w:tabs>
          <w:tab w:val="left" w:pos="685"/>
          <w:tab w:val="left" w:pos="687"/>
          <w:tab w:val="right" w:leader="dot" w:pos="9102"/>
        </w:tabs>
        <w:spacing w:before="139" w:after="0" w:line="240" w:lineRule="auto"/>
        <w:ind w:left="686" w:right="0" w:hanging="318"/>
        <w:jc w:val="left"/>
        <w:rPr>
          <w:rFonts w:ascii="Times New Roman" w:eastAsia="Times New Roman"/>
          <w:sz w:val="21"/>
        </w:rPr>
      </w:pPr>
      <w:hyperlink w:anchor="_bookmark3" w:history="1">
        <w:r>
          <w:rPr>
            <w:spacing w:val="-3"/>
            <w:sz w:val="21"/>
          </w:rPr>
          <w:t>术</w:t>
        </w:r>
        <w:r>
          <w:rPr>
            <w:sz w:val="21"/>
          </w:rPr>
          <w:t>语</w:t>
        </w:r>
        <w:r>
          <w:rPr>
            <w:spacing w:val="-3"/>
            <w:sz w:val="21"/>
          </w:rPr>
          <w:t>和</w:t>
        </w:r>
        <w:r>
          <w:rPr>
            <w:sz w:val="21"/>
          </w:rPr>
          <w:t>定义</w:t>
          <w:tab/>
        </w:r>
        <w:r>
          <w:rPr>
            <w:rFonts w:ascii="Times New Roman" w:eastAsia="Times New Roman"/>
            <w:sz w:val="21"/>
          </w:rPr>
          <w:t>1</w:t>
        </w:r>
      </w:hyperlink>
    </w:p>
    <w:p>
      <w:pPr>
        <w:pStyle w:val="ListParagraph"/>
        <w:numPr>
          <w:ilvl w:val="0"/>
          <w:numId w:val="12"/>
        </w:numPr>
        <w:tabs>
          <w:tab w:val="left" w:pos="685"/>
          <w:tab w:val="left" w:pos="687"/>
          <w:tab w:val="right" w:leader="dot" w:pos="9102"/>
        </w:tabs>
        <w:spacing w:before="139" w:after="0" w:line="240" w:lineRule="auto"/>
        <w:ind w:left="686" w:right="0" w:hanging="318"/>
        <w:jc w:val="left"/>
        <w:rPr>
          <w:rFonts w:ascii="Times New Roman" w:eastAsia="Times New Roman"/>
          <w:sz w:val="21"/>
        </w:rPr>
      </w:pPr>
      <w:hyperlink w:anchor="_bookmark4" w:history="1">
        <w:r>
          <w:rPr>
            <w:spacing w:val="-3"/>
            <w:sz w:val="21"/>
          </w:rPr>
          <w:t>总</w:t>
        </w:r>
        <w:r>
          <w:rPr>
            <w:sz w:val="21"/>
          </w:rPr>
          <w:t>体</w:t>
        </w:r>
        <w:r>
          <w:rPr>
            <w:spacing w:val="-3"/>
            <w:sz w:val="21"/>
          </w:rPr>
          <w:t>要</w:t>
        </w:r>
        <w:r>
          <w:rPr>
            <w:sz w:val="21"/>
          </w:rPr>
          <w:t>求</w:t>
          <w:tab/>
        </w:r>
        <w:r>
          <w:rPr>
            <w:rFonts w:ascii="Times New Roman" w:eastAsia="Times New Roman"/>
            <w:sz w:val="21"/>
          </w:rPr>
          <w:t>1</w:t>
        </w:r>
      </w:hyperlink>
    </w:p>
    <w:p>
      <w:pPr>
        <w:pStyle w:val="ListParagraph"/>
        <w:numPr>
          <w:ilvl w:val="0"/>
          <w:numId w:val="12"/>
        </w:numPr>
        <w:tabs>
          <w:tab w:val="left" w:pos="685"/>
          <w:tab w:val="left" w:pos="687"/>
          <w:tab w:val="right" w:leader="dot" w:pos="9102"/>
        </w:tabs>
        <w:spacing w:before="142" w:after="0" w:line="240" w:lineRule="auto"/>
        <w:ind w:left="686" w:right="0" w:hanging="318"/>
        <w:jc w:val="left"/>
        <w:rPr>
          <w:rFonts w:ascii="Times New Roman" w:eastAsia="Times New Roman"/>
          <w:sz w:val="21"/>
        </w:rPr>
      </w:pPr>
      <w:hyperlink w:anchor="_bookmark5" w:history="1">
        <w:r>
          <w:rPr>
            <w:spacing w:val="-3"/>
            <w:sz w:val="21"/>
          </w:rPr>
          <w:t>项</w:t>
        </w:r>
        <w:r>
          <w:rPr>
            <w:sz w:val="21"/>
          </w:rPr>
          <w:t>目</w:t>
        </w:r>
        <w:r>
          <w:rPr>
            <w:spacing w:val="-3"/>
            <w:sz w:val="21"/>
          </w:rPr>
          <w:t>组</w:t>
        </w:r>
        <w:r>
          <w:rPr>
            <w:sz w:val="21"/>
          </w:rPr>
          <w:t>成</w:t>
        </w:r>
        <w:r>
          <w:rPr>
            <w:spacing w:val="-3"/>
            <w:sz w:val="21"/>
          </w:rPr>
          <w:t>与</w:t>
        </w:r>
        <w:r>
          <w:rPr>
            <w:sz w:val="21"/>
          </w:rPr>
          <w:t>划分</w:t>
          <w:tab/>
        </w:r>
        <w:r>
          <w:rPr>
            <w:rFonts w:ascii="Times New Roman" w:eastAsia="Times New Roman"/>
            <w:sz w:val="21"/>
          </w:rPr>
          <w:t>1</w:t>
        </w:r>
      </w:hyperlink>
    </w:p>
    <w:p>
      <w:pPr>
        <w:pStyle w:val="ListParagraph"/>
        <w:numPr>
          <w:ilvl w:val="1"/>
          <w:numId w:val="12"/>
        </w:numPr>
        <w:tabs>
          <w:tab w:val="left" w:pos="1053"/>
          <w:tab w:val="left" w:pos="1054"/>
          <w:tab w:val="right" w:leader="dot" w:pos="9102"/>
        </w:tabs>
        <w:spacing w:before="139" w:after="0" w:line="240" w:lineRule="auto"/>
        <w:ind w:left="1053" w:right="0" w:hanging="474"/>
        <w:jc w:val="left"/>
        <w:rPr>
          <w:rFonts w:ascii="Times New Roman" w:eastAsia="Times New Roman"/>
          <w:sz w:val="21"/>
        </w:rPr>
      </w:pPr>
      <w:hyperlink w:anchor="_bookmark6" w:history="1">
        <w:r>
          <w:rPr>
            <w:sz w:val="21"/>
          </w:rPr>
          <w:t>一</w:t>
        </w:r>
        <w:r>
          <w:rPr>
            <w:spacing w:val="-3"/>
            <w:sz w:val="21"/>
          </w:rPr>
          <w:t>般</w:t>
        </w:r>
        <w:r>
          <w:rPr>
            <w:sz w:val="21"/>
          </w:rPr>
          <w:t>规定</w:t>
          <w:tab/>
        </w:r>
        <w:r>
          <w:rPr>
            <w:rFonts w:ascii="Times New Roman" w:eastAsia="Times New Roman"/>
            <w:sz w:val="21"/>
          </w:rPr>
          <w:t>1</w:t>
        </w:r>
      </w:hyperlink>
    </w:p>
    <w:p>
      <w:pPr>
        <w:pStyle w:val="ListParagraph"/>
        <w:numPr>
          <w:ilvl w:val="1"/>
          <w:numId w:val="12"/>
        </w:numPr>
        <w:tabs>
          <w:tab w:val="left" w:pos="1053"/>
          <w:tab w:val="left" w:pos="1054"/>
          <w:tab w:val="right" w:leader="dot" w:pos="9102"/>
        </w:tabs>
        <w:spacing w:before="139" w:after="0" w:line="240" w:lineRule="auto"/>
        <w:ind w:left="1053" w:right="0" w:hanging="474"/>
        <w:jc w:val="left"/>
        <w:rPr>
          <w:rFonts w:ascii="Times New Roman" w:eastAsia="Times New Roman"/>
          <w:sz w:val="21"/>
        </w:rPr>
      </w:pPr>
      <w:hyperlink w:anchor="_bookmark7" w:history="1">
        <w:r>
          <w:rPr>
            <w:sz w:val="21"/>
          </w:rPr>
          <w:t>项</w:t>
        </w:r>
        <w:r>
          <w:rPr>
            <w:spacing w:val="-3"/>
            <w:sz w:val="21"/>
          </w:rPr>
          <w:t>目</w:t>
        </w:r>
        <w:r>
          <w:rPr>
            <w:sz w:val="21"/>
          </w:rPr>
          <w:t>组</w:t>
        </w:r>
        <w:r>
          <w:rPr>
            <w:spacing w:val="-3"/>
            <w:sz w:val="21"/>
          </w:rPr>
          <w:t>成</w:t>
        </w:r>
        <w:r>
          <w:rPr>
            <w:sz w:val="21"/>
          </w:rPr>
          <w:t>内容</w:t>
          <w:tab/>
        </w:r>
        <w:r>
          <w:rPr>
            <w:rFonts w:ascii="Times New Roman" w:eastAsia="Times New Roman"/>
            <w:sz w:val="21"/>
          </w:rPr>
          <w:t>2</w:t>
        </w:r>
      </w:hyperlink>
    </w:p>
    <w:p>
      <w:pPr>
        <w:pStyle w:val="ListParagraph"/>
        <w:numPr>
          <w:ilvl w:val="0"/>
          <w:numId w:val="12"/>
        </w:numPr>
        <w:tabs>
          <w:tab w:val="left" w:pos="685"/>
          <w:tab w:val="left" w:pos="687"/>
          <w:tab w:val="right" w:leader="dot" w:pos="9102"/>
        </w:tabs>
        <w:spacing w:before="139" w:after="0" w:line="240" w:lineRule="auto"/>
        <w:ind w:left="686" w:right="0" w:hanging="318"/>
        <w:jc w:val="left"/>
        <w:rPr>
          <w:rFonts w:ascii="Times New Roman" w:eastAsia="Times New Roman"/>
          <w:sz w:val="21"/>
        </w:rPr>
      </w:pPr>
      <w:hyperlink w:anchor="_bookmark8" w:history="1">
        <w:r>
          <w:rPr>
            <w:spacing w:val="-3"/>
            <w:sz w:val="21"/>
          </w:rPr>
          <w:t>费</w:t>
        </w:r>
        <w:r>
          <w:rPr>
            <w:sz w:val="21"/>
          </w:rPr>
          <w:t>用</w:t>
        </w:r>
        <w:r>
          <w:rPr>
            <w:spacing w:val="-3"/>
            <w:sz w:val="21"/>
          </w:rPr>
          <w:t>构</w:t>
        </w:r>
        <w:r>
          <w:rPr>
            <w:sz w:val="21"/>
          </w:rPr>
          <w:t>成</w:t>
          <w:tab/>
        </w:r>
        <w:r>
          <w:rPr>
            <w:rFonts w:ascii="Times New Roman" w:eastAsia="Times New Roman"/>
            <w:sz w:val="21"/>
          </w:rPr>
          <w:t>5</w:t>
        </w:r>
      </w:hyperlink>
    </w:p>
    <w:p>
      <w:pPr>
        <w:pStyle w:val="ListParagraph"/>
        <w:numPr>
          <w:ilvl w:val="1"/>
          <w:numId w:val="12"/>
        </w:numPr>
        <w:tabs>
          <w:tab w:val="left" w:pos="1053"/>
          <w:tab w:val="left" w:pos="1054"/>
          <w:tab w:val="right" w:leader="dot" w:pos="9102"/>
        </w:tabs>
        <w:spacing w:before="141" w:after="0" w:line="240" w:lineRule="auto"/>
        <w:ind w:left="1053" w:right="0" w:hanging="474"/>
        <w:jc w:val="left"/>
        <w:rPr>
          <w:rFonts w:ascii="Times New Roman" w:eastAsia="Times New Roman"/>
          <w:sz w:val="21"/>
        </w:rPr>
      </w:pPr>
      <w:hyperlink w:anchor="_bookmark9" w:history="1">
        <w:r>
          <w:rPr>
            <w:sz w:val="21"/>
          </w:rPr>
          <w:t>一</w:t>
        </w:r>
        <w:r>
          <w:rPr>
            <w:spacing w:val="-3"/>
            <w:sz w:val="21"/>
          </w:rPr>
          <w:t>般</w:t>
        </w:r>
        <w:r>
          <w:rPr>
            <w:sz w:val="21"/>
          </w:rPr>
          <w:t>规定</w:t>
          <w:tab/>
        </w:r>
        <w:r>
          <w:rPr>
            <w:rFonts w:ascii="Times New Roman" w:eastAsia="Times New Roman"/>
            <w:sz w:val="21"/>
          </w:rPr>
          <w:t>5</w:t>
        </w:r>
      </w:hyperlink>
    </w:p>
    <w:p>
      <w:pPr>
        <w:pStyle w:val="ListParagraph"/>
        <w:numPr>
          <w:ilvl w:val="1"/>
          <w:numId w:val="12"/>
        </w:numPr>
        <w:tabs>
          <w:tab w:val="left" w:pos="1053"/>
          <w:tab w:val="left" w:pos="1054"/>
          <w:tab w:val="right" w:leader="dot" w:pos="9102"/>
        </w:tabs>
        <w:spacing w:before="139" w:after="0" w:line="240" w:lineRule="auto"/>
        <w:ind w:left="1053" w:right="0" w:hanging="474"/>
        <w:jc w:val="left"/>
        <w:rPr>
          <w:rFonts w:ascii="Times New Roman" w:eastAsia="Times New Roman"/>
          <w:sz w:val="21"/>
        </w:rPr>
      </w:pPr>
      <w:hyperlink w:anchor="_bookmark10" w:history="1">
        <w:r>
          <w:rPr>
            <w:sz w:val="21"/>
          </w:rPr>
          <w:t>设</w:t>
        </w:r>
        <w:r>
          <w:rPr>
            <w:spacing w:val="-3"/>
            <w:sz w:val="21"/>
          </w:rPr>
          <w:t>备</w:t>
        </w:r>
        <w:r>
          <w:rPr>
            <w:sz w:val="21"/>
          </w:rPr>
          <w:t>购</w:t>
        </w:r>
        <w:r>
          <w:rPr>
            <w:spacing w:val="-3"/>
            <w:sz w:val="21"/>
          </w:rPr>
          <w:t>置</w:t>
        </w:r>
        <w:r>
          <w:rPr>
            <w:sz w:val="21"/>
          </w:rPr>
          <w:t>费</w:t>
        </w:r>
        <w:r>
          <w:rPr>
            <w:spacing w:val="-3"/>
            <w:sz w:val="21"/>
          </w:rPr>
          <w:t>构</w:t>
        </w:r>
        <w:r>
          <w:rPr>
            <w:sz w:val="21"/>
          </w:rPr>
          <w:t>成</w:t>
          <w:tab/>
        </w:r>
        <w:r>
          <w:rPr>
            <w:rFonts w:ascii="Times New Roman" w:eastAsia="Times New Roman"/>
            <w:sz w:val="21"/>
          </w:rPr>
          <w:t>5</w:t>
        </w:r>
      </w:hyperlink>
    </w:p>
    <w:p>
      <w:pPr>
        <w:pStyle w:val="ListParagraph"/>
        <w:numPr>
          <w:ilvl w:val="1"/>
          <w:numId w:val="12"/>
        </w:numPr>
        <w:tabs>
          <w:tab w:val="left" w:pos="1053"/>
          <w:tab w:val="left" w:pos="1054"/>
          <w:tab w:val="right" w:leader="dot" w:pos="9102"/>
        </w:tabs>
        <w:spacing w:before="139" w:after="0" w:line="240" w:lineRule="auto"/>
        <w:ind w:left="1053" w:right="0" w:hanging="474"/>
        <w:jc w:val="left"/>
        <w:rPr>
          <w:rFonts w:ascii="Times New Roman" w:eastAsia="Times New Roman"/>
          <w:sz w:val="21"/>
        </w:rPr>
      </w:pPr>
      <w:hyperlink w:anchor="_bookmark11" w:history="1">
        <w:r>
          <w:rPr>
            <w:sz w:val="21"/>
          </w:rPr>
          <w:t>建</w:t>
        </w:r>
        <w:r>
          <w:rPr>
            <w:spacing w:val="-3"/>
            <w:sz w:val="21"/>
          </w:rPr>
          <w:t>筑</w:t>
        </w:r>
        <w:r>
          <w:rPr>
            <w:sz w:val="21"/>
          </w:rPr>
          <w:t>及</w:t>
        </w:r>
        <w:r>
          <w:rPr>
            <w:spacing w:val="-3"/>
            <w:sz w:val="21"/>
          </w:rPr>
          <w:t>安</w:t>
        </w:r>
        <w:r>
          <w:rPr>
            <w:sz w:val="21"/>
          </w:rPr>
          <w:t>装</w:t>
        </w:r>
        <w:r>
          <w:rPr>
            <w:spacing w:val="-3"/>
            <w:sz w:val="21"/>
          </w:rPr>
          <w:t>工</w:t>
        </w:r>
        <w:r>
          <w:rPr>
            <w:sz w:val="21"/>
          </w:rPr>
          <w:t>程</w:t>
        </w:r>
        <w:r>
          <w:rPr>
            <w:spacing w:val="-3"/>
            <w:sz w:val="21"/>
          </w:rPr>
          <w:t>费用</w:t>
        </w:r>
        <w:r>
          <w:rPr>
            <w:sz w:val="21"/>
          </w:rPr>
          <w:t>构成</w:t>
          <w:tab/>
        </w:r>
        <w:r>
          <w:rPr>
            <w:rFonts w:ascii="Times New Roman" w:eastAsia="Times New Roman"/>
            <w:sz w:val="21"/>
          </w:rPr>
          <w:t>5</w:t>
        </w:r>
      </w:hyperlink>
    </w:p>
    <w:p>
      <w:pPr>
        <w:pStyle w:val="ListParagraph"/>
        <w:numPr>
          <w:ilvl w:val="1"/>
          <w:numId w:val="12"/>
        </w:numPr>
        <w:tabs>
          <w:tab w:val="left" w:pos="1053"/>
          <w:tab w:val="left" w:pos="1054"/>
          <w:tab w:val="right" w:leader="dot" w:pos="9102"/>
        </w:tabs>
        <w:spacing w:before="139" w:after="0" w:line="240" w:lineRule="auto"/>
        <w:ind w:left="1053" w:right="0" w:hanging="474"/>
        <w:jc w:val="left"/>
        <w:rPr>
          <w:rFonts w:ascii="Times New Roman" w:eastAsia="Times New Roman"/>
          <w:sz w:val="21"/>
        </w:rPr>
      </w:pPr>
      <w:hyperlink w:anchor="_bookmark12" w:history="1">
        <w:r>
          <w:rPr>
            <w:sz w:val="21"/>
          </w:rPr>
          <w:t>其</w:t>
        </w:r>
        <w:r>
          <w:rPr>
            <w:spacing w:val="-3"/>
            <w:sz w:val="21"/>
          </w:rPr>
          <w:t>他</w:t>
        </w:r>
        <w:r>
          <w:rPr>
            <w:sz w:val="21"/>
          </w:rPr>
          <w:t>费</w:t>
        </w:r>
        <w:r>
          <w:rPr>
            <w:spacing w:val="-3"/>
            <w:sz w:val="21"/>
          </w:rPr>
          <w:t>用</w:t>
        </w:r>
        <w:r>
          <w:rPr>
            <w:sz w:val="21"/>
          </w:rPr>
          <w:t>构成</w:t>
          <w:tab/>
        </w:r>
        <w:r>
          <w:rPr>
            <w:rFonts w:ascii="Times New Roman" w:eastAsia="Times New Roman"/>
            <w:sz w:val="21"/>
          </w:rPr>
          <w:t>9</w:t>
        </w:r>
      </w:hyperlink>
    </w:p>
    <w:p>
      <w:pPr>
        <w:pStyle w:val="ListParagraph"/>
        <w:numPr>
          <w:ilvl w:val="1"/>
          <w:numId w:val="11"/>
        </w:numPr>
        <w:tabs>
          <w:tab w:val="left" w:pos="1053"/>
          <w:tab w:val="left" w:pos="1054"/>
          <w:tab w:val="right" w:leader="dot" w:pos="9102"/>
        </w:tabs>
        <w:spacing w:before="139" w:after="0" w:line="240" w:lineRule="auto"/>
        <w:ind w:left="1053" w:right="0" w:hanging="474"/>
        <w:jc w:val="left"/>
        <w:rPr>
          <w:rFonts w:ascii="Times New Roman" w:eastAsia="Times New Roman"/>
          <w:sz w:val="21"/>
        </w:rPr>
      </w:pPr>
      <w:hyperlink w:anchor="_bookmark13" w:history="1">
        <w:r>
          <w:rPr>
            <w:sz w:val="21"/>
          </w:rPr>
          <w:t>预</w:t>
        </w:r>
        <w:r>
          <w:rPr>
            <w:spacing w:val="-3"/>
            <w:sz w:val="21"/>
          </w:rPr>
          <w:t>备</w:t>
        </w:r>
        <w:r>
          <w:rPr>
            <w:sz w:val="21"/>
          </w:rPr>
          <w:t>费</w:t>
        </w:r>
        <w:r>
          <w:rPr>
            <w:spacing w:val="-3"/>
            <w:sz w:val="21"/>
          </w:rPr>
          <w:t>构</w:t>
        </w:r>
        <w:r>
          <w:rPr>
            <w:sz w:val="21"/>
          </w:rPr>
          <w:t>成</w:t>
          <w:tab/>
        </w:r>
        <w:r>
          <w:rPr>
            <w:rFonts w:ascii="Times New Roman" w:eastAsia="Times New Roman"/>
            <w:sz w:val="21"/>
          </w:rPr>
          <w:t>13</w:t>
        </w:r>
      </w:hyperlink>
    </w:p>
    <w:p>
      <w:pPr>
        <w:pStyle w:val="ListParagraph"/>
        <w:numPr>
          <w:ilvl w:val="1"/>
          <w:numId w:val="11"/>
        </w:numPr>
        <w:tabs>
          <w:tab w:val="left" w:pos="1053"/>
          <w:tab w:val="left" w:pos="1054"/>
          <w:tab w:val="right" w:leader="dot" w:pos="9102"/>
        </w:tabs>
        <w:spacing w:before="141" w:after="0" w:line="240" w:lineRule="auto"/>
        <w:ind w:left="1053" w:right="0" w:hanging="474"/>
        <w:jc w:val="left"/>
        <w:rPr>
          <w:rFonts w:ascii="Times New Roman" w:eastAsia="Times New Roman"/>
          <w:sz w:val="21"/>
        </w:rPr>
      </w:pPr>
      <w:hyperlink w:anchor="_bookmark14" w:history="1">
        <w:r>
          <w:rPr>
            <w:sz w:val="21"/>
          </w:rPr>
          <w:t>建</w:t>
        </w:r>
        <w:r>
          <w:rPr>
            <w:spacing w:val="-3"/>
            <w:sz w:val="21"/>
          </w:rPr>
          <w:t>设</w:t>
        </w:r>
        <w:r>
          <w:rPr>
            <w:sz w:val="21"/>
          </w:rPr>
          <w:t>期</w:t>
        </w:r>
        <w:r>
          <w:rPr>
            <w:spacing w:val="-3"/>
            <w:sz w:val="21"/>
          </w:rPr>
          <w:t>利</w:t>
        </w:r>
        <w:r>
          <w:rPr>
            <w:sz w:val="21"/>
          </w:rPr>
          <w:t>息</w:t>
        </w:r>
        <w:r>
          <w:rPr>
            <w:spacing w:val="-3"/>
            <w:sz w:val="21"/>
          </w:rPr>
          <w:t>构</w:t>
        </w:r>
        <w:r>
          <w:rPr>
            <w:sz w:val="21"/>
          </w:rPr>
          <w:t>成</w:t>
          <w:tab/>
        </w:r>
        <w:r>
          <w:rPr>
            <w:rFonts w:ascii="Times New Roman" w:eastAsia="Times New Roman"/>
            <w:sz w:val="21"/>
          </w:rPr>
          <w:t>13</w:t>
        </w:r>
      </w:hyperlink>
    </w:p>
    <w:p>
      <w:pPr>
        <w:pStyle w:val="ListParagraph"/>
        <w:numPr>
          <w:ilvl w:val="0"/>
          <w:numId w:val="12"/>
        </w:numPr>
        <w:tabs>
          <w:tab w:val="left" w:pos="685"/>
          <w:tab w:val="left" w:pos="687"/>
          <w:tab w:val="right" w:leader="dot" w:pos="9102"/>
        </w:tabs>
        <w:spacing w:before="139" w:after="0" w:line="240" w:lineRule="auto"/>
        <w:ind w:left="686" w:right="0" w:hanging="318"/>
        <w:jc w:val="left"/>
        <w:rPr>
          <w:rFonts w:ascii="Times New Roman" w:eastAsia="Times New Roman"/>
          <w:sz w:val="21"/>
        </w:rPr>
      </w:pPr>
      <w:hyperlink w:anchor="_bookmark15" w:history="1">
        <w:r>
          <w:rPr>
            <w:spacing w:val="-3"/>
            <w:sz w:val="21"/>
          </w:rPr>
          <w:t>设</w:t>
        </w:r>
        <w:r>
          <w:rPr>
            <w:sz w:val="21"/>
          </w:rPr>
          <w:t>计</w:t>
        </w:r>
        <w:r>
          <w:rPr>
            <w:spacing w:val="-3"/>
            <w:sz w:val="21"/>
          </w:rPr>
          <w:t>概</w:t>
        </w:r>
        <w:r>
          <w:rPr>
            <w:sz w:val="21"/>
          </w:rPr>
          <w:t>算</w:t>
        </w:r>
        <w:r>
          <w:rPr>
            <w:spacing w:val="-3"/>
            <w:sz w:val="21"/>
          </w:rPr>
          <w:t>编</w:t>
        </w:r>
        <w:r>
          <w:rPr>
            <w:sz w:val="21"/>
          </w:rPr>
          <w:t>制</w:t>
          <w:tab/>
        </w:r>
        <w:r>
          <w:rPr>
            <w:rFonts w:ascii="Times New Roman" w:eastAsia="Times New Roman"/>
            <w:sz w:val="21"/>
          </w:rPr>
          <w:t>14</w:t>
        </w:r>
      </w:hyperlink>
    </w:p>
    <w:p>
      <w:pPr>
        <w:pStyle w:val="ListParagraph"/>
        <w:numPr>
          <w:ilvl w:val="1"/>
          <w:numId w:val="12"/>
        </w:numPr>
        <w:tabs>
          <w:tab w:val="left" w:pos="1053"/>
          <w:tab w:val="left" w:pos="1054"/>
          <w:tab w:val="right" w:leader="dot" w:pos="9102"/>
        </w:tabs>
        <w:spacing w:before="139" w:after="0" w:line="240" w:lineRule="auto"/>
        <w:ind w:left="1053" w:right="0" w:hanging="474"/>
        <w:jc w:val="left"/>
        <w:rPr>
          <w:rFonts w:ascii="Times New Roman" w:eastAsia="Times New Roman"/>
          <w:sz w:val="21"/>
        </w:rPr>
      </w:pPr>
      <w:hyperlink w:anchor="_bookmark16" w:history="1">
        <w:r>
          <w:rPr>
            <w:sz w:val="21"/>
          </w:rPr>
          <w:t>一</w:t>
        </w:r>
        <w:r>
          <w:rPr>
            <w:spacing w:val="-3"/>
            <w:sz w:val="21"/>
          </w:rPr>
          <w:t>般</w:t>
        </w:r>
        <w:r>
          <w:rPr>
            <w:sz w:val="21"/>
          </w:rPr>
          <w:t>规定</w:t>
          <w:tab/>
        </w:r>
        <w:r>
          <w:rPr>
            <w:rFonts w:ascii="Times New Roman" w:eastAsia="Times New Roman"/>
            <w:sz w:val="21"/>
          </w:rPr>
          <w:t>14</w:t>
        </w:r>
      </w:hyperlink>
    </w:p>
    <w:p>
      <w:pPr>
        <w:pStyle w:val="ListParagraph"/>
        <w:numPr>
          <w:ilvl w:val="1"/>
          <w:numId w:val="12"/>
        </w:numPr>
        <w:tabs>
          <w:tab w:val="left" w:pos="1053"/>
          <w:tab w:val="left" w:pos="1054"/>
          <w:tab w:val="right" w:leader="dot" w:pos="9102"/>
        </w:tabs>
        <w:spacing w:before="139" w:after="0" w:line="240" w:lineRule="auto"/>
        <w:ind w:left="1053" w:right="0" w:hanging="474"/>
        <w:jc w:val="left"/>
        <w:rPr>
          <w:rFonts w:ascii="Times New Roman" w:eastAsia="Times New Roman"/>
          <w:sz w:val="21"/>
        </w:rPr>
      </w:pPr>
      <w:hyperlink w:anchor="_bookmark17" w:history="1">
        <w:r>
          <w:rPr>
            <w:sz w:val="21"/>
          </w:rPr>
          <w:t>基</w:t>
        </w:r>
        <w:r>
          <w:rPr>
            <w:spacing w:val="-3"/>
            <w:sz w:val="21"/>
          </w:rPr>
          <w:t>础</w:t>
        </w:r>
        <w:r>
          <w:rPr>
            <w:sz w:val="21"/>
          </w:rPr>
          <w:t>价</w:t>
        </w:r>
        <w:r>
          <w:rPr>
            <w:spacing w:val="-3"/>
            <w:sz w:val="21"/>
          </w:rPr>
          <w:t>格</w:t>
        </w:r>
        <w:r>
          <w:rPr>
            <w:sz w:val="21"/>
          </w:rPr>
          <w:t>编制</w:t>
          <w:tab/>
        </w:r>
        <w:r>
          <w:rPr>
            <w:rFonts w:ascii="Times New Roman" w:eastAsia="Times New Roman"/>
            <w:sz w:val="21"/>
          </w:rPr>
          <w:t>14</w:t>
        </w:r>
      </w:hyperlink>
    </w:p>
    <w:p>
      <w:pPr>
        <w:pStyle w:val="ListParagraph"/>
        <w:numPr>
          <w:ilvl w:val="1"/>
          <w:numId w:val="12"/>
        </w:numPr>
        <w:tabs>
          <w:tab w:val="left" w:pos="1053"/>
          <w:tab w:val="left" w:pos="1054"/>
          <w:tab w:val="right" w:leader="dot" w:pos="9102"/>
        </w:tabs>
        <w:spacing w:before="142" w:after="0" w:line="240" w:lineRule="auto"/>
        <w:ind w:left="1053" w:right="0" w:hanging="474"/>
        <w:jc w:val="left"/>
        <w:rPr>
          <w:rFonts w:ascii="Times New Roman" w:eastAsia="Times New Roman"/>
          <w:sz w:val="21"/>
        </w:rPr>
      </w:pPr>
      <w:hyperlink w:anchor="_bookmark18" w:history="1">
        <w:r>
          <w:rPr>
            <w:sz w:val="21"/>
          </w:rPr>
          <w:t>建</w:t>
        </w:r>
        <w:r>
          <w:rPr>
            <w:spacing w:val="-3"/>
            <w:sz w:val="21"/>
          </w:rPr>
          <w:t>筑</w:t>
        </w:r>
        <w:r>
          <w:rPr>
            <w:sz w:val="21"/>
          </w:rPr>
          <w:t>及</w:t>
        </w:r>
        <w:r>
          <w:rPr>
            <w:spacing w:val="-3"/>
            <w:sz w:val="21"/>
          </w:rPr>
          <w:t>安</w:t>
        </w:r>
        <w:r>
          <w:rPr>
            <w:sz w:val="21"/>
          </w:rPr>
          <w:t>装</w:t>
        </w:r>
        <w:r>
          <w:rPr>
            <w:spacing w:val="-3"/>
            <w:sz w:val="21"/>
          </w:rPr>
          <w:t>工</w:t>
        </w:r>
        <w:r>
          <w:rPr>
            <w:sz w:val="21"/>
          </w:rPr>
          <w:t>程</w:t>
        </w:r>
        <w:r>
          <w:rPr>
            <w:spacing w:val="-3"/>
            <w:sz w:val="21"/>
          </w:rPr>
          <w:t>单价</w:t>
        </w:r>
        <w:r>
          <w:rPr>
            <w:sz w:val="21"/>
          </w:rPr>
          <w:t>编制</w:t>
          <w:tab/>
        </w:r>
        <w:r>
          <w:rPr>
            <w:rFonts w:ascii="Times New Roman" w:eastAsia="Times New Roman"/>
            <w:sz w:val="21"/>
          </w:rPr>
          <w:t>15</w:t>
        </w:r>
      </w:hyperlink>
    </w:p>
    <w:p>
      <w:pPr>
        <w:pStyle w:val="ListParagraph"/>
        <w:numPr>
          <w:ilvl w:val="1"/>
          <w:numId w:val="12"/>
        </w:numPr>
        <w:tabs>
          <w:tab w:val="left" w:pos="1053"/>
          <w:tab w:val="left" w:pos="1054"/>
          <w:tab w:val="right" w:leader="dot" w:pos="9102"/>
        </w:tabs>
        <w:spacing w:before="139" w:after="0" w:line="240" w:lineRule="auto"/>
        <w:ind w:left="1053" w:right="0" w:hanging="474"/>
        <w:jc w:val="left"/>
        <w:rPr>
          <w:rFonts w:ascii="Times New Roman" w:eastAsia="Times New Roman"/>
          <w:sz w:val="21"/>
        </w:rPr>
      </w:pPr>
      <w:hyperlink w:anchor="_bookmark19" w:history="1">
        <w:r>
          <w:rPr>
            <w:sz w:val="21"/>
          </w:rPr>
          <w:t>设</w:t>
        </w:r>
        <w:r>
          <w:rPr>
            <w:spacing w:val="-3"/>
            <w:sz w:val="21"/>
          </w:rPr>
          <w:t>备</w:t>
        </w:r>
        <w:r>
          <w:rPr>
            <w:sz w:val="21"/>
          </w:rPr>
          <w:t>购</w:t>
        </w:r>
        <w:r>
          <w:rPr>
            <w:spacing w:val="-3"/>
            <w:sz w:val="21"/>
          </w:rPr>
          <w:t>置</w:t>
        </w:r>
        <w:r>
          <w:rPr>
            <w:sz w:val="21"/>
          </w:rPr>
          <w:t>费</w:t>
        </w:r>
        <w:r>
          <w:rPr>
            <w:spacing w:val="-3"/>
            <w:sz w:val="21"/>
          </w:rPr>
          <w:t>编</w:t>
        </w:r>
        <w:r>
          <w:rPr>
            <w:sz w:val="21"/>
          </w:rPr>
          <w:t>制</w:t>
          <w:tab/>
        </w:r>
        <w:r>
          <w:rPr>
            <w:rFonts w:ascii="Times New Roman" w:eastAsia="Times New Roman"/>
            <w:sz w:val="21"/>
          </w:rPr>
          <w:t>16</w:t>
        </w:r>
      </w:hyperlink>
    </w:p>
    <w:p>
      <w:pPr>
        <w:pStyle w:val="ListParagraph"/>
        <w:numPr>
          <w:ilvl w:val="1"/>
          <w:numId w:val="12"/>
        </w:numPr>
        <w:tabs>
          <w:tab w:val="left" w:pos="1053"/>
          <w:tab w:val="left" w:pos="1054"/>
          <w:tab w:val="right" w:leader="dot" w:pos="9102"/>
        </w:tabs>
        <w:spacing w:before="139" w:after="0" w:line="240" w:lineRule="auto"/>
        <w:ind w:left="1053" w:right="0" w:hanging="474"/>
        <w:jc w:val="left"/>
        <w:rPr>
          <w:rFonts w:ascii="Times New Roman" w:eastAsia="Times New Roman"/>
          <w:sz w:val="21"/>
        </w:rPr>
      </w:pPr>
      <w:hyperlink w:anchor="_bookmark20" w:history="1">
        <w:r>
          <w:rPr>
            <w:sz w:val="21"/>
          </w:rPr>
          <w:t>投</w:t>
        </w:r>
        <w:r>
          <w:rPr>
            <w:spacing w:val="-3"/>
            <w:sz w:val="21"/>
          </w:rPr>
          <w:t>资</w:t>
        </w:r>
        <w:r>
          <w:rPr>
            <w:sz w:val="21"/>
          </w:rPr>
          <w:t>编制</w:t>
          <w:tab/>
        </w:r>
        <w:r>
          <w:rPr>
            <w:rFonts w:ascii="Times New Roman" w:eastAsia="Times New Roman"/>
            <w:sz w:val="21"/>
          </w:rPr>
          <w:t>17</w:t>
        </w:r>
      </w:hyperlink>
    </w:p>
    <w:p>
      <w:pPr>
        <w:pStyle w:val="ListParagraph"/>
        <w:numPr>
          <w:ilvl w:val="0"/>
          <w:numId w:val="12"/>
        </w:numPr>
        <w:tabs>
          <w:tab w:val="left" w:pos="685"/>
          <w:tab w:val="left" w:pos="687"/>
          <w:tab w:val="right" w:leader="dot" w:pos="9102"/>
        </w:tabs>
        <w:spacing w:before="139" w:after="0" w:line="240" w:lineRule="auto"/>
        <w:ind w:left="686" w:right="0" w:hanging="318"/>
        <w:jc w:val="left"/>
        <w:rPr>
          <w:rFonts w:ascii="Times New Roman" w:eastAsia="Times New Roman"/>
          <w:sz w:val="21"/>
        </w:rPr>
      </w:pPr>
      <w:hyperlink w:anchor="_bookmark21" w:history="1">
        <w:r>
          <w:rPr>
            <w:spacing w:val="-3"/>
            <w:sz w:val="21"/>
          </w:rPr>
          <w:t>投</w:t>
        </w:r>
        <w:r>
          <w:rPr>
            <w:sz w:val="21"/>
          </w:rPr>
          <w:t>资</w:t>
        </w:r>
        <w:r>
          <w:rPr>
            <w:spacing w:val="-3"/>
            <w:sz w:val="21"/>
          </w:rPr>
          <w:t>估</w:t>
        </w:r>
        <w:r>
          <w:rPr>
            <w:sz w:val="21"/>
          </w:rPr>
          <w:t>算</w:t>
        </w:r>
        <w:r>
          <w:rPr>
            <w:spacing w:val="-3"/>
            <w:sz w:val="21"/>
          </w:rPr>
          <w:t>编</w:t>
        </w:r>
        <w:r>
          <w:rPr>
            <w:sz w:val="21"/>
          </w:rPr>
          <w:t>制</w:t>
          <w:tab/>
        </w:r>
        <w:r>
          <w:rPr>
            <w:rFonts w:ascii="Times New Roman" w:eastAsia="Times New Roman"/>
            <w:sz w:val="21"/>
          </w:rPr>
          <w:t>19</w:t>
        </w:r>
      </w:hyperlink>
    </w:p>
    <w:p>
      <w:pPr>
        <w:pStyle w:val="ListParagraph"/>
        <w:numPr>
          <w:ilvl w:val="0"/>
          <w:numId w:val="12"/>
        </w:numPr>
        <w:tabs>
          <w:tab w:val="left" w:pos="685"/>
          <w:tab w:val="left" w:pos="687"/>
          <w:tab w:val="right" w:leader="dot" w:pos="9102"/>
        </w:tabs>
        <w:spacing w:before="139" w:after="0" w:line="240" w:lineRule="auto"/>
        <w:ind w:left="686" w:right="0" w:hanging="318"/>
        <w:jc w:val="left"/>
        <w:rPr>
          <w:rFonts w:ascii="Times New Roman" w:eastAsia="Times New Roman"/>
          <w:sz w:val="21"/>
        </w:rPr>
      </w:pPr>
      <w:hyperlink w:anchor="_bookmark22" w:history="1">
        <w:r>
          <w:rPr>
            <w:spacing w:val="-3"/>
            <w:sz w:val="21"/>
          </w:rPr>
          <w:t>投</w:t>
        </w:r>
        <w:r>
          <w:rPr>
            <w:sz w:val="21"/>
          </w:rPr>
          <w:t>资</w:t>
        </w:r>
        <w:r>
          <w:rPr>
            <w:spacing w:val="-3"/>
            <w:sz w:val="21"/>
          </w:rPr>
          <w:t>文</w:t>
        </w:r>
        <w:r>
          <w:rPr>
            <w:sz w:val="21"/>
          </w:rPr>
          <w:t>件</w:t>
        </w:r>
        <w:r>
          <w:rPr>
            <w:spacing w:val="-3"/>
            <w:sz w:val="21"/>
          </w:rPr>
          <w:t>组</w:t>
        </w:r>
        <w:r>
          <w:rPr>
            <w:sz w:val="21"/>
          </w:rPr>
          <w:t>成</w:t>
          <w:tab/>
        </w:r>
        <w:r>
          <w:rPr>
            <w:rFonts w:ascii="Times New Roman" w:eastAsia="Times New Roman"/>
            <w:sz w:val="21"/>
          </w:rPr>
          <w:t>19</w:t>
        </w:r>
      </w:hyperlink>
    </w:p>
    <w:p>
      <w:pPr>
        <w:pStyle w:val="BodyText"/>
        <w:tabs>
          <w:tab w:val="right" w:leader="dot" w:pos="9102"/>
        </w:tabs>
        <w:spacing w:before="141"/>
        <w:ind w:left="369"/>
        <w:rPr>
          <w:rFonts w:ascii="Times New Roman" w:eastAsia="Times New Roman"/>
        </w:rPr>
      </w:pPr>
      <w:hyperlink w:anchor="_bookmark23" w:history="1">
        <w:r>
          <w:t>附</w:t>
        </w:r>
        <w:r>
          <w:rPr>
            <w:spacing w:val="50"/>
          </w:rPr>
          <w:t>录</w:t>
        </w:r>
        <w:r>
          <w:rPr>
            <w:rFonts w:ascii="Times New Roman" w:eastAsia="Times New Roman"/>
          </w:rPr>
          <w:t>A</w:t>
        </w:r>
        <w:r>
          <w:rPr>
            <w:rFonts w:ascii="Times New Roman" w:eastAsia="Times New Roman"/>
            <w:spacing w:val="41"/>
          </w:rPr>
          <w:t xml:space="preserve"> </w:t>
        </w:r>
        <w:r>
          <w:rPr>
            <w:spacing w:val="-3"/>
          </w:rPr>
          <w:t>（</w:t>
        </w:r>
        <w:r>
          <w:t>规</w:t>
        </w:r>
        <w:r>
          <w:rPr>
            <w:spacing w:val="-3"/>
          </w:rPr>
          <w:t>范</w:t>
        </w:r>
        <w:r>
          <w:t>性）</w:t>
        </w:r>
        <w:r>
          <w:rPr>
            <w:spacing w:val="-1"/>
          </w:rPr>
          <w:t xml:space="preserve"> </w:t>
        </w:r>
        <w:r>
          <w:t>概</w:t>
        </w:r>
        <w:r>
          <w:rPr>
            <w:rFonts w:ascii="Times New Roman" w:eastAsia="Times New Roman"/>
            <w:spacing w:val="-4"/>
          </w:rPr>
          <w:t>(</w:t>
        </w:r>
        <w:r>
          <w:t>估</w:t>
        </w:r>
        <w:r>
          <w:rPr>
            <w:rFonts w:ascii="Times New Roman" w:eastAsia="Times New Roman"/>
          </w:rPr>
          <w:t>)</w:t>
        </w:r>
        <w:r>
          <w:t>算项</w:t>
        </w:r>
        <w:r>
          <w:rPr>
            <w:spacing w:val="-3"/>
          </w:rPr>
          <w:t>目</w:t>
        </w:r>
        <w:r>
          <w:t>划分</w:t>
          <w:tab/>
        </w:r>
        <w:r>
          <w:rPr>
            <w:rFonts w:ascii="Times New Roman" w:eastAsia="Times New Roman"/>
          </w:rPr>
          <w:t>21</w:t>
        </w:r>
      </w:hyperlink>
    </w:p>
    <w:p>
      <w:pPr>
        <w:pStyle w:val="BodyText"/>
        <w:tabs>
          <w:tab w:val="right" w:leader="dot" w:pos="9102"/>
        </w:tabs>
        <w:spacing w:before="139"/>
        <w:ind w:left="369"/>
        <w:rPr>
          <w:rFonts w:ascii="Times New Roman" w:eastAsia="Times New Roman"/>
        </w:rPr>
      </w:pPr>
      <w:hyperlink w:anchor="_bookmark24" w:history="1">
        <w:r>
          <w:t>附</w:t>
        </w:r>
        <w:r>
          <w:rPr>
            <w:spacing w:val="50"/>
          </w:rPr>
          <w:t>录</w:t>
        </w:r>
        <w:r>
          <w:rPr>
            <w:rFonts w:ascii="Times New Roman" w:eastAsia="Times New Roman"/>
          </w:rPr>
          <w:t xml:space="preserve">B </w:t>
        </w:r>
        <w:r>
          <w:rPr>
            <w:rFonts w:ascii="Times New Roman" w:eastAsia="Times New Roman"/>
            <w:spacing w:val="1"/>
          </w:rPr>
          <w:t xml:space="preserve"> </w:t>
        </w:r>
        <w:r>
          <w:rPr>
            <w:spacing w:val="-3"/>
          </w:rPr>
          <w:t>（</w:t>
        </w:r>
        <w:r>
          <w:t>规</w:t>
        </w:r>
        <w:r>
          <w:rPr>
            <w:spacing w:val="-3"/>
          </w:rPr>
          <w:t>范</w:t>
        </w:r>
        <w:r>
          <w:t>性）</w:t>
        </w:r>
        <w:r>
          <w:rPr>
            <w:spacing w:val="-2"/>
          </w:rPr>
          <w:t xml:space="preserve"> </w:t>
        </w:r>
        <w:r>
          <w:t>概</w:t>
        </w:r>
        <w:r>
          <w:rPr>
            <w:rFonts w:ascii="Times New Roman" w:eastAsia="Times New Roman"/>
            <w:spacing w:val="-4"/>
          </w:rPr>
          <w:t>(</w:t>
        </w:r>
        <w:r>
          <w:t>估</w:t>
        </w:r>
        <w:r>
          <w:rPr>
            <w:rFonts w:ascii="Times New Roman" w:eastAsia="Times New Roman"/>
          </w:rPr>
          <w:t>)</w:t>
        </w:r>
        <w:r>
          <w:t>算表</w:t>
        </w:r>
        <w:r>
          <w:rPr>
            <w:spacing w:val="-3"/>
          </w:rPr>
          <w:t>格</w:t>
        </w:r>
        <w:r>
          <w:t>式</w:t>
          <w:tab/>
        </w:r>
        <w:r>
          <w:rPr>
            <w:rFonts w:ascii="Times New Roman" w:eastAsia="Times New Roman"/>
          </w:rPr>
          <w:t>33</w:t>
        </w:r>
      </w:hyperlink>
    </w:p>
    <w:p>
      <w:pPr>
        <w:pStyle w:val="BodyText"/>
        <w:tabs>
          <w:tab w:val="right" w:leader="dot" w:pos="9102"/>
        </w:tabs>
        <w:spacing w:before="139"/>
        <w:ind w:left="369"/>
        <w:rPr>
          <w:rFonts w:ascii="Times New Roman" w:eastAsia="Times New Roman"/>
        </w:rPr>
      </w:pPr>
      <w:hyperlink w:anchor="_bookmark25" w:history="1">
        <w:r>
          <w:t>附</w:t>
        </w:r>
        <w:r>
          <w:rPr>
            <w:spacing w:val="50"/>
          </w:rPr>
          <w:t>录</w:t>
        </w:r>
        <w:r>
          <w:rPr>
            <w:rFonts w:ascii="Times New Roman" w:eastAsia="Times New Roman"/>
          </w:rPr>
          <w:t xml:space="preserve">C </w:t>
        </w:r>
        <w:r>
          <w:rPr>
            <w:rFonts w:ascii="Times New Roman" w:eastAsia="Times New Roman"/>
            <w:spacing w:val="1"/>
          </w:rPr>
          <w:t xml:space="preserve"> </w:t>
        </w:r>
        <w:r>
          <w:rPr>
            <w:spacing w:val="-3"/>
          </w:rPr>
          <w:t>（</w:t>
        </w:r>
        <w:r>
          <w:t>规</w:t>
        </w:r>
        <w:r>
          <w:rPr>
            <w:spacing w:val="-3"/>
          </w:rPr>
          <w:t>范</w:t>
        </w:r>
        <w:r>
          <w:t>性）</w:t>
        </w:r>
        <w:r>
          <w:rPr>
            <w:spacing w:val="-2"/>
          </w:rPr>
          <w:t xml:space="preserve"> </w:t>
        </w:r>
        <w:r>
          <w:t>概</w:t>
        </w:r>
        <w:r>
          <w:rPr>
            <w:rFonts w:ascii="Times New Roman" w:eastAsia="Times New Roman"/>
            <w:spacing w:val="-4"/>
          </w:rPr>
          <w:t>(</w:t>
        </w:r>
        <w:r>
          <w:t>估</w:t>
        </w:r>
        <w:r>
          <w:rPr>
            <w:rFonts w:ascii="Times New Roman" w:eastAsia="Times New Roman"/>
          </w:rPr>
          <w:t>)</w:t>
        </w:r>
        <w:r>
          <w:t>算附</w:t>
        </w:r>
        <w:r>
          <w:rPr>
            <w:spacing w:val="-3"/>
          </w:rPr>
          <w:t>表</w:t>
        </w:r>
        <w:r>
          <w:t>格式</w:t>
          <w:tab/>
        </w:r>
        <w:r>
          <w:rPr>
            <w:rFonts w:ascii="Times New Roman" w:eastAsia="Times New Roman"/>
          </w:rPr>
          <w:t>41</w:t>
        </w:r>
      </w:hyperlink>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7"/>
        <w:rPr>
          <w:rFonts w:ascii="Times New Roman"/>
          <w:sz w:val="16"/>
        </w:rPr>
      </w:pPr>
    </w:p>
    <w:p>
      <w:pPr>
        <w:spacing w:before="0"/>
        <w:ind w:left="0" w:right="335" w:firstLine="0"/>
        <w:jc w:val="center"/>
        <w:rPr>
          <w:rFonts w:ascii="Calibri"/>
          <w:sz w:val="18"/>
        </w:rPr>
      </w:pPr>
      <w:r>
        <w:rPr>
          <w:rFonts w:ascii="Calibri"/>
          <w:sz w:val="18"/>
        </w:rPr>
        <w:t>I</w:t>
      </w:r>
    </w:p>
    <w:p>
      <w:pPr>
        <w:spacing w:after="0"/>
        <w:jc w:val="center"/>
        <w:rPr>
          <w:rFonts w:ascii="Calibri"/>
          <w:sz w:val="18"/>
        </w:rPr>
        <w:sectPr>
          <w:pgSz w:w="11910" w:h="16850"/>
          <w:pgMar w:top="1600" w:right="880" w:bottom="280" w:left="1220" w:header="708" w:footer="708"/>
          <w:pgNumType w:start="2"/>
          <w:cols w:space="708"/>
        </w:sectPr>
      </w:pPr>
    </w:p>
    <w:p>
      <w:pPr>
        <w:spacing w:before="29"/>
        <w:ind w:left="0" w:right="341" w:firstLine="0"/>
        <w:jc w:val="center"/>
        <w:rPr>
          <w:rFonts w:ascii="黑体" w:eastAsia="黑体" w:hint="eastAsia"/>
          <w:sz w:val="32"/>
        </w:rPr>
      </w:pPr>
      <w:r>
        <w:rPr>
          <w:rFonts w:ascii="黑体" w:eastAsia="黑体" w:hint="eastAsia"/>
          <w:sz w:val="32"/>
        </w:rPr>
        <w:t>压缩空气储能电站投资编制导则</w:t>
      </w:r>
    </w:p>
    <w:p>
      <w:pPr>
        <w:pStyle w:val="BodyText"/>
        <w:spacing w:before="8"/>
        <w:rPr>
          <w:rFonts w:ascii="黑体"/>
          <w:sz w:val="23"/>
        </w:rPr>
      </w:pPr>
    </w:p>
    <w:p>
      <w:pPr>
        <w:pStyle w:val="ListParagraph"/>
        <w:numPr>
          <w:ilvl w:val="0"/>
          <w:numId w:val="13"/>
        </w:numPr>
        <w:tabs>
          <w:tab w:val="left" w:pos="897"/>
          <w:tab w:val="left" w:pos="898"/>
        </w:tabs>
        <w:spacing w:before="72" w:after="0" w:line="240" w:lineRule="auto"/>
        <w:ind w:left="897" w:right="0" w:hanging="318"/>
        <w:jc w:val="left"/>
        <w:rPr>
          <w:rFonts w:ascii="黑体" w:eastAsia="黑体" w:hint="eastAsia"/>
          <w:sz w:val="21"/>
        </w:rPr>
      </w:pPr>
      <w:bookmarkStart w:id="1" w:name="_bookmark1"/>
      <w:bookmarkEnd w:id="1"/>
      <w:r>
        <w:rPr>
          <w:rFonts w:ascii="黑体" w:eastAsia="黑体" w:hint="eastAsia"/>
          <w:spacing w:val="-2"/>
          <w:sz w:val="21"/>
        </w:rPr>
        <w:t>范围</w:t>
      </w:r>
    </w:p>
    <w:p>
      <w:pPr>
        <w:pStyle w:val="BodyText"/>
        <w:spacing w:before="3"/>
        <w:rPr>
          <w:rFonts w:ascii="黑体"/>
          <w:sz w:val="22"/>
        </w:rPr>
      </w:pPr>
    </w:p>
    <w:p>
      <w:pPr>
        <w:pStyle w:val="BodyText"/>
        <w:spacing w:line="357" w:lineRule="auto"/>
        <w:ind w:left="580" w:right="925" w:firstLine="419"/>
      </w:pPr>
      <w:r>
        <w:t>本文件对压缩空气储能电站可行性研究阶段投资估算和初步设计阶段设计概算的项目划分、费用构成和编制方法做出了规定。</w:t>
      </w:r>
    </w:p>
    <w:p>
      <w:pPr>
        <w:pStyle w:val="BodyText"/>
        <w:spacing w:line="269" w:lineRule="exact"/>
        <w:ind w:left="1000"/>
      </w:pPr>
      <w:r>
        <w:t>本文件适用于国内建设的压缩空气储能电站的投资估算、设计概算编制。</w:t>
      </w:r>
    </w:p>
    <w:p>
      <w:pPr>
        <w:pStyle w:val="BodyText"/>
        <w:spacing w:before="6"/>
        <w:rPr>
          <w:sz w:val="22"/>
        </w:rPr>
      </w:pPr>
    </w:p>
    <w:p>
      <w:pPr>
        <w:pStyle w:val="ListParagraph"/>
        <w:numPr>
          <w:ilvl w:val="0"/>
          <w:numId w:val="13"/>
        </w:numPr>
        <w:tabs>
          <w:tab w:val="left" w:pos="897"/>
          <w:tab w:val="left" w:pos="898"/>
        </w:tabs>
        <w:spacing w:before="0" w:after="0" w:line="240" w:lineRule="auto"/>
        <w:ind w:left="897" w:right="0" w:hanging="318"/>
        <w:jc w:val="left"/>
        <w:rPr>
          <w:rFonts w:ascii="黑体" w:eastAsia="黑体" w:hint="eastAsia"/>
          <w:sz w:val="21"/>
        </w:rPr>
      </w:pPr>
      <w:bookmarkStart w:id="2" w:name="_bookmark2"/>
      <w:bookmarkEnd w:id="2"/>
      <w:r>
        <w:rPr>
          <w:rFonts w:ascii="黑体" w:eastAsia="黑体" w:hint="eastAsia"/>
          <w:spacing w:val="-3"/>
          <w:sz w:val="21"/>
        </w:rPr>
        <w:t>规范性引用文件</w:t>
      </w:r>
    </w:p>
    <w:p>
      <w:pPr>
        <w:pStyle w:val="BodyText"/>
        <w:spacing w:before="3"/>
        <w:rPr>
          <w:rFonts w:ascii="黑体"/>
          <w:sz w:val="22"/>
        </w:rPr>
      </w:pPr>
    </w:p>
    <w:p>
      <w:pPr>
        <w:pStyle w:val="BodyText"/>
        <w:spacing w:line="357" w:lineRule="auto"/>
        <w:ind w:left="580" w:right="911" w:firstLine="419"/>
        <w:jc w:val="both"/>
      </w:pPr>
      <w:r>
        <w:rPr>
          <w:spacing w:val="-6"/>
        </w:rPr>
        <w:t>下列文件中的内容通过文件中的规范性引用而构成本文件必不可少的条款。注日期的引</w:t>
      </w:r>
      <w:r>
        <w:rPr>
          <w:spacing w:val="-11"/>
        </w:rPr>
        <w:t>用文件，仅注日期的版本适用于本文件。不注日期的引用文件，其最新版本</w:t>
      </w:r>
      <w:r>
        <w:t>（</w:t>
      </w:r>
      <w:r>
        <w:rPr>
          <w:spacing w:val="-3"/>
        </w:rPr>
        <w:t>包括所有的修改单）适用于本文件。</w:t>
      </w:r>
    </w:p>
    <w:p>
      <w:pPr>
        <w:pStyle w:val="BodyText"/>
        <w:spacing w:line="267" w:lineRule="exact"/>
        <w:ind w:left="1000"/>
        <w:jc w:val="both"/>
      </w:pPr>
      <w:r>
        <w:rPr>
          <w:rFonts w:ascii="Times New Roman" w:eastAsia="Times New Roman"/>
        </w:rPr>
        <w:t xml:space="preserve">T/CSHE XX-XX </w:t>
      </w:r>
      <w:r>
        <w:t>压缩空气储能电站可行性研究报告编制规程</w:t>
      </w:r>
    </w:p>
    <w:p>
      <w:pPr>
        <w:pStyle w:val="BodyText"/>
        <w:spacing w:before="132"/>
        <w:ind w:left="1000"/>
        <w:jc w:val="both"/>
      </w:pPr>
      <w:r>
        <w:rPr>
          <w:rFonts w:ascii="Times New Roman" w:eastAsia="Times New Roman"/>
        </w:rPr>
        <w:t xml:space="preserve">T/CSHE XXX-XX </w:t>
      </w:r>
      <w:r>
        <w:t>压缩空气储能电站初步设计报告编制规程</w:t>
      </w:r>
    </w:p>
    <w:p>
      <w:pPr>
        <w:pStyle w:val="BodyText"/>
        <w:spacing w:before="6"/>
        <w:rPr>
          <w:sz w:val="22"/>
        </w:rPr>
      </w:pPr>
    </w:p>
    <w:p>
      <w:pPr>
        <w:pStyle w:val="ListParagraph"/>
        <w:numPr>
          <w:ilvl w:val="0"/>
          <w:numId w:val="13"/>
        </w:numPr>
        <w:tabs>
          <w:tab w:val="left" w:pos="897"/>
          <w:tab w:val="left" w:pos="898"/>
        </w:tabs>
        <w:spacing w:before="0" w:after="0" w:line="240" w:lineRule="auto"/>
        <w:ind w:left="897" w:right="0" w:hanging="318"/>
        <w:jc w:val="left"/>
        <w:rPr>
          <w:rFonts w:ascii="黑体" w:eastAsia="黑体" w:hint="eastAsia"/>
          <w:sz w:val="21"/>
        </w:rPr>
      </w:pPr>
      <w:bookmarkStart w:id="3" w:name="_bookmark3"/>
      <w:bookmarkEnd w:id="3"/>
      <w:r>
        <w:rPr>
          <w:rFonts w:ascii="黑体" w:eastAsia="黑体" w:hint="eastAsia"/>
          <w:spacing w:val="-3"/>
          <w:sz w:val="21"/>
        </w:rPr>
        <w:t>术语和定义</w:t>
      </w:r>
    </w:p>
    <w:p>
      <w:pPr>
        <w:pStyle w:val="BodyText"/>
        <w:spacing w:before="9"/>
        <w:rPr>
          <w:rFonts w:ascii="黑体"/>
          <w:sz w:val="16"/>
        </w:rPr>
      </w:pPr>
    </w:p>
    <w:p>
      <w:pPr>
        <w:pStyle w:val="BodyText"/>
        <w:spacing w:before="71"/>
        <w:ind w:left="1000"/>
      </w:pPr>
      <w:r>
        <w:t>下列术语和定义适用于本文件。</w:t>
      </w:r>
    </w:p>
    <w:p>
      <w:pPr>
        <w:pStyle w:val="ListParagraph"/>
        <w:numPr>
          <w:ilvl w:val="1"/>
          <w:numId w:val="13"/>
        </w:numPr>
        <w:tabs>
          <w:tab w:val="left" w:pos="899"/>
        </w:tabs>
        <w:spacing w:before="120" w:after="0" w:line="240" w:lineRule="auto"/>
        <w:ind w:left="898" w:right="0" w:hanging="319"/>
        <w:jc w:val="left"/>
        <w:rPr>
          <w:rFonts w:ascii="黑体"/>
          <w:sz w:val="21"/>
        </w:rPr>
      </w:pPr>
      <w:r>
        <w:rPr>
          <w:rFonts w:ascii="黑体"/>
          <w:sz w:val="21"/>
        </w:rPr>
        <w:t>3.1</w:t>
      </w:r>
    </w:p>
    <w:p>
      <w:pPr>
        <w:pStyle w:val="BodyText"/>
        <w:spacing w:before="4"/>
        <w:rPr>
          <w:rFonts w:ascii="黑体"/>
          <w:sz w:val="10"/>
        </w:rPr>
      </w:pPr>
    </w:p>
    <w:p>
      <w:pPr>
        <w:pStyle w:val="BodyText"/>
        <w:tabs>
          <w:tab w:val="left" w:pos="2052"/>
        </w:tabs>
        <w:spacing w:before="79"/>
        <w:ind w:left="1000"/>
        <w:rPr>
          <w:rFonts w:ascii="Times New Roman" w:eastAsia="Times New Roman"/>
        </w:rPr>
      </w:pPr>
      <w:r>
        <w:rPr>
          <w:rFonts w:ascii="黑体" w:eastAsia="黑体" w:hint="eastAsia"/>
        </w:rPr>
        <w:t>投资</w:t>
      </w:r>
      <w:r>
        <w:rPr>
          <w:rFonts w:ascii="黑体" w:eastAsia="黑体" w:hint="eastAsia"/>
          <w:spacing w:val="-3"/>
        </w:rPr>
        <w:t>估</w:t>
      </w:r>
      <w:r>
        <w:rPr>
          <w:rFonts w:ascii="黑体" w:eastAsia="黑体" w:hint="eastAsia"/>
        </w:rPr>
        <w:t>算</w:t>
        <w:tab/>
      </w:r>
      <w:r>
        <w:rPr>
          <w:rFonts w:ascii="Times New Roman" w:eastAsia="Times New Roman"/>
        </w:rPr>
        <w:t>estimation for</w:t>
      </w:r>
      <w:r>
        <w:rPr>
          <w:rFonts w:ascii="Times New Roman" w:eastAsia="Times New Roman"/>
          <w:spacing w:val="-2"/>
        </w:rPr>
        <w:t xml:space="preserve"> </w:t>
      </w:r>
      <w:r>
        <w:rPr>
          <w:rFonts w:ascii="Times New Roman" w:eastAsia="Times New Roman"/>
        </w:rPr>
        <w:t>investment</w:t>
      </w:r>
    </w:p>
    <w:p>
      <w:pPr>
        <w:pStyle w:val="BodyText"/>
        <w:spacing w:before="130"/>
        <w:ind w:left="1000"/>
      </w:pPr>
      <w:r>
        <w:t>以可行性研究文件为依据，按照国家有关政策规定和相关标准，编制形成的投资文件。</w:t>
      </w:r>
    </w:p>
    <w:p>
      <w:pPr>
        <w:pStyle w:val="ListParagraph"/>
        <w:numPr>
          <w:ilvl w:val="1"/>
          <w:numId w:val="13"/>
        </w:numPr>
        <w:tabs>
          <w:tab w:val="left" w:pos="899"/>
        </w:tabs>
        <w:spacing w:before="119" w:after="0" w:line="240" w:lineRule="auto"/>
        <w:ind w:left="898" w:right="0" w:hanging="319"/>
        <w:jc w:val="left"/>
        <w:rPr>
          <w:rFonts w:ascii="黑体"/>
          <w:sz w:val="21"/>
        </w:rPr>
      </w:pPr>
      <w:r>
        <w:rPr>
          <w:rFonts w:ascii="黑体"/>
          <w:sz w:val="21"/>
        </w:rPr>
        <w:t>3.2</w:t>
      </w:r>
    </w:p>
    <w:p>
      <w:pPr>
        <w:pStyle w:val="BodyText"/>
        <w:spacing w:before="5"/>
        <w:rPr>
          <w:rFonts w:ascii="黑体"/>
          <w:sz w:val="10"/>
        </w:rPr>
      </w:pPr>
    </w:p>
    <w:p>
      <w:pPr>
        <w:pStyle w:val="BodyText"/>
        <w:tabs>
          <w:tab w:val="left" w:pos="2052"/>
        </w:tabs>
        <w:spacing w:before="78"/>
        <w:ind w:left="1000"/>
        <w:rPr>
          <w:rFonts w:ascii="Times New Roman" w:eastAsia="Times New Roman"/>
        </w:rPr>
      </w:pPr>
      <w:r>
        <w:rPr>
          <w:rFonts w:ascii="黑体" w:eastAsia="黑体" w:hint="eastAsia"/>
        </w:rPr>
        <w:t>设计</w:t>
      </w:r>
      <w:r>
        <w:rPr>
          <w:rFonts w:ascii="黑体" w:eastAsia="黑体" w:hint="eastAsia"/>
          <w:spacing w:val="-3"/>
        </w:rPr>
        <w:t>概</w:t>
      </w:r>
      <w:r>
        <w:rPr>
          <w:rFonts w:ascii="黑体" w:eastAsia="黑体" w:hint="eastAsia"/>
        </w:rPr>
        <w:t>算</w:t>
        <w:tab/>
      </w:r>
      <w:r>
        <w:rPr>
          <w:rFonts w:ascii="Times New Roman" w:eastAsia="Times New Roman"/>
        </w:rPr>
        <w:t>budget estimate at design</w:t>
      </w:r>
      <w:r>
        <w:rPr>
          <w:rFonts w:ascii="Times New Roman" w:eastAsia="Times New Roman"/>
          <w:spacing w:val="-4"/>
        </w:rPr>
        <w:t xml:space="preserve"> </w:t>
      </w:r>
      <w:r>
        <w:rPr>
          <w:rFonts w:ascii="Times New Roman" w:eastAsia="Times New Roman"/>
        </w:rPr>
        <w:t>stage</w:t>
      </w:r>
    </w:p>
    <w:p>
      <w:pPr>
        <w:pStyle w:val="BodyText"/>
        <w:spacing w:before="132"/>
        <w:ind w:left="1000"/>
      </w:pPr>
      <w:r>
        <w:t>以初步设计文件为依据，按照国家有关政策规定和相关标准，编制形成的投资文件。</w:t>
      </w:r>
    </w:p>
    <w:p>
      <w:pPr>
        <w:pStyle w:val="BodyText"/>
        <w:spacing w:before="6"/>
        <w:rPr>
          <w:sz w:val="22"/>
        </w:rPr>
      </w:pPr>
    </w:p>
    <w:p>
      <w:pPr>
        <w:pStyle w:val="ListParagraph"/>
        <w:numPr>
          <w:ilvl w:val="0"/>
          <w:numId w:val="13"/>
        </w:numPr>
        <w:tabs>
          <w:tab w:val="left" w:pos="897"/>
          <w:tab w:val="left" w:pos="898"/>
        </w:tabs>
        <w:spacing w:before="0" w:after="0" w:line="240" w:lineRule="auto"/>
        <w:ind w:left="897" w:right="0" w:hanging="318"/>
        <w:jc w:val="left"/>
        <w:rPr>
          <w:rFonts w:ascii="黑体" w:eastAsia="黑体" w:hint="eastAsia"/>
          <w:sz w:val="21"/>
        </w:rPr>
      </w:pPr>
      <w:bookmarkStart w:id="4" w:name="_bookmark4"/>
      <w:bookmarkEnd w:id="4"/>
      <w:r>
        <w:rPr>
          <w:rFonts w:ascii="黑体" w:eastAsia="黑体" w:hint="eastAsia"/>
          <w:spacing w:val="-3"/>
          <w:sz w:val="21"/>
        </w:rPr>
        <w:t>总体要求</w:t>
      </w:r>
    </w:p>
    <w:p>
      <w:pPr>
        <w:pStyle w:val="BodyText"/>
        <w:spacing w:before="3"/>
        <w:rPr>
          <w:rFonts w:ascii="黑体"/>
          <w:sz w:val="22"/>
        </w:rPr>
      </w:pPr>
    </w:p>
    <w:p>
      <w:pPr>
        <w:pStyle w:val="ListParagraph"/>
        <w:numPr>
          <w:ilvl w:val="1"/>
          <w:numId w:val="13"/>
        </w:numPr>
        <w:tabs>
          <w:tab w:val="left" w:pos="1105"/>
          <w:tab w:val="left" w:pos="1106"/>
        </w:tabs>
        <w:spacing w:before="0" w:after="0" w:line="357" w:lineRule="auto"/>
        <w:ind w:left="580" w:right="914" w:firstLine="0"/>
        <w:jc w:val="left"/>
        <w:rPr>
          <w:sz w:val="21"/>
        </w:rPr>
      </w:pPr>
      <w:r>
        <w:rPr>
          <w:spacing w:val="-3"/>
          <w:sz w:val="21"/>
        </w:rPr>
        <w:t>本文件仅规定了压缩空气储能电站投资编制的一般情况，对特殊情况可结合项目特点进行相应的调整。</w:t>
      </w:r>
    </w:p>
    <w:p>
      <w:pPr>
        <w:pStyle w:val="ListParagraph"/>
        <w:numPr>
          <w:ilvl w:val="1"/>
          <w:numId w:val="13"/>
        </w:numPr>
        <w:tabs>
          <w:tab w:val="left" w:pos="1105"/>
          <w:tab w:val="left" w:pos="1106"/>
        </w:tabs>
        <w:spacing w:before="0" w:after="0" w:line="267" w:lineRule="exact"/>
        <w:ind w:left="1106" w:right="0" w:hanging="526"/>
        <w:jc w:val="left"/>
        <w:rPr>
          <w:sz w:val="21"/>
        </w:rPr>
      </w:pPr>
      <w:r>
        <w:rPr>
          <w:spacing w:val="-3"/>
          <w:sz w:val="21"/>
        </w:rPr>
        <w:t>本文件规定，压缩空气储能电站投资应按“价税分离”的原则进行编制。</w:t>
      </w:r>
    </w:p>
    <w:p>
      <w:pPr>
        <w:pStyle w:val="ListParagraph"/>
        <w:numPr>
          <w:ilvl w:val="1"/>
          <w:numId w:val="13"/>
        </w:numPr>
        <w:tabs>
          <w:tab w:val="left" w:pos="1117"/>
          <w:tab w:val="left" w:pos="1118"/>
        </w:tabs>
        <w:spacing w:before="132" w:after="0" w:line="357" w:lineRule="auto"/>
        <w:ind w:left="580" w:right="911" w:firstLine="0"/>
        <w:jc w:val="left"/>
        <w:rPr>
          <w:sz w:val="21"/>
        </w:rPr>
      </w:pPr>
      <w:r>
        <w:rPr>
          <w:spacing w:val="-3"/>
          <w:sz w:val="21"/>
        </w:rPr>
        <w:t>本文件未规定送出工程投资编制。若电站需配套建设送出工程，可根据相关行业标准编制专项投资后纳入电站总投资。</w:t>
      </w:r>
    </w:p>
    <w:p>
      <w:pPr>
        <w:pStyle w:val="ListParagraph"/>
        <w:numPr>
          <w:ilvl w:val="0"/>
          <w:numId w:val="13"/>
        </w:numPr>
        <w:tabs>
          <w:tab w:val="left" w:pos="897"/>
          <w:tab w:val="left" w:pos="898"/>
        </w:tabs>
        <w:spacing w:before="156" w:after="0" w:line="240" w:lineRule="auto"/>
        <w:ind w:left="897" w:right="0" w:hanging="318"/>
        <w:jc w:val="left"/>
        <w:rPr>
          <w:rFonts w:ascii="黑体" w:eastAsia="黑体" w:hint="eastAsia"/>
          <w:sz w:val="21"/>
        </w:rPr>
      </w:pPr>
      <w:bookmarkStart w:id="5" w:name="_bookmark5"/>
      <w:bookmarkEnd w:id="5"/>
      <w:r>
        <w:rPr>
          <w:rFonts w:ascii="黑体" w:eastAsia="黑体" w:hint="eastAsia"/>
          <w:spacing w:val="-3"/>
          <w:sz w:val="21"/>
        </w:rPr>
        <w:t>项目组成与划分</w:t>
      </w:r>
    </w:p>
    <w:p>
      <w:pPr>
        <w:pStyle w:val="BodyText"/>
        <w:spacing w:before="3"/>
        <w:rPr>
          <w:rFonts w:ascii="黑体"/>
          <w:sz w:val="22"/>
        </w:rPr>
      </w:pPr>
    </w:p>
    <w:p>
      <w:pPr>
        <w:pStyle w:val="ListParagraph"/>
        <w:numPr>
          <w:ilvl w:val="1"/>
          <w:numId w:val="13"/>
        </w:numPr>
        <w:tabs>
          <w:tab w:val="left" w:pos="1105"/>
          <w:tab w:val="left" w:pos="1106"/>
        </w:tabs>
        <w:spacing w:before="0" w:after="0" w:line="240" w:lineRule="auto"/>
        <w:ind w:left="1106" w:right="0" w:hanging="526"/>
        <w:jc w:val="left"/>
        <w:rPr>
          <w:rFonts w:ascii="黑体" w:eastAsia="黑体" w:hint="eastAsia"/>
          <w:sz w:val="21"/>
        </w:rPr>
      </w:pPr>
      <w:bookmarkStart w:id="6" w:name="_bookmark6"/>
      <w:bookmarkEnd w:id="6"/>
      <w:r>
        <w:rPr>
          <w:rFonts w:ascii="黑体" w:eastAsia="黑体" w:hint="eastAsia"/>
          <w:spacing w:val="-2"/>
          <w:sz w:val="21"/>
        </w:rPr>
        <w:t>一般规定</w:t>
      </w:r>
    </w:p>
    <w:p>
      <w:pPr>
        <w:pStyle w:val="ListParagraph"/>
        <w:numPr>
          <w:ilvl w:val="2"/>
          <w:numId w:val="13"/>
        </w:numPr>
        <w:tabs>
          <w:tab w:val="left" w:pos="1326"/>
          <w:tab w:val="left" w:pos="1327"/>
        </w:tabs>
        <w:spacing w:before="132" w:after="0" w:line="355" w:lineRule="auto"/>
        <w:ind w:left="580" w:right="911" w:firstLine="0"/>
        <w:jc w:val="left"/>
        <w:rPr>
          <w:sz w:val="21"/>
        </w:rPr>
      </w:pPr>
      <w:r>
        <w:rPr>
          <w:spacing w:val="-3"/>
          <w:sz w:val="21"/>
        </w:rPr>
        <w:t>压缩空气储能电站项目应划分为建筑工程、设备及安装工程、临时工程、其他费用</w:t>
      </w:r>
      <w:r>
        <w:rPr>
          <w:spacing w:val="-11"/>
          <w:sz w:val="21"/>
        </w:rPr>
        <w:t xml:space="preserve">四部分，见图 </w:t>
      </w:r>
      <w:r>
        <w:rPr>
          <w:rFonts w:ascii="Times New Roman" w:eastAsia="Times New Roman"/>
          <w:spacing w:val="-3"/>
          <w:sz w:val="21"/>
        </w:rPr>
        <w:t>1</w:t>
      </w:r>
      <w:r>
        <w:rPr>
          <w:sz w:val="21"/>
        </w:rPr>
        <w:t>。</w:t>
      </w:r>
    </w:p>
    <w:p>
      <w:pPr>
        <w:pStyle w:val="BodyText"/>
        <w:spacing w:before="6"/>
      </w:pPr>
    </w:p>
    <w:p>
      <w:pPr>
        <w:spacing w:before="64"/>
        <w:ind w:left="0" w:right="337" w:firstLine="0"/>
        <w:jc w:val="center"/>
        <w:rPr>
          <w:rFonts w:ascii="Calibri"/>
          <w:sz w:val="18"/>
        </w:rPr>
      </w:pPr>
      <w:r>
        <w:rPr>
          <w:rFonts w:ascii="Calibri"/>
          <w:sz w:val="18"/>
        </w:rPr>
        <w:t>1</w:t>
      </w:r>
    </w:p>
    <w:p>
      <w:pPr>
        <w:spacing w:after="0"/>
        <w:jc w:val="center"/>
        <w:rPr>
          <w:rFonts w:ascii="Calibri"/>
          <w:sz w:val="18"/>
        </w:rPr>
        <w:sectPr>
          <w:pgSz w:w="11910" w:h="16840"/>
          <w:pgMar w:top="1500" w:right="880" w:bottom="280" w:left="1220" w:header="708" w:footer="708"/>
          <w:pgNumType w:start="3"/>
          <w:cols w:space="708"/>
        </w:sectPr>
      </w:pPr>
    </w:p>
    <w:p>
      <w:pPr>
        <w:pStyle w:val="BodyText"/>
        <w:spacing w:before="6"/>
        <w:rPr>
          <w:rFonts w:ascii="Calibri"/>
          <w:sz w:val="9"/>
        </w:rPr>
      </w:pPr>
    </w:p>
    <w:tbl>
      <w:tblPr>
        <w:tblStyle w:val="TableNormal0"/>
        <w:tblW w:w="0" w:type="auto"/>
        <w:jc w:val="left"/>
        <w:tblInd w:w="1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45"/>
        <w:gridCol w:w="236"/>
        <w:gridCol w:w="317"/>
        <w:gridCol w:w="1905"/>
        <w:gridCol w:w="279"/>
        <w:gridCol w:w="295"/>
        <w:gridCol w:w="2424"/>
      </w:tblGrid>
      <w:tr>
        <w:tblPrEx>
          <w:tblW w:w="0" w:type="auto"/>
          <w:jc w:val="left"/>
          <w:tblInd w:w="1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210"/>
          <w:jc w:val="left"/>
        </w:trPr>
        <w:tc>
          <w:tcPr>
            <w:tcW w:w="4977" w:type="dxa"/>
            <w:gridSpan w:val="6"/>
            <w:tcBorders>
              <w:top w:val="nil"/>
              <w:left w:val="nil"/>
              <w:bottom w:val="nil"/>
            </w:tcBorders>
          </w:tcPr>
          <w:p>
            <w:pPr>
              <w:pStyle w:val="TableParagraph"/>
              <w:rPr>
                <w:rFonts w:ascii="Times New Roman"/>
                <w:sz w:val="14"/>
              </w:rPr>
            </w:pPr>
          </w:p>
        </w:tc>
        <w:tc>
          <w:tcPr>
            <w:tcW w:w="2424" w:type="dxa"/>
            <w:vMerge w:val="restart"/>
          </w:tcPr>
          <w:p>
            <w:pPr>
              <w:pStyle w:val="TableParagraph"/>
              <w:spacing w:before="62"/>
              <w:ind w:left="602"/>
              <w:rPr>
                <w:sz w:val="20"/>
              </w:rPr>
            </w:pPr>
            <w:r>
              <w:rPr>
                <w:sz w:val="20"/>
              </w:rPr>
              <w:t xml:space="preserve">厂区总图工程 </w:t>
            </w:r>
          </w:p>
        </w:tc>
      </w:tr>
      <w:tr>
        <w:tblPrEx>
          <w:tblW w:w="0" w:type="auto"/>
          <w:jc w:val="left"/>
          <w:tblInd w:w="1041" w:type="dxa"/>
          <w:tblLayout w:type="fixed"/>
          <w:tblCellMar>
            <w:top w:w="0" w:type="dxa"/>
            <w:left w:w="0" w:type="dxa"/>
            <w:bottom w:w="0" w:type="dxa"/>
            <w:right w:w="0" w:type="dxa"/>
          </w:tblCellMar>
          <w:tblLook w:val="01E0"/>
        </w:tblPrEx>
        <w:trPr>
          <w:trHeight w:val="152"/>
          <w:jc w:val="left"/>
        </w:trPr>
        <w:tc>
          <w:tcPr>
            <w:tcW w:w="4682" w:type="dxa"/>
            <w:gridSpan w:val="5"/>
            <w:vMerge w:val="restart"/>
            <w:tcBorders>
              <w:top w:val="nil"/>
              <w:left w:val="nil"/>
              <w:bottom w:val="nil"/>
              <w:right w:val="single" w:sz="12" w:space="0" w:color="000000"/>
            </w:tcBorders>
          </w:tcPr>
          <w:p>
            <w:pPr>
              <w:pStyle w:val="TableParagraph"/>
              <w:rPr>
                <w:rFonts w:ascii="Times New Roman"/>
                <w:sz w:val="20"/>
              </w:rPr>
            </w:pPr>
          </w:p>
        </w:tc>
        <w:tc>
          <w:tcPr>
            <w:tcW w:w="295" w:type="dxa"/>
            <w:tcBorders>
              <w:top w:val="single" w:sz="6" w:space="0" w:color="000000"/>
              <w:left w:val="single" w:sz="12" w:space="0" w:color="000000"/>
              <w:bottom w:val="nil"/>
            </w:tcBorders>
          </w:tcPr>
          <w:p>
            <w:pPr>
              <w:pStyle w:val="TableParagraph"/>
              <w:rPr>
                <w:rFonts w:ascii="Times New Roman"/>
                <w:sz w:val="8"/>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64"/>
          <w:jc w:val="left"/>
        </w:trPr>
        <w:tc>
          <w:tcPr>
            <w:tcW w:w="4682" w:type="dxa"/>
            <w:gridSpan w:val="5"/>
            <w:vMerge/>
            <w:tcBorders>
              <w:top w:val="nil"/>
              <w:left w:val="nil"/>
              <w:bottom w:val="nil"/>
              <w:right w:val="single" w:sz="12" w:space="0" w:color="000000"/>
            </w:tcBorders>
          </w:tcPr>
          <w:p>
            <w:pPr>
              <w:rPr>
                <w:sz w:val="2"/>
                <w:szCs w:val="2"/>
              </w:rPr>
            </w:pPr>
          </w:p>
        </w:tc>
        <w:tc>
          <w:tcPr>
            <w:tcW w:w="2719" w:type="dxa"/>
            <w:gridSpan w:val="2"/>
            <w:tcBorders>
              <w:top w:val="nil"/>
              <w:left w:val="single" w:sz="12" w:space="0" w:color="000000"/>
              <w:bottom w:val="nil"/>
              <w:right w:val="nil"/>
            </w:tcBorders>
          </w:tcPr>
          <w:p>
            <w:pPr>
              <w:pStyle w:val="TableParagraph"/>
              <w:rPr>
                <w:rFonts w:ascii="Times New Roman"/>
                <w:sz w:val="2"/>
              </w:rPr>
            </w:pPr>
          </w:p>
        </w:tc>
      </w:tr>
      <w:tr>
        <w:tblPrEx>
          <w:tblW w:w="0" w:type="auto"/>
          <w:jc w:val="left"/>
          <w:tblInd w:w="1041" w:type="dxa"/>
          <w:tblLayout w:type="fixed"/>
          <w:tblCellMar>
            <w:top w:w="0" w:type="dxa"/>
            <w:left w:w="0" w:type="dxa"/>
            <w:bottom w:w="0" w:type="dxa"/>
            <w:right w:w="0" w:type="dxa"/>
          </w:tblCellMar>
          <w:tblLook w:val="01E0"/>
        </w:tblPrEx>
        <w:trPr>
          <w:trHeight w:val="196"/>
          <w:jc w:val="left"/>
        </w:trPr>
        <w:tc>
          <w:tcPr>
            <w:tcW w:w="4682" w:type="dxa"/>
            <w:gridSpan w:val="5"/>
            <w:vMerge/>
            <w:tcBorders>
              <w:top w:val="nil"/>
              <w:left w:val="nil"/>
              <w:bottom w:val="nil"/>
              <w:right w:val="single" w:sz="12" w:space="0" w:color="000000"/>
            </w:tcBorders>
          </w:tcPr>
          <w:p>
            <w:pPr>
              <w:rPr>
                <w:sz w:val="2"/>
                <w:szCs w:val="2"/>
              </w:rPr>
            </w:pPr>
          </w:p>
        </w:tc>
        <w:tc>
          <w:tcPr>
            <w:tcW w:w="295" w:type="dxa"/>
            <w:tcBorders>
              <w:top w:val="nil"/>
              <w:left w:val="single" w:sz="12" w:space="0" w:color="000000"/>
              <w:bottom w:val="single" w:sz="6" w:space="0" w:color="000000"/>
            </w:tcBorders>
          </w:tcPr>
          <w:p>
            <w:pPr>
              <w:pStyle w:val="TableParagraph"/>
              <w:rPr>
                <w:rFonts w:ascii="Times New Roman"/>
                <w:sz w:val="12"/>
              </w:rPr>
            </w:pPr>
          </w:p>
        </w:tc>
        <w:tc>
          <w:tcPr>
            <w:tcW w:w="2424" w:type="dxa"/>
            <w:vMerge w:val="restart"/>
          </w:tcPr>
          <w:p>
            <w:pPr>
              <w:pStyle w:val="TableParagraph"/>
              <w:spacing w:before="63"/>
              <w:ind w:left="597"/>
              <w:rPr>
                <w:sz w:val="20"/>
              </w:rPr>
            </w:pPr>
            <w:r>
              <w:rPr>
                <w:sz w:val="20"/>
              </w:rPr>
              <w:t>房屋建筑工程</w:t>
            </w:r>
          </w:p>
        </w:tc>
      </w:tr>
      <w:tr>
        <w:tblPrEx>
          <w:tblW w:w="0" w:type="auto"/>
          <w:jc w:val="left"/>
          <w:tblInd w:w="1041" w:type="dxa"/>
          <w:tblLayout w:type="fixed"/>
          <w:tblCellMar>
            <w:top w:w="0" w:type="dxa"/>
            <w:left w:w="0" w:type="dxa"/>
            <w:bottom w:w="0" w:type="dxa"/>
            <w:right w:w="0" w:type="dxa"/>
          </w:tblCellMar>
          <w:tblLook w:val="01E0"/>
        </w:tblPrEx>
        <w:trPr>
          <w:trHeight w:val="165"/>
          <w:jc w:val="left"/>
        </w:trPr>
        <w:tc>
          <w:tcPr>
            <w:tcW w:w="4682" w:type="dxa"/>
            <w:gridSpan w:val="5"/>
            <w:vMerge/>
            <w:tcBorders>
              <w:top w:val="nil"/>
              <w:left w:val="nil"/>
              <w:bottom w:val="nil"/>
              <w:right w:val="single" w:sz="12" w:space="0" w:color="000000"/>
            </w:tcBorders>
          </w:tcPr>
          <w:p>
            <w:pPr>
              <w:rPr>
                <w:sz w:val="2"/>
                <w:szCs w:val="2"/>
              </w:rPr>
            </w:pPr>
          </w:p>
        </w:tc>
        <w:tc>
          <w:tcPr>
            <w:tcW w:w="295" w:type="dxa"/>
            <w:tcBorders>
              <w:top w:val="single" w:sz="6" w:space="0" w:color="000000"/>
              <w:left w:val="single" w:sz="12" w:space="0" w:color="000000"/>
              <w:bottom w:val="nil"/>
            </w:tcBorders>
          </w:tcPr>
          <w:p>
            <w:pPr>
              <w:pStyle w:val="TableParagraph"/>
              <w:rPr>
                <w:rFonts w:ascii="Times New Roman"/>
                <w:sz w:val="10"/>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77"/>
          <w:jc w:val="left"/>
        </w:trPr>
        <w:tc>
          <w:tcPr>
            <w:tcW w:w="4682" w:type="dxa"/>
            <w:gridSpan w:val="5"/>
            <w:vMerge/>
            <w:tcBorders>
              <w:top w:val="nil"/>
              <w:left w:val="nil"/>
              <w:bottom w:val="nil"/>
              <w:right w:val="single" w:sz="12" w:space="0" w:color="000000"/>
            </w:tcBorders>
          </w:tcPr>
          <w:p>
            <w:pPr>
              <w:rPr>
                <w:sz w:val="2"/>
                <w:szCs w:val="2"/>
              </w:rPr>
            </w:pPr>
          </w:p>
        </w:tc>
        <w:tc>
          <w:tcPr>
            <w:tcW w:w="2719" w:type="dxa"/>
            <w:gridSpan w:val="2"/>
            <w:tcBorders>
              <w:top w:val="nil"/>
              <w:left w:val="single" w:sz="12" w:space="0" w:color="000000"/>
              <w:bottom w:val="nil"/>
              <w:right w:val="nil"/>
            </w:tcBorders>
          </w:tcPr>
          <w:p>
            <w:pPr>
              <w:pStyle w:val="TableParagraph"/>
              <w:rPr>
                <w:rFonts w:ascii="Times New Roman"/>
                <w:sz w:val="2"/>
              </w:rPr>
            </w:pPr>
          </w:p>
        </w:tc>
      </w:tr>
      <w:tr>
        <w:tblPrEx>
          <w:tblW w:w="0" w:type="auto"/>
          <w:jc w:val="left"/>
          <w:tblInd w:w="1041" w:type="dxa"/>
          <w:tblLayout w:type="fixed"/>
          <w:tblCellMar>
            <w:top w:w="0" w:type="dxa"/>
            <w:left w:w="0" w:type="dxa"/>
            <w:bottom w:w="0" w:type="dxa"/>
            <w:right w:w="0" w:type="dxa"/>
          </w:tblCellMar>
          <w:tblLook w:val="01E0"/>
        </w:tblPrEx>
        <w:trPr>
          <w:trHeight w:val="214"/>
          <w:jc w:val="left"/>
        </w:trPr>
        <w:tc>
          <w:tcPr>
            <w:tcW w:w="4682" w:type="dxa"/>
            <w:gridSpan w:val="5"/>
            <w:vMerge/>
            <w:tcBorders>
              <w:top w:val="nil"/>
              <w:left w:val="nil"/>
              <w:bottom w:val="nil"/>
              <w:right w:val="single" w:sz="12" w:space="0" w:color="000000"/>
            </w:tcBorders>
          </w:tcPr>
          <w:p>
            <w:pPr>
              <w:rPr>
                <w:sz w:val="2"/>
                <w:szCs w:val="2"/>
              </w:rPr>
            </w:pPr>
          </w:p>
        </w:tc>
        <w:tc>
          <w:tcPr>
            <w:tcW w:w="295" w:type="dxa"/>
            <w:tcBorders>
              <w:top w:val="nil"/>
              <w:left w:val="single" w:sz="12" w:space="0" w:color="000000"/>
              <w:bottom w:val="single" w:sz="6" w:space="0" w:color="000000"/>
            </w:tcBorders>
          </w:tcPr>
          <w:p>
            <w:pPr>
              <w:pStyle w:val="TableParagraph"/>
              <w:rPr>
                <w:rFonts w:ascii="Times New Roman"/>
                <w:sz w:val="14"/>
              </w:rPr>
            </w:pPr>
          </w:p>
        </w:tc>
        <w:tc>
          <w:tcPr>
            <w:tcW w:w="2424" w:type="dxa"/>
            <w:vMerge w:val="restart"/>
          </w:tcPr>
          <w:p>
            <w:pPr>
              <w:pStyle w:val="TableParagraph"/>
              <w:spacing w:before="60"/>
              <w:ind w:left="200"/>
              <w:rPr>
                <w:sz w:val="20"/>
              </w:rPr>
            </w:pPr>
            <w:r>
              <w:rPr>
                <w:sz w:val="20"/>
              </w:rPr>
              <w:t>设备基础及构筑物工程</w:t>
            </w:r>
          </w:p>
        </w:tc>
      </w:tr>
      <w:tr>
        <w:tblPrEx>
          <w:tblW w:w="0" w:type="auto"/>
          <w:jc w:val="left"/>
          <w:tblInd w:w="1041" w:type="dxa"/>
          <w:tblLayout w:type="fixed"/>
          <w:tblCellMar>
            <w:top w:w="0" w:type="dxa"/>
            <w:left w:w="0" w:type="dxa"/>
            <w:bottom w:w="0" w:type="dxa"/>
            <w:right w:w="0" w:type="dxa"/>
          </w:tblCellMar>
          <w:tblLook w:val="01E0"/>
        </w:tblPrEx>
        <w:trPr>
          <w:trHeight w:val="145"/>
          <w:jc w:val="left"/>
        </w:trPr>
        <w:tc>
          <w:tcPr>
            <w:tcW w:w="2498" w:type="dxa"/>
            <w:gridSpan w:val="3"/>
            <w:tcBorders>
              <w:top w:val="nil"/>
              <w:left w:val="nil"/>
              <w:bottom w:val="nil"/>
            </w:tcBorders>
          </w:tcPr>
          <w:p>
            <w:pPr>
              <w:pStyle w:val="TableParagraph"/>
              <w:rPr>
                <w:rFonts w:ascii="Times New Roman"/>
                <w:sz w:val="12"/>
              </w:rPr>
            </w:pPr>
          </w:p>
        </w:tc>
        <w:tc>
          <w:tcPr>
            <w:tcW w:w="1905" w:type="dxa"/>
            <w:vMerge w:val="restart"/>
          </w:tcPr>
          <w:p>
            <w:pPr>
              <w:pStyle w:val="TableParagraph"/>
              <w:spacing w:before="61"/>
              <w:ind w:left="545"/>
              <w:rPr>
                <w:sz w:val="20"/>
              </w:rPr>
            </w:pPr>
            <w:r>
              <w:rPr>
                <w:sz w:val="20"/>
              </w:rPr>
              <w:t xml:space="preserve">建筑工程 </w:t>
            </w:r>
          </w:p>
        </w:tc>
        <w:tc>
          <w:tcPr>
            <w:tcW w:w="279" w:type="dxa"/>
            <w:vMerge w:val="restart"/>
            <w:tcBorders>
              <w:top w:val="nil"/>
              <w:bottom w:val="single" w:sz="6" w:space="0" w:color="000000"/>
              <w:right w:val="single" w:sz="12" w:space="0" w:color="000000"/>
            </w:tcBorders>
          </w:tcPr>
          <w:p>
            <w:pPr>
              <w:pStyle w:val="TableParagraph"/>
              <w:rPr>
                <w:rFonts w:ascii="Times New Roman"/>
                <w:sz w:val="16"/>
              </w:rPr>
            </w:pPr>
          </w:p>
        </w:tc>
        <w:tc>
          <w:tcPr>
            <w:tcW w:w="295" w:type="dxa"/>
            <w:tcBorders>
              <w:top w:val="single" w:sz="6" w:space="0" w:color="000000"/>
              <w:left w:val="single" w:sz="12" w:space="0" w:color="000000"/>
              <w:bottom w:val="nil"/>
            </w:tcBorders>
          </w:tcPr>
          <w:p>
            <w:pPr>
              <w:pStyle w:val="TableParagraph"/>
              <w:rPr>
                <w:rFonts w:ascii="Times New Roman"/>
                <w:sz w:val="8"/>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40"/>
          <w:jc w:val="left"/>
        </w:trPr>
        <w:tc>
          <w:tcPr>
            <w:tcW w:w="2181" w:type="dxa"/>
            <w:gridSpan w:val="2"/>
            <w:vMerge w:val="restart"/>
            <w:tcBorders>
              <w:top w:val="nil"/>
              <w:left w:val="nil"/>
              <w:right w:val="single" w:sz="6" w:space="0" w:color="000000"/>
            </w:tcBorders>
          </w:tcPr>
          <w:p>
            <w:pPr>
              <w:pStyle w:val="TableParagraph"/>
              <w:rPr>
                <w:rFonts w:ascii="Times New Roman"/>
                <w:sz w:val="20"/>
              </w:rPr>
            </w:pPr>
          </w:p>
        </w:tc>
        <w:tc>
          <w:tcPr>
            <w:tcW w:w="317" w:type="dxa"/>
            <w:vMerge w:val="restart"/>
            <w:tcBorders>
              <w:top w:val="single" w:sz="6" w:space="0" w:color="000000"/>
              <w:left w:val="single" w:sz="6" w:space="0" w:color="000000"/>
              <w:bottom w:val="nil"/>
            </w:tcBorders>
          </w:tcPr>
          <w:p>
            <w:pPr>
              <w:pStyle w:val="TableParagraph"/>
              <w:rPr>
                <w:rFonts w:ascii="Times New Roman"/>
                <w:sz w:val="12"/>
              </w:rPr>
            </w:pPr>
          </w:p>
        </w:tc>
        <w:tc>
          <w:tcPr>
            <w:tcW w:w="1905" w:type="dxa"/>
            <w:vMerge/>
            <w:tcBorders>
              <w:top w:val="nil"/>
            </w:tcBorders>
          </w:tcPr>
          <w:p>
            <w:pPr>
              <w:rPr>
                <w:sz w:val="2"/>
                <w:szCs w:val="2"/>
              </w:rPr>
            </w:pPr>
          </w:p>
        </w:tc>
        <w:tc>
          <w:tcPr>
            <w:tcW w:w="279" w:type="dxa"/>
            <w:vMerge/>
            <w:tcBorders>
              <w:top w:val="nil"/>
              <w:bottom w:val="single" w:sz="6" w:space="0" w:color="000000"/>
              <w:right w:val="single" w:sz="12" w:space="0" w:color="000000"/>
            </w:tcBorders>
          </w:tcPr>
          <w:p>
            <w:pPr>
              <w:rPr>
                <w:sz w:val="2"/>
                <w:szCs w:val="2"/>
              </w:rPr>
            </w:pPr>
          </w:p>
        </w:tc>
        <w:tc>
          <w:tcPr>
            <w:tcW w:w="2719" w:type="dxa"/>
            <w:gridSpan w:val="2"/>
            <w:tcBorders>
              <w:top w:val="nil"/>
              <w:left w:val="single" w:sz="12" w:space="0" w:color="000000"/>
              <w:bottom w:val="nil"/>
              <w:right w:val="nil"/>
            </w:tcBorders>
          </w:tcPr>
          <w:p>
            <w:pPr>
              <w:pStyle w:val="TableParagraph"/>
              <w:rPr>
                <w:rFonts w:ascii="Times New Roman"/>
                <w:sz w:val="2"/>
              </w:rPr>
            </w:pPr>
          </w:p>
        </w:tc>
      </w:tr>
      <w:tr>
        <w:tblPrEx>
          <w:tblW w:w="0" w:type="auto"/>
          <w:jc w:val="left"/>
          <w:tblInd w:w="1041" w:type="dxa"/>
          <w:tblLayout w:type="fixed"/>
          <w:tblCellMar>
            <w:top w:w="0" w:type="dxa"/>
            <w:left w:w="0" w:type="dxa"/>
            <w:bottom w:w="0" w:type="dxa"/>
            <w:right w:w="0" w:type="dxa"/>
          </w:tblCellMar>
          <w:tblLook w:val="01E0"/>
        </w:tblPrEx>
        <w:trPr>
          <w:trHeight w:val="122"/>
          <w:jc w:val="left"/>
        </w:trPr>
        <w:tc>
          <w:tcPr>
            <w:tcW w:w="2181" w:type="dxa"/>
            <w:gridSpan w:val="2"/>
            <w:vMerge/>
            <w:tcBorders>
              <w:top w:val="nil"/>
              <w:left w:val="nil"/>
              <w:right w:val="single" w:sz="6" w:space="0" w:color="000000"/>
            </w:tcBorders>
          </w:tcPr>
          <w:p>
            <w:pPr>
              <w:rPr>
                <w:sz w:val="2"/>
                <w:szCs w:val="2"/>
              </w:rPr>
            </w:pPr>
          </w:p>
        </w:tc>
        <w:tc>
          <w:tcPr>
            <w:tcW w:w="317" w:type="dxa"/>
            <w:vMerge/>
            <w:tcBorders>
              <w:top w:val="nil"/>
              <w:left w:val="single" w:sz="6" w:space="0" w:color="000000"/>
              <w:bottom w:val="nil"/>
            </w:tcBorders>
          </w:tcPr>
          <w:p>
            <w:pPr>
              <w:rPr>
                <w:sz w:val="2"/>
                <w:szCs w:val="2"/>
              </w:rPr>
            </w:pPr>
          </w:p>
        </w:tc>
        <w:tc>
          <w:tcPr>
            <w:tcW w:w="1905" w:type="dxa"/>
            <w:vMerge/>
            <w:tcBorders>
              <w:top w:val="nil"/>
            </w:tcBorders>
          </w:tcPr>
          <w:p>
            <w:pPr>
              <w:rPr>
                <w:sz w:val="2"/>
                <w:szCs w:val="2"/>
              </w:rPr>
            </w:pPr>
          </w:p>
        </w:tc>
        <w:tc>
          <w:tcPr>
            <w:tcW w:w="279" w:type="dxa"/>
            <w:tcBorders>
              <w:top w:val="single" w:sz="6" w:space="0" w:color="000000"/>
              <w:bottom w:val="nil"/>
              <w:right w:val="single" w:sz="12" w:space="0" w:color="000000"/>
            </w:tcBorders>
          </w:tcPr>
          <w:p>
            <w:pPr>
              <w:pStyle w:val="TableParagraph"/>
              <w:rPr>
                <w:rFonts w:ascii="Times New Roman"/>
                <w:sz w:val="6"/>
              </w:rPr>
            </w:pPr>
          </w:p>
        </w:tc>
        <w:tc>
          <w:tcPr>
            <w:tcW w:w="295" w:type="dxa"/>
            <w:tcBorders>
              <w:top w:val="nil"/>
              <w:left w:val="single" w:sz="12" w:space="0" w:color="000000"/>
              <w:bottom w:val="single" w:sz="6" w:space="0" w:color="000000"/>
            </w:tcBorders>
          </w:tcPr>
          <w:p>
            <w:pPr>
              <w:pStyle w:val="TableParagraph"/>
              <w:rPr>
                <w:rFonts w:ascii="Times New Roman"/>
                <w:sz w:val="6"/>
              </w:rPr>
            </w:pPr>
          </w:p>
        </w:tc>
        <w:tc>
          <w:tcPr>
            <w:tcW w:w="2424" w:type="dxa"/>
            <w:vMerge w:val="restart"/>
          </w:tcPr>
          <w:p>
            <w:pPr>
              <w:pStyle w:val="TableParagraph"/>
              <w:spacing w:before="63"/>
              <w:ind w:left="700"/>
              <w:rPr>
                <w:sz w:val="20"/>
              </w:rPr>
            </w:pPr>
            <w:r>
              <w:rPr>
                <w:sz w:val="20"/>
              </w:rPr>
              <w:t>储气库工程</w:t>
            </w:r>
            <w:r>
              <w:rPr>
                <w:color w:val="CEEAC9"/>
                <w:sz w:val="20"/>
              </w:rPr>
              <w:t xml:space="preserve"> </w:t>
            </w:r>
          </w:p>
        </w:tc>
      </w:tr>
      <w:tr>
        <w:tblPrEx>
          <w:tblW w:w="0" w:type="auto"/>
          <w:jc w:val="left"/>
          <w:tblInd w:w="1041" w:type="dxa"/>
          <w:tblLayout w:type="fixed"/>
          <w:tblCellMar>
            <w:top w:w="0" w:type="dxa"/>
            <w:left w:w="0" w:type="dxa"/>
            <w:bottom w:w="0" w:type="dxa"/>
            <w:right w:w="0" w:type="dxa"/>
          </w:tblCellMar>
          <w:tblLook w:val="01E0"/>
        </w:tblPrEx>
        <w:trPr>
          <w:trHeight w:val="238"/>
          <w:jc w:val="left"/>
        </w:trPr>
        <w:tc>
          <w:tcPr>
            <w:tcW w:w="2181" w:type="dxa"/>
            <w:gridSpan w:val="2"/>
            <w:vMerge/>
            <w:tcBorders>
              <w:top w:val="nil"/>
              <w:left w:val="nil"/>
              <w:right w:val="single" w:sz="6" w:space="0" w:color="000000"/>
            </w:tcBorders>
          </w:tcPr>
          <w:p>
            <w:pPr>
              <w:rPr>
                <w:sz w:val="2"/>
                <w:szCs w:val="2"/>
              </w:rPr>
            </w:pPr>
          </w:p>
        </w:tc>
        <w:tc>
          <w:tcPr>
            <w:tcW w:w="2501" w:type="dxa"/>
            <w:gridSpan w:val="3"/>
            <w:vMerge w:val="restart"/>
            <w:tcBorders>
              <w:top w:val="nil"/>
              <w:left w:val="single" w:sz="6" w:space="0" w:color="000000"/>
              <w:bottom w:val="nil"/>
              <w:right w:val="single" w:sz="12" w:space="0" w:color="000000"/>
            </w:tcBorders>
          </w:tcPr>
          <w:p>
            <w:pPr>
              <w:pStyle w:val="TableParagraph"/>
              <w:rPr>
                <w:rFonts w:ascii="Times New Roman"/>
                <w:sz w:val="20"/>
              </w:rPr>
            </w:pPr>
          </w:p>
        </w:tc>
        <w:tc>
          <w:tcPr>
            <w:tcW w:w="295" w:type="dxa"/>
            <w:tcBorders>
              <w:top w:val="single" w:sz="6" w:space="0" w:color="000000"/>
              <w:left w:val="single" w:sz="12" w:space="0" w:color="000000"/>
              <w:bottom w:val="nil"/>
            </w:tcBorders>
          </w:tcPr>
          <w:p>
            <w:pPr>
              <w:pStyle w:val="TableParagraph"/>
              <w:rPr>
                <w:rFonts w:ascii="Times New Roman"/>
                <w:sz w:val="16"/>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77"/>
          <w:jc w:val="left"/>
        </w:trPr>
        <w:tc>
          <w:tcPr>
            <w:tcW w:w="2181" w:type="dxa"/>
            <w:gridSpan w:val="2"/>
            <w:vMerge/>
            <w:tcBorders>
              <w:top w:val="nil"/>
              <w:left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12" w:space="0" w:color="000000"/>
            </w:tcBorders>
          </w:tcPr>
          <w:p>
            <w:pPr>
              <w:rPr>
                <w:sz w:val="2"/>
                <w:szCs w:val="2"/>
              </w:rPr>
            </w:pPr>
          </w:p>
        </w:tc>
        <w:tc>
          <w:tcPr>
            <w:tcW w:w="2719" w:type="dxa"/>
            <w:gridSpan w:val="2"/>
            <w:tcBorders>
              <w:top w:val="nil"/>
              <w:left w:val="single" w:sz="12" w:space="0" w:color="000000"/>
              <w:bottom w:val="nil"/>
              <w:right w:val="nil"/>
            </w:tcBorders>
          </w:tcPr>
          <w:p>
            <w:pPr>
              <w:pStyle w:val="TableParagraph"/>
              <w:rPr>
                <w:rFonts w:ascii="Times New Roman"/>
                <w:sz w:val="2"/>
              </w:rPr>
            </w:pPr>
          </w:p>
        </w:tc>
      </w:tr>
      <w:tr>
        <w:tblPrEx>
          <w:tblW w:w="0" w:type="auto"/>
          <w:jc w:val="left"/>
          <w:tblInd w:w="1041" w:type="dxa"/>
          <w:tblLayout w:type="fixed"/>
          <w:tblCellMar>
            <w:top w:w="0" w:type="dxa"/>
            <w:left w:w="0" w:type="dxa"/>
            <w:bottom w:w="0" w:type="dxa"/>
            <w:right w:w="0" w:type="dxa"/>
          </w:tblCellMar>
          <w:tblLook w:val="01E0"/>
        </w:tblPrEx>
        <w:trPr>
          <w:trHeight w:val="177"/>
          <w:jc w:val="left"/>
        </w:trPr>
        <w:tc>
          <w:tcPr>
            <w:tcW w:w="2181" w:type="dxa"/>
            <w:gridSpan w:val="2"/>
            <w:vMerge/>
            <w:tcBorders>
              <w:top w:val="nil"/>
              <w:left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12" w:space="0" w:color="000000"/>
            </w:tcBorders>
          </w:tcPr>
          <w:p>
            <w:pPr>
              <w:rPr>
                <w:sz w:val="2"/>
                <w:szCs w:val="2"/>
              </w:rPr>
            </w:pPr>
          </w:p>
        </w:tc>
        <w:tc>
          <w:tcPr>
            <w:tcW w:w="295" w:type="dxa"/>
            <w:tcBorders>
              <w:top w:val="nil"/>
              <w:left w:val="single" w:sz="12" w:space="0" w:color="000000"/>
              <w:bottom w:val="single" w:sz="6" w:space="0" w:color="000000"/>
            </w:tcBorders>
          </w:tcPr>
          <w:p>
            <w:pPr>
              <w:pStyle w:val="TableParagraph"/>
              <w:rPr>
                <w:rFonts w:ascii="Times New Roman"/>
                <w:sz w:val="10"/>
              </w:rPr>
            </w:pPr>
          </w:p>
        </w:tc>
        <w:tc>
          <w:tcPr>
            <w:tcW w:w="2424" w:type="dxa"/>
            <w:vMerge w:val="restart"/>
          </w:tcPr>
          <w:p>
            <w:pPr>
              <w:pStyle w:val="TableParagraph"/>
              <w:spacing w:before="61"/>
              <w:ind w:left="796"/>
              <w:rPr>
                <w:sz w:val="20"/>
              </w:rPr>
            </w:pPr>
            <w:r>
              <w:rPr>
                <w:sz w:val="20"/>
              </w:rPr>
              <w:t>交通工程</w:t>
            </w:r>
          </w:p>
        </w:tc>
      </w:tr>
      <w:tr>
        <w:tblPrEx>
          <w:tblW w:w="0" w:type="auto"/>
          <w:jc w:val="left"/>
          <w:tblInd w:w="1041" w:type="dxa"/>
          <w:tblLayout w:type="fixed"/>
          <w:tblCellMar>
            <w:top w:w="0" w:type="dxa"/>
            <w:left w:w="0" w:type="dxa"/>
            <w:bottom w:w="0" w:type="dxa"/>
            <w:right w:w="0" w:type="dxa"/>
          </w:tblCellMar>
          <w:tblLook w:val="01E0"/>
        </w:tblPrEx>
        <w:trPr>
          <w:trHeight w:val="183"/>
          <w:jc w:val="left"/>
        </w:trPr>
        <w:tc>
          <w:tcPr>
            <w:tcW w:w="2181" w:type="dxa"/>
            <w:gridSpan w:val="2"/>
            <w:vMerge/>
            <w:tcBorders>
              <w:top w:val="nil"/>
              <w:left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12" w:space="0" w:color="000000"/>
            </w:tcBorders>
          </w:tcPr>
          <w:p>
            <w:pPr>
              <w:rPr>
                <w:sz w:val="2"/>
                <w:szCs w:val="2"/>
              </w:rPr>
            </w:pPr>
          </w:p>
        </w:tc>
        <w:tc>
          <w:tcPr>
            <w:tcW w:w="295" w:type="dxa"/>
            <w:tcBorders>
              <w:top w:val="single" w:sz="6" w:space="0" w:color="000000"/>
              <w:left w:val="single" w:sz="12" w:space="0" w:color="000000"/>
              <w:bottom w:val="nil"/>
            </w:tcBorders>
          </w:tcPr>
          <w:p>
            <w:pPr>
              <w:pStyle w:val="TableParagraph"/>
              <w:rPr>
                <w:rFonts w:ascii="Times New Roman"/>
                <w:sz w:val="12"/>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78"/>
          <w:jc w:val="left"/>
        </w:trPr>
        <w:tc>
          <w:tcPr>
            <w:tcW w:w="2181" w:type="dxa"/>
            <w:gridSpan w:val="2"/>
            <w:vMerge/>
            <w:tcBorders>
              <w:top w:val="nil"/>
              <w:left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12" w:space="0" w:color="000000"/>
            </w:tcBorders>
          </w:tcPr>
          <w:p>
            <w:pPr>
              <w:rPr>
                <w:sz w:val="2"/>
                <w:szCs w:val="2"/>
              </w:rPr>
            </w:pPr>
          </w:p>
        </w:tc>
        <w:tc>
          <w:tcPr>
            <w:tcW w:w="2719" w:type="dxa"/>
            <w:gridSpan w:val="2"/>
            <w:tcBorders>
              <w:top w:val="nil"/>
              <w:left w:val="single" w:sz="12" w:space="0" w:color="000000"/>
              <w:bottom w:val="nil"/>
              <w:right w:val="nil"/>
            </w:tcBorders>
          </w:tcPr>
          <w:p>
            <w:pPr>
              <w:pStyle w:val="TableParagraph"/>
              <w:rPr>
                <w:rFonts w:ascii="Times New Roman"/>
                <w:sz w:val="2"/>
              </w:rPr>
            </w:pPr>
          </w:p>
        </w:tc>
      </w:tr>
      <w:tr>
        <w:tblPrEx>
          <w:tblW w:w="0" w:type="auto"/>
          <w:jc w:val="left"/>
          <w:tblInd w:w="1041" w:type="dxa"/>
          <w:tblLayout w:type="fixed"/>
          <w:tblCellMar>
            <w:top w:w="0" w:type="dxa"/>
            <w:left w:w="0" w:type="dxa"/>
            <w:bottom w:w="0" w:type="dxa"/>
            <w:right w:w="0" w:type="dxa"/>
          </w:tblCellMar>
          <w:tblLook w:val="01E0"/>
        </w:tblPrEx>
        <w:trPr>
          <w:trHeight w:val="203"/>
          <w:jc w:val="left"/>
        </w:trPr>
        <w:tc>
          <w:tcPr>
            <w:tcW w:w="2181" w:type="dxa"/>
            <w:gridSpan w:val="2"/>
            <w:vMerge/>
            <w:tcBorders>
              <w:top w:val="nil"/>
              <w:left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12" w:space="0" w:color="000000"/>
            </w:tcBorders>
          </w:tcPr>
          <w:p>
            <w:pPr>
              <w:rPr>
                <w:sz w:val="2"/>
                <w:szCs w:val="2"/>
              </w:rPr>
            </w:pPr>
          </w:p>
        </w:tc>
        <w:tc>
          <w:tcPr>
            <w:tcW w:w="295" w:type="dxa"/>
            <w:tcBorders>
              <w:top w:val="nil"/>
              <w:left w:val="single" w:sz="12" w:space="0" w:color="000000"/>
              <w:bottom w:val="single" w:sz="6" w:space="0" w:color="000000"/>
            </w:tcBorders>
          </w:tcPr>
          <w:p>
            <w:pPr>
              <w:pStyle w:val="TableParagraph"/>
              <w:rPr>
                <w:rFonts w:ascii="Times New Roman"/>
                <w:sz w:val="14"/>
              </w:rPr>
            </w:pPr>
          </w:p>
        </w:tc>
        <w:tc>
          <w:tcPr>
            <w:tcW w:w="2424" w:type="dxa"/>
            <w:vMerge w:val="restart"/>
          </w:tcPr>
          <w:p>
            <w:pPr>
              <w:pStyle w:val="TableParagraph"/>
              <w:spacing w:before="61"/>
              <w:ind w:left="604"/>
              <w:rPr>
                <w:sz w:val="20"/>
              </w:rPr>
            </w:pPr>
            <w:r>
              <w:rPr>
                <w:sz w:val="20"/>
              </w:rPr>
              <w:t>其他建筑工程</w:t>
            </w:r>
          </w:p>
        </w:tc>
      </w:tr>
      <w:tr>
        <w:tblPrEx>
          <w:tblW w:w="0" w:type="auto"/>
          <w:jc w:val="left"/>
          <w:tblInd w:w="1041" w:type="dxa"/>
          <w:tblLayout w:type="fixed"/>
          <w:tblCellMar>
            <w:top w:w="0" w:type="dxa"/>
            <w:left w:w="0" w:type="dxa"/>
            <w:bottom w:w="0" w:type="dxa"/>
            <w:right w:w="0" w:type="dxa"/>
          </w:tblCellMar>
          <w:tblLook w:val="01E0"/>
        </w:tblPrEx>
        <w:trPr>
          <w:trHeight w:val="156"/>
          <w:jc w:val="left"/>
        </w:trPr>
        <w:tc>
          <w:tcPr>
            <w:tcW w:w="2181" w:type="dxa"/>
            <w:gridSpan w:val="2"/>
            <w:vMerge/>
            <w:tcBorders>
              <w:top w:val="nil"/>
              <w:left w:val="nil"/>
              <w:right w:val="single" w:sz="6" w:space="0" w:color="000000"/>
            </w:tcBorders>
          </w:tcPr>
          <w:p>
            <w:pPr>
              <w:rPr>
                <w:sz w:val="2"/>
                <w:szCs w:val="2"/>
              </w:rPr>
            </w:pPr>
          </w:p>
        </w:tc>
        <w:tc>
          <w:tcPr>
            <w:tcW w:w="2796" w:type="dxa"/>
            <w:gridSpan w:val="4"/>
            <w:tcBorders>
              <w:top w:val="nil"/>
              <w:left w:val="single" w:sz="6" w:space="0" w:color="000000"/>
              <w:bottom w:val="nil"/>
            </w:tcBorders>
          </w:tcPr>
          <w:p>
            <w:pPr>
              <w:pStyle w:val="TableParagraph"/>
              <w:rPr>
                <w:rFonts w:ascii="Times New Roman"/>
                <w:sz w:val="10"/>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236"/>
          <w:jc w:val="left"/>
        </w:trPr>
        <w:tc>
          <w:tcPr>
            <w:tcW w:w="2181" w:type="dxa"/>
            <w:gridSpan w:val="2"/>
            <w:vMerge/>
            <w:tcBorders>
              <w:top w:val="nil"/>
              <w:left w:val="nil"/>
              <w:right w:val="single" w:sz="6" w:space="0" w:color="000000"/>
            </w:tcBorders>
          </w:tcPr>
          <w:p>
            <w:pPr>
              <w:rPr>
                <w:sz w:val="2"/>
                <w:szCs w:val="2"/>
              </w:rPr>
            </w:pPr>
          </w:p>
        </w:tc>
        <w:tc>
          <w:tcPr>
            <w:tcW w:w="5220" w:type="dxa"/>
            <w:gridSpan w:val="5"/>
            <w:tcBorders>
              <w:top w:val="nil"/>
              <w:left w:val="single" w:sz="6" w:space="0" w:color="000000"/>
              <w:bottom w:val="nil"/>
              <w:right w:val="nil"/>
            </w:tcBorders>
          </w:tcPr>
          <w:p>
            <w:pPr>
              <w:pStyle w:val="TableParagraph"/>
              <w:rPr>
                <w:rFonts w:ascii="Times New Roman"/>
                <w:sz w:val="16"/>
              </w:rPr>
            </w:pPr>
          </w:p>
        </w:tc>
      </w:tr>
      <w:tr>
        <w:tblPrEx>
          <w:tblW w:w="0" w:type="auto"/>
          <w:jc w:val="left"/>
          <w:tblInd w:w="1041" w:type="dxa"/>
          <w:tblLayout w:type="fixed"/>
          <w:tblCellMar>
            <w:top w:w="0" w:type="dxa"/>
            <w:left w:w="0" w:type="dxa"/>
            <w:bottom w:w="0" w:type="dxa"/>
            <w:right w:w="0" w:type="dxa"/>
          </w:tblCellMar>
          <w:tblLook w:val="01E0"/>
        </w:tblPrEx>
        <w:trPr>
          <w:trHeight w:val="215"/>
          <w:jc w:val="left"/>
        </w:trPr>
        <w:tc>
          <w:tcPr>
            <w:tcW w:w="2181" w:type="dxa"/>
            <w:gridSpan w:val="2"/>
            <w:vMerge/>
            <w:tcBorders>
              <w:top w:val="nil"/>
              <w:left w:val="nil"/>
              <w:right w:val="single" w:sz="6" w:space="0" w:color="000000"/>
            </w:tcBorders>
          </w:tcPr>
          <w:p>
            <w:pPr>
              <w:rPr>
                <w:sz w:val="2"/>
                <w:szCs w:val="2"/>
              </w:rPr>
            </w:pPr>
          </w:p>
        </w:tc>
        <w:tc>
          <w:tcPr>
            <w:tcW w:w="2796" w:type="dxa"/>
            <w:gridSpan w:val="4"/>
            <w:tcBorders>
              <w:top w:val="nil"/>
              <w:left w:val="single" w:sz="6" w:space="0" w:color="000000"/>
              <w:bottom w:val="nil"/>
            </w:tcBorders>
          </w:tcPr>
          <w:p>
            <w:pPr>
              <w:pStyle w:val="TableParagraph"/>
              <w:rPr>
                <w:rFonts w:ascii="Times New Roman"/>
                <w:sz w:val="14"/>
              </w:rPr>
            </w:pPr>
          </w:p>
        </w:tc>
        <w:tc>
          <w:tcPr>
            <w:tcW w:w="2424" w:type="dxa"/>
            <w:vMerge w:val="restart"/>
          </w:tcPr>
          <w:p>
            <w:pPr>
              <w:pStyle w:val="TableParagraph"/>
              <w:spacing w:before="62"/>
              <w:ind w:left="291"/>
              <w:rPr>
                <w:sz w:val="20"/>
              </w:rPr>
            </w:pPr>
            <w:r>
              <w:rPr>
                <w:sz w:val="20"/>
              </w:rPr>
              <w:t>工艺设备及安装工程</w:t>
            </w:r>
          </w:p>
        </w:tc>
      </w:tr>
      <w:tr>
        <w:tblPrEx>
          <w:tblW w:w="0" w:type="auto"/>
          <w:jc w:val="left"/>
          <w:tblInd w:w="1041" w:type="dxa"/>
          <w:tblLayout w:type="fixed"/>
          <w:tblCellMar>
            <w:top w:w="0" w:type="dxa"/>
            <w:left w:w="0" w:type="dxa"/>
            <w:bottom w:w="0" w:type="dxa"/>
            <w:right w:w="0" w:type="dxa"/>
          </w:tblCellMar>
          <w:tblLook w:val="01E0"/>
        </w:tblPrEx>
        <w:trPr>
          <w:trHeight w:val="202"/>
          <w:jc w:val="left"/>
        </w:trPr>
        <w:tc>
          <w:tcPr>
            <w:tcW w:w="2181" w:type="dxa"/>
            <w:gridSpan w:val="2"/>
            <w:vMerge/>
            <w:tcBorders>
              <w:top w:val="nil"/>
              <w:left w:val="nil"/>
              <w:right w:val="single" w:sz="6" w:space="0" w:color="000000"/>
            </w:tcBorders>
          </w:tcPr>
          <w:p>
            <w:pPr>
              <w:rPr>
                <w:sz w:val="2"/>
                <w:szCs w:val="2"/>
              </w:rPr>
            </w:pPr>
          </w:p>
        </w:tc>
        <w:tc>
          <w:tcPr>
            <w:tcW w:w="2501" w:type="dxa"/>
            <w:gridSpan w:val="3"/>
            <w:tcBorders>
              <w:top w:val="nil"/>
              <w:left w:val="single" w:sz="6" w:space="0" w:color="000000"/>
              <w:bottom w:val="nil"/>
            </w:tcBorders>
          </w:tcPr>
          <w:p>
            <w:pPr>
              <w:pStyle w:val="TableParagraph"/>
              <w:rPr>
                <w:rFonts w:ascii="Times New Roman"/>
                <w:sz w:val="14"/>
              </w:rPr>
            </w:pPr>
          </w:p>
        </w:tc>
        <w:tc>
          <w:tcPr>
            <w:tcW w:w="295" w:type="dxa"/>
            <w:tcBorders>
              <w:top w:val="single" w:sz="6" w:space="0" w:color="000000"/>
              <w:bottom w:val="nil"/>
            </w:tcBorders>
          </w:tcPr>
          <w:p>
            <w:pPr>
              <w:pStyle w:val="TableParagraph"/>
              <w:rPr>
                <w:rFonts w:ascii="Times New Roman"/>
                <w:sz w:val="14"/>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210"/>
          <w:jc w:val="left"/>
        </w:trPr>
        <w:tc>
          <w:tcPr>
            <w:tcW w:w="2181" w:type="dxa"/>
            <w:gridSpan w:val="2"/>
            <w:vMerge/>
            <w:tcBorders>
              <w:top w:val="nil"/>
              <w:left w:val="nil"/>
              <w:right w:val="single" w:sz="6" w:space="0" w:color="000000"/>
            </w:tcBorders>
          </w:tcPr>
          <w:p>
            <w:pPr>
              <w:rPr>
                <w:sz w:val="2"/>
                <w:szCs w:val="2"/>
              </w:rPr>
            </w:pPr>
          </w:p>
        </w:tc>
        <w:tc>
          <w:tcPr>
            <w:tcW w:w="317" w:type="dxa"/>
            <w:tcBorders>
              <w:top w:val="nil"/>
              <w:left w:val="single" w:sz="6" w:space="0" w:color="000000"/>
              <w:bottom w:val="single" w:sz="6" w:space="0" w:color="000000"/>
            </w:tcBorders>
          </w:tcPr>
          <w:p>
            <w:pPr>
              <w:pStyle w:val="TableParagraph"/>
              <w:rPr>
                <w:rFonts w:ascii="Times New Roman"/>
                <w:sz w:val="14"/>
              </w:rPr>
            </w:pPr>
          </w:p>
        </w:tc>
        <w:tc>
          <w:tcPr>
            <w:tcW w:w="1905" w:type="dxa"/>
            <w:vMerge w:val="restart"/>
          </w:tcPr>
          <w:p>
            <w:pPr>
              <w:pStyle w:val="TableParagraph"/>
              <w:spacing w:before="82"/>
              <w:ind w:left="245"/>
              <w:rPr>
                <w:sz w:val="20"/>
              </w:rPr>
            </w:pPr>
            <w:r>
              <w:rPr>
                <w:sz w:val="20"/>
              </w:rPr>
              <w:t>设备及安装工程</w:t>
            </w:r>
          </w:p>
        </w:tc>
        <w:tc>
          <w:tcPr>
            <w:tcW w:w="279" w:type="dxa"/>
            <w:tcBorders>
              <w:top w:val="nil"/>
              <w:bottom w:val="single" w:sz="6" w:space="0" w:color="000000"/>
            </w:tcBorders>
          </w:tcPr>
          <w:p>
            <w:pPr>
              <w:pStyle w:val="TableParagraph"/>
              <w:rPr>
                <w:rFonts w:ascii="Times New Roman"/>
                <w:sz w:val="14"/>
              </w:rPr>
            </w:pPr>
          </w:p>
        </w:tc>
        <w:tc>
          <w:tcPr>
            <w:tcW w:w="295" w:type="dxa"/>
            <w:tcBorders>
              <w:top w:val="nil"/>
              <w:bottom w:val="single" w:sz="6" w:space="0" w:color="000000"/>
            </w:tcBorders>
          </w:tcPr>
          <w:p>
            <w:pPr>
              <w:pStyle w:val="TableParagraph"/>
              <w:rPr>
                <w:rFonts w:ascii="Times New Roman"/>
                <w:sz w:val="14"/>
              </w:rPr>
            </w:pPr>
          </w:p>
        </w:tc>
        <w:tc>
          <w:tcPr>
            <w:tcW w:w="2424" w:type="dxa"/>
            <w:vMerge w:val="restart"/>
          </w:tcPr>
          <w:p>
            <w:pPr>
              <w:pStyle w:val="TableParagraph"/>
              <w:spacing w:before="116"/>
              <w:ind w:left="296"/>
              <w:rPr>
                <w:sz w:val="20"/>
              </w:rPr>
            </w:pPr>
            <w:r>
              <w:rPr>
                <w:sz w:val="20"/>
              </w:rPr>
              <w:t>电气设备及安装工程</w:t>
            </w:r>
          </w:p>
        </w:tc>
      </w:tr>
      <w:tr>
        <w:tblPrEx>
          <w:tblW w:w="0" w:type="auto"/>
          <w:jc w:val="left"/>
          <w:tblInd w:w="1041" w:type="dxa"/>
          <w:tblLayout w:type="fixed"/>
          <w:tblCellMar>
            <w:top w:w="0" w:type="dxa"/>
            <w:left w:w="0" w:type="dxa"/>
            <w:bottom w:w="0" w:type="dxa"/>
            <w:right w:w="0" w:type="dxa"/>
          </w:tblCellMar>
          <w:tblLook w:val="01E0"/>
        </w:tblPrEx>
        <w:trPr>
          <w:trHeight w:val="155"/>
          <w:jc w:val="left"/>
        </w:trPr>
        <w:tc>
          <w:tcPr>
            <w:tcW w:w="2181" w:type="dxa"/>
            <w:gridSpan w:val="2"/>
            <w:vMerge/>
            <w:tcBorders>
              <w:top w:val="nil"/>
              <w:left w:val="nil"/>
              <w:right w:val="single" w:sz="6" w:space="0" w:color="000000"/>
            </w:tcBorders>
          </w:tcPr>
          <w:p>
            <w:pPr>
              <w:rPr>
                <w:sz w:val="2"/>
                <w:szCs w:val="2"/>
              </w:rPr>
            </w:pPr>
          </w:p>
        </w:tc>
        <w:tc>
          <w:tcPr>
            <w:tcW w:w="317" w:type="dxa"/>
            <w:tcBorders>
              <w:top w:val="single" w:sz="6" w:space="0" w:color="000000"/>
              <w:left w:val="single" w:sz="6" w:space="0" w:color="000000"/>
              <w:bottom w:val="nil"/>
            </w:tcBorders>
          </w:tcPr>
          <w:p>
            <w:pPr>
              <w:pStyle w:val="TableParagraph"/>
              <w:rPr>
                <w:rFonts w:ascii="Times New Roman"/>
                <w:sz w:val="10"/>
              </w:rPr>
            </w:pPr>
          </w:p>
        </w:tc>
        <w:tc>
          <w:tcPr>
            <w:tcW w:w="1905" w:type="dxa"/>
            <w:vMerge/>
            <w:tcBorders>
              <w:top w:val="nil"/>
            </w:tcBorders>
          </w:tcPr>
          <w:p>
            <w:pPr>
              <w:rPr>
                <w:sz w:val="2"/>
                <w:szCs w:val="2"/>
              </w:rPr>
            </w:pPr>
          </w:p>
        </w:tc>
        <w:tc>
          <w:tcPr>
            <w:tcW w:w="279" w:type="dxa"/>
            <w:tcBorders>
              <w:top w:val="single" w:sz="6" w:space="0" w:color="000000"/>
              <w:bottom w:val="nil"/>
            </w:tcBorders>
          </w:tcPr>
          <w:p>
            <w:pPr>
              <w:pStyle w:val="TableParagraph"/>
              <w:rPr>
                <w:rFonts w:ascii="Times New Roman"/>
                <w:sz w:val="10"/>
              </w:rPr>
            </w:pPr>
          </w:p>
        </w:tc>
        <w:tc>
          <w:tcPr>
            <w:tcW w:w="295" w:type="dxa"/>
            <w:vMerge w:val="restart"/>
            <w:tcBorders>
              <w:top w:val="single" w:sz="6" w:space="0" w:color="000000"/>
              <w:bottom w:val="nil"/>
            </w:tcBorders>
          </w:tcPr>
          <w:p>
            <w:pPr>
              <w:pStyle w:val="TableParagraph"/>
              <w:rPr>
                <w:rFonts w:ascii="Times New Roman"/>
                <w:sz w:val="20"/>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133"/>
          <w:jc w:val="left"/>
        </w:trPr>
        <w:tc>
          <w:tcPr>
            <w:tcW w:w="1945" w:type="dxa"/>
            <w:vMerge w:val="restart"/>
          </w:tcPr>
          <w:p>
            <w:pPr>
              <w:pStyle w:val="TableParagraph"/>
              <w:spacing w:before="11"/>
              <w:ind w:left="172"/>
              <w:rPr>
                <w:sz w:val="20"/>
              </w:rPr>
            </w:pPr>
            <w:r>
              <w:rPr>
                <w:sz w:val="20"/>
              </w:rPr>
              <w:t>压缩空气储能电站</w:t>
            </w:r>
          </w:p>
        </w:tc>
        <w:tc>
          <w:tcPr>
            <w:tcW w:w="236" w:type="dxa"/>
            <w:tcBorders>
              <w:top w:val="nil"/>
              <w:bottom w:val="single" w:sz="6" w:space="0" w:color="000000"/>
              <w:right w:val="single" w:sz="6" w:space="0" w:color="000000"/>
            </w:tcBorders>
          </w:tcPr>
          <w:p>
            <w:pPr>
              <w:pStyle w:val="TableParagraph"/>
              <w:rPr>
                <w:rFonts w:ascii="Times New Roman"/>
                <w:sz w:val="8"/>
              </w:rPr>
            </w:pPr>
          </w:p>
        </w:tc>
        <w:tc>
          <w:tcPr>
            <w:tcW w:w="2501" w:type="dxa"/>
            <w:gridSpan w:val="3"/>
            <w:vMerge w:val="restart"/>
            <w:tcBorders>
              <w:top w:val="nil"/>
              <w:left w:val="single" w:sz="6" w:space="0" w:color="000000"/>
              <w:bottom w:val="nil"/>
            </w:tcBorders>
          </w:tcPr>
          <w:p>
            <w:pPr>
              <w:pStyle w:val="TableParagraph"/>
              <w:rPr>
                <w:rFonts w:ascii="Times New Roman"/>
                <w:sz w:val="20"/>
              </w:rPr>
            </w:pPr>
          </w:p>
        </w:tc>
        <w:tc>
          <w:tcPr>
            <w:tcW w:w="295" w:type="dxa"/>
            <w:vMerge/>
            <w:tcBorders>
              <w:top w:val="nil"/>
              <w:bottom w:val="nil"/>
            </w:tcBorders>
          </w:tcPr>
          <w:p>
            <w:pPr>
              <w:rPr>
                <w:sz w:val="2"/>
                <w:szCs w:val="2"/>
              </w:rPr>
            </w:pPr>
          </w:p>
        </w:tc>
        <w:tc>
          <w:tcPr>
            <w:tcW w:w="2424" w:type="dxa"/>
          </w:tcPr>
          <w:p>
            <w:pPr>
              <w:pStyle w:val="TableParagraph"/>
              <w:rPr>
                <w:rFonts w:ascii="Times New Roman"/>
                <w:sz w:val="8"/>
              </w:rPr>
            </w:pPr>
          </w:p>
        </w:tc>
      </w:tr>
      <w:tr>
        <w:tblPrEx>
          <w:tblW w:w="0" w:type="auto"/>
          <w:jc w:val="left"/>
          <w:tblInd w:w="1041" w:type="dxa"/>
          <w:tblLayout w:type="fixed"/>
          <w:tblCellMar>
            <w:top w:w="0" w:type="dxa"/>
            <w:left w:w="0" w:type="dxa"/>
            <w:bottom w:w="0" w:type="dxa"/>
            <w:right w:w="0" w:type="dxa"/>
          </w:tblCellMar>
          <w:tblLook w:val="01E0"/>
        </w:tblPrEx>
        <w:trPr>
          <w:trHeight w:val="159"/>
          <w:jc w:val="left"/>
        </w:trPr>
        <w:tc>
          <w:tcPr>
            <w:tcW w:w="1945" w:type="dxa"/>
            <w:vMerge/>
            <w:tcBorders>
              <w:top w:val="nil"/>
            </w:tcBorders>
          </w:tcPr>
          <w:p>
            <w:pPr>
              <w:rPr>
                <w:sz w:val="2"/>
                <w:szCs w:val="2"/>
              </w:rPr>
            </w:pPr>
          </w:p>
        </w:tc>
        <w:tc>
          <w:tcPr>
            <w:tcW w:w="236" w:type="dxa"/>
            <w:tcBorders>
              <w:top w:val="single" w:sz="6" w:space="0" w:color="000000"/>
              <w:bottom w:val="nil"/>
              <w:right w:val="single" w:sz="6" w:space="0" w:color="000000"/>
            </w:tcBorders>
          </w:tcPr>
          <w:p>
            <w:pPr>
              <w:pStyle w:val="TableParagraph"/>
              <w:rPr>
                <w:rFonts w:ascii="Times New Roman"/>
                <w:sz w:val="10"/>
              </w:rPr>
            </w:pPr>
          </w:p>
        </w:tc>
        <w:tc>
          <w:tcPr>
            <w:tcW w:w="2501" w:type="dxa"/>
            <w:gridSpan w:val="3"/>
            <w:vMerge/>
            <w:tcBorders>
              <w:top w:val="nil"/>
              <w:left w:val="single" w:sz="6" w:space="0" w:color="000000"/>
              <w:bottom w:val="nil"/>
            </w:tcBorders>
          </w:tcPr>
          <w:p>
            <w:pPr>
              <w:rPr>
                <w:sz w:val="2"/>
                <w:szCs w:val="2"/>
              </w:rPr>
            </w:pPr>
          </w:p>
        </w:tc>
        <w:tc>
          <w:tcPr>
            <w:tcW w:w="295" w:type="dxa"/>
            <w:tcBorders>
              <w:top w:val="nil"/>
              <w:bottom w:val="single" w:sz="6" w:space="0" w:color="000000"/>
            </w:tcBorders>
          </w:tcPr>
          <w:p>
            <w:pPr>
              <w:pStyle w:val="TableParagraph"/>
              <w:rPr>
                <w:rFonts w:ascii="Times New Roman"/>
                <w:sz w:val="10"/>
              </w:rPr>
            </w:pPr>
          </w:p>
        </w:tc>
        <w:tc>
          <w:tcPr>
            <w:tcW w:w="2424" w:type="dxa"/>
            <w:vMerge w:val="restart"/>
          </w:tcPr>
          <w:p>
            <w:pPr>
              <w:pStyle w:val="TableParagraph"/>
              <w:spacing w:before="54"/>
              <w:ind w:left="291"/>
              <w:rPr>
                <w:sz w:val="20"/>
              </w:rPr>
            </w:pPr>
            <w:r>
              <w:rPr>
                <w:sz w:val="20"/>
              </w:rPr>
              <w:t>其他设备及安装工程</w:t>
            </w:r>
          </w:p>
        </w:tc>
      </w:tr>
      <w:tr>
        <w:tblPrEx>
          <w:tblW w:w="0" w:type="auto"/>
          <w:jc w:val="left"/>
          <w:tblInd w:w="1041" w:type="dxa"/>
          <w:tblLayout w:type="fixed"/>
          <w:tblCellMar>
            <w:top w:w="0" w:type="dxa"/>
            <w:left w:w="0" w:type="dxa"/>
            <w:bottom w:w="0" w:type="dxa"/>
            <w:right w:w="0" w:type="dxa"/>
          </w:tblCellMar>
          <w:tblLook w:val="01E0"/>
        </w:tblPrEx>
        <w:trPr>
          <w:trHeight w:val="185"/>
          <w:jc w:val="left"/>
        </w:trPr>
        <w:tc>
          <w:tcPr>
            <w:tcW w:w="2181" w:type="dxa"/>
            <w:gridSpan w:val="2"/>
            <w:vMerge w:val="restart"/>
            <w:tcBorders>
              <w:top w:val="nil"/>
              <w:left w:val="nil"/>
              <w:bottom w:val="nil"/>
              <w:right w:val="single" w:sz="6" w:space="0" w:color="000000"/>
            </w:tcBorders>
          </w:tcPr>
          <w:p>
            <w:pPr>
              <w:pStyle w:val="TableParagraph"/>
              <w:rPr>
                <w:rFonts w:ascii="Times New Roman"/>
                <w:sz w:val="20"/>
              </w:rPr>
            </w:pPr>
          </w:p>
        </w:tc>
        <w:tc>
          <w:tcPr>
            <w:tcW w:w="2796" w:type="dxa"/>
            <w:gridSpan w:val="4"/>
            <w:tcBorders>
              <w:top w:val="nil"/>
              <w:left w:val="single" w:sz="6" w:space="0" w:color="000000"/>
              <w:bottom w:val="nil"/>
            </w:tcBorders>
          </w:tcPr>
          <w:p>
            <w:pPr>
              <w:pStyle w:val="TableParagraph"/>
              <w:rPr>
                <w:rFonts w:ascii="Times New Roman"/>
                <w:sz w:val="12"/>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105"/>
          <w:jc w:val="left"/>
        </w:trPr>
        <w:tc>
          <w:tcPr>
            <w:tcW w:w="2181" w:type="dxa"/>
            <w:gridSpan w:val="2"/>
            <w:vMerge/>
            <w:tcBorders>
              <w:top w:val="nil"/>
              <w:left w:val="nil"/>
              <w:bottom w:val="nil"/>
              <w:right w:val="single" w:sz="6" w:space="0" w:color="000000"/>
            </w:tcBorders>
          </w:tcPr>
          <w:p>
            <w:pPr>
              <w:rPr>
                <w:sz w:val="2"/>
                <w:szCs w:val="2"/>
              </w:rPr>
            </w:pPr>
          </w:p>
        </w:tc>
        <w:tc>
          <w:tcPr>
            <w:tcW w:w="5220" w:type="dxa"/>
            <w:gridSpan w:val="5"/>
            <w:tcBorders>
              <w:top w:val="nil"/>
              <w:left w:val="single" w:sz="6" w:space="0" w:color="000000"/>
              <w:bottom w:val="nil"/>
              <w:right w:val="nil"/>
            </w:tcBorders>
          </w:tcPr>
          <w:p>
            <w:pPr>
              <w:pStyle w:val="TableParagraph"/>
              <w:rPr>
                <w:rFonts w:ascii="Times New Roman"/>
                <w:sz w:val="4"/>
              </w:rPr>
            </w:pPr>
          </w:p>
        </w:tc>
      </w:tr>
      <w:tr>
        <w:tblPrEx>
          <w:tblW w:w="0" w:type="auto"/>
          <w:jc w:val="left"/>
          <w:tblInd w:w="1041" w:type="dxa"/>
          <w:tblLayout w:type="fixed"/>
          <w:tblCellMar>
            <w:top w:w="0" w:type="dxa"/>
            <w:left w:w="0" w:type="dxa"/>
            <w:bottom w:w="0" w:type="dxa"/>
            <w:right w:w="0" w:type="dxa"/>
          </w:tblCellMar>
          <w:tblLook w:val="01E0"/>
        </w:tblPrEx>
        <w:trPr>
          <w:trHeight w:val="198"/>
          <w:jc w:val="left"/>
        </w:trPr>
        <w:tc>
          <w:tcPr>
            <w:tcW w:w="2181" w:type="dxa"/>
            <w:gridSpan w:val="2"/>
            <w:vMerge/>
            <w:tcBorders>
              <w:top w:val="nil"/>
              <w:left w:val="nil"/>
              <w:bottom w:val="nil"/>
              <w:right w:val="single" w:sz="6" w:space="0" w:color="000000"/>
            </w:tcBorders>
          </w:tcPr>
          <w:p>
            <w:pPr>
              <w:rPr>
                <w:sz w:val="2"/>
                <w:szCs w:val="2"/>
              </w:rPr>
            </w:pPr>
          </w:p>
        </w:tc>
        <w:tc>
          <w:tcPr>
            <w:tcW w:w="2796" w:type="dxa"/>
            <w:gridSpan w:val="4"/>
            <w:tcBorders>
              <w:top w:val="nil"/>
              <w:left w:val="single" w:sz="6" w:space="0" w:color="000000"/>
              <w:bottom w:val="nil"/>
            </w:tcBorders>
          </w:tcPr>
          <w:p>
            <w:pPr>
              <w:pStyle w:val="TableParagraph"/>
              <w:rPr>
                <w:rFonts w:ascii="Times New Roman"/>
                <w:sz w:val="12"/>
              </w:rPr>
            </w:pPr>
          </w:p>
        </w:tc>
        <w:tc>
          <w:tcPr>
            <w:tcW w:w="2424" w:type="dxa"/>
            <w:vMerge w:val="restart"/>
          </w:tcPr>
          <w:p>
            <w:pPr>
              <w:pStyle w:val="TableParagraph"/>
              <w:spacing w:before="62"/>
              <w:ind w:left="582"/>
              <w:rPr>
                <w:sz w:val="20"/>
              </w:rPr>
            </w:pPr>
            <w:r>
              <w:rPr>
                <w:sz w:val="20"/>
              </w:rPr>
              <w:t>施工交通工程</w:t>
            </w:r>
            <w:r>
              <w:rPr>
                <w:color w:val="CEEAC9"/>
                <w:sz w:val="20"/>
              </w:rPr>
              <w:t xml:space="preserve"> </w:t>
            </w:r>
          </w:p>
        </w:tc>
      </w:tr>
      <w:tr>
        <w:tblPrEx>
          <w:tblW w:w="0" w:type="auto"/>
          <w:jc w:val="left"/>
          <w:tblInd w:w="1041" w:type="dxa"/>
          <w:tblLayout w:type="fixed"/>
          <w:tblCellMar>
            <w:top w:w="0" w:type="dxa"/>
            <w:left w:w="0" w:type="dxa"/>
            <w:bottom w:w="0" w:type="dxa"/>
            <w:right w:w="0" w:type="dxa"/>
          </w:tblCellMar>
          <w:tblLook w:val="01E0"/>
        </w:tblPrEx>
        <w:trPr>
          <w:trHeight w:val="162"/>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val="restart"/>
            <w:tcBorders>
              <w:top w:val="nil"/>
              <w:left w:val="single" w:sz="6" w:space="0" w:color="000000"/>
              <w:bottom w:val="nil"/>
              <w:right w:val="single" w:sz="6" w:space="0" w:color="000000"/>
            </w:tcBorders>
          </w:tcPr>
          <w:p>
            <w:pPr>
              <w:pStyle w:val="TableParagraph"/>
              <w:rPr>
                <w:rFonts w:ascii="Times New Roman"/>
                <w:sz w:val="20"/>
              </w:rPr>
            </w:pPr>
          </w:p>
        </w:tc>
        <w:tc>
          <w:tcPr>
            <w:tcW w:w="295" w:type="dxa"/>
            <w:tcBorders>
              <w:top w:val="single" w:sz="6" w:space="0" w:color="000000"/>
              <w:left w:val="single" w:sz="6" w:space="0" w:color="000000"/>
              <w:bottom w:val="nil"/>
            </w:tcBorders>
          </w:tcPr>
          <w:p>
            <w:pPr>
              <w:pStyle w:val="TableParagraph"/>
              <w:rPr>
                <w:rFonts w:ascii="Times New Roman"/>
                <w:sz w:val="10"/>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105"/>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6" w:space="0" w:color="000000"/>
            </w:tcBorders>
          </w:tcPr>
          <w:p>
            <w:pPr>
              <w:rPr>
                <w:sz w:val="2"/>
                <w:szCs w:val="2"/>
              </w:rPr>
            </w:pPr>
          </w:p>
        </w:tc>
        <w:tc>
          <w:tcPr>
            <w:tcW w:w="2719" w:type="dxa"/>
            <w:gridSpan w:val="2"/>
            <w:tcBorders>
              <w:top w:val="nil"/>
              <w:left w:val="single" w:sz="6" w:space="0" w:color="000000"/>
              <w:bottom w:val="nil"/>
              <w:right w:val="nil"/>
            </w:tcBorders>
          </w:tcPr>
          <w:p>
            <w:pPr>
              <w:pStyle w:val="TableParagraph"/>
              <w:rPr>
                <w:rFonts w:ascii="Times New Roman"/>
                <w:sz w:val="4"/>
              </w:rPr>
            </w:pPr>
          </w:p>
        </w:tc>
      </w:tr>
      <w:tr>
        <w:tblPrEx>
          <w:tblW w:w="0" w:type="auto"/>
          <w:jc w:val="left"/>
          <w:tblInd w:w="1041" w:type="dxa"/>
          <w:tblLayout w:type="fixed"/>
          <w:tblCellMar>
            <w:top w:w="0" w:type="dxa"/>
            <w:left w:w="0" w:type="dxa"/>
            <w:bottom w:w="0" w:type="dxa"/>
            <w:right w:w="0" w:type="dxa"/>
          </w:tblCellMar>
          <w:tblLook w:val="01E0"/>
        </w:tblPrEx>
        <w:trPr>
          <w:trHeight w:val="173"/>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6" w:space="0" w:color="000000"/>
            </w:tcBorders>
          </w:tcPr>
          <w:p>
            <w:pPr>
              <w:rPr>
                <w:sz w:val="2"/>
                <w:szCs w:val="2"/>
              </w:rPr>
            </w:pPr>
          </w:p>
        </w:tc>
        <w:tc>
          <w:tcPr>
            <w:tcW w:w="295" w:type="dxa"/>
            <w:tcBorders>
              <w:top w:val="nil"/>
              <w:left w:val="single" w:sz="6" w:space="0" w:color="000000"/>
              <w:bottom w:val="single" w:sz="12" w:space="0" w:color="000000"/>
            </w:tcBorders>
          </w:tcPr>
          <w:p>
            <w:pPr>
              <w:pStyle w:val="TableParagraph"/>
              <w:rPr>
                <w:rFonts w:ascii="Times New Roman"/>
                <w:sz w:val="10"/>
              </w:rPr>
            </w:pPr>
          </w:p>
        </w:tc>
        <w:tc>
          <w:tcPr>
            <w:tcW w:w="2424" w:type="dxa"/>
            <w:vMerge w:val="restart"/>
          </w:tcPr>
          <w:p>
            <w:pPr>
              <w:pStyle w:val="TableParagraph"/>
              <w:spacing w:before="63"/>
              <w:ind w:left="383"/>
              <w:rPr>
                <w:sz w:val="20"/>
              </w:rPr>
            </w:pPr>
            <w:r>
              <w:rPr>
                <w:sz w:val="20"/>
              </w:rPr>
              <w:t>施工房屋建筑工程</w:t>
            </w:r>
            <w:r>
              <w:rPr>
                <w:color w:val="CEEAC9"/>
                <w:sz w:val="20"/>
              </w:rPr>
              <w:t xml:space="preserve"> </w:t>
            </w:r>
          </w:p>
        </w:tc>
      </w:tr>
      <w:tr>
        <w:tblPrEx>
          <w:tblW w:w="0" w:type="auto"/>
          <w:jc w:val="left"/>
          <w:tblInd w:w="1041" w:type="dxa"/>
          <w:tblLayout w:type="fixed"/>
          <w:tblCellMar>
            <w:top w:w="0" w:type="dxa"/>
            <w:left w:w="0" w:type="dxa"/>
            <w:bottom w:w="0" w:type="dxa"/>
            <w:right w:w="0" w:type="dxa"/>
          </w:tblCellMar>
          <w:tblLook w:val="01E0"/>
        </w:tblPrEx>
        <w:trPr>
          <w:trHeight w:val="55"/>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6" w:space="0" w:color="000000"/>
            </w:tcBorders>
          </w:tcPr>
          <w:p>
            <w:pPr>
              <w:rPr>
                <w:sz w:val="2"/>
                <w:szCs w:val="2"/>
              </w:rPr>
            </w:pPr>
          </w:p>
        </w:tc>
        <w:tc>
          <w:tcPr>
            <w:tcW w:w="295" w:type="dxa"/>
            <w:vMerge w:val="restart"/>
            <w:tcBorders>
              <w:top w:val="single" w:sz="12" w:space="0" w:color="000000"/>
              <w:left w:val="single" w:sz="6" w:space="0" w:color="000000"/>
              <w:bottom w:val="nil"/>
            </w:tcBorders>
          </w:tcPr>
          <w:p>
            <w:pPr>
              <w:pStyle w:val="TableParagraph"/>
              <w:rPr>
                <w:rFonts w:ascii="Times New Roman"/>
                <w:sz w:val="12"/>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103"/>
          <w:jc w:val="left"/>
        </w:trPr>
        <w:tc>
          <w:tcPr>
            <w:tcW w:w="2181" w:type="dxa"/>
            <w:gridSpan w:val="2"/>
            <w:vMerge/>
            <w:tcBorders>
              <w:top w:val="nil"/>
              <w:left w:val="nil"/>
              <w:bottom w:val="nil"/>
              <w:right w:val="single" w:sz="6" w:space="0" w:color="000000"/>
            </w:tcBorders>
          </w:tcPr>
          <w:p>
            <w:pPr>
              <w:rPr>
                <w:sz w:val="2"/>
                <w:szCs w:val="2"/>
              </w:rPr>
            </w:pPr>
          </w:p>
        </w:tc>
        <w:tc>
          <w:tcPr>
            <w:tcW w:w="317" w:type="dxa"/>
            <w:tcBorders>
              <w:top w:val="nil"/>
              <w:left w:val="single" w:sz="6" w:space="0" w:color="000000"/>
              <w:bottom w:val="single" w:sz="6" w:space="0" w:color="000000"/>
            </w:tcBorders>
          </w:tcPr>
          <w:p>
            <w:pPr>
              <w:pStyle w:val="TableParagraph"/>
              <w:rPr>
                <w:rFonts w:ascii="Times New Roman"/>
                <w:sz w:val="8"/>
              </w:rPr>
            </w:pPr>
          </w:p>
        </w:tc>
        <w:tc>
          <w:tcPr>
            <w:tcW w:w="1905" w:type="dxa"/>
            <w:vMerge w:val="restart"/>
          </w:tcPr>
          <w:p>
            <w:pPr>
              <w:pStyle w:val="TableParagraph"/>
              <w:spacing w:before="63"/>
              <w:ind w:left="560"/>
              <w:rPr>
                <w:sz w:val="20"/>
              </w:rPr>
            </w:pPr>
            <w:r>
              <w:rPr>
                <w:sz w:val="20"/>
              </w:rPr>
              <w:t xml:space="preserve">临时工程 </w:t>
            </w:r>
          </w:p>
        </w:tc>
        <w:tc>
          <w:tcPr>
            <w:tcW w:w="279" w:type="dxa"/>
            <w:tcBorders>
              <w:top w:val="nil"/>
              <w:bottom w:val="single" w:sz="6" w:space="0" w:color="000000"/>
              <w:right w:val="single" w:sz="6" w:space="0" w:color="000000"/>
            </w:tcBorders>
          </w:tcPr>
          <w:p>
            <w:pPr>
              <w:pStyle w:val="TableParagraph"/>
              <w:rPr>
                <w:rFonts w:ascii="Times New Roman"/>
                <w:sz w:val="4"/>
              </w:rPr>
            </w:pPr>
          </w:p>
        </w:tc>
        <w:tc>
          <w:tcPr>
            <w:tcW w:w="295" w:type="dxa"/>
            <w:vMerge/>
            <w:tcBorders>
              <w:top w:val="nil"/>
              <w:left w:val="single" w:sz="6" w:space="0" w:color="000000"/>
              <w:bottom w:val="nil"/>
            </w:tcBorders>
          </w:tcPr>
          <w:p>
            <w:pPr>
              <w:rPr>
                <w:sz w:val="2"/>
                <w:szCs w:val="2"/>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65"/>
          <w:jc w:val="left"/>
        </w:trPr>
        <w:tc>
          <w:tcPr>
            <w:tcW w:w="2181" w:type="dxa"/>
            <w:gridSpan w:val="2"/>
            <w:vMerge/>
            <w:tcBorders>
              <w:top w:val="nil"/>
              <w:left w:val="nil"/>
              <w:bottom w:val="nil"/>
              <w:right w:val="single" w:sz="6" w:space="0" w:color="000000"/>
            </w:tcBorders>
          </w:tcPr>
          <w:p>
            <w:pPr>
              <w:rPr>
                <w:sz w:val="2"/>
                <w:szCs w:val="2"/>
              </w:rPr>
            </w:pPr>
          </w:p>
        </w:tc>
        <w:tc>
          <w:tcPr>
            <w:tcW w:w="317" w:type="dxa"/>
            <w:vMerge w:val="restart"/>
            <w:tcBorders>
              <w:top w:val="single" w:sz="6" w:space="0" w:color="000000"/>
              <w:left w:val="single" w:sz="6" w:space="0" w:color="000000"/>
              <w:bottom w:val="nil"/>
            </w:tcBorders>
          </w:tcPr>
          <w:p>
            <w:pPr>
              <w:pStyle w:val="TableParagraph"/>
              <w:rPr>
                <w:rFonts w:ascii="Times New Roman"/>
                <w:sz w:val="16"/>
              </w:rPr>
            </w:pPr>
          </w:p>
        </w:tc>
        <w:tc>
          <w:tcPr>
            <w:tcW w:w="1905" w:type="dxa"/>
            <w:vMerge/>
            <w:tcBorders>
              <w:top w:val="nil"/>
            </w:tcBorders>
          </w:tcPr>
          <w:p>
            <w:pPr>
              <w:rPr>
                <w:sz w:val="2"/>
                <w:szCs w:val="2"/>
              </w:rPr>
            </w:pPr>
          </w:p>
        </w:tc>
        <w:tc>
          <w:tcPr>
            <w:tcW w:w="279" w:type="dxa"/>
            <w:vMerge w:val="restart"/>
            <w:tcBorders>
              <w:top w:val="single" w:sz="6" w:space="0" w:color="000000"/>
              <w:bottom w:val="nil"/>
              <w:right w:val="single" w:sz="6" w:space="0" w:color="000000"/>
            </w:tcBorders>
          </w:tcPr>
          <w:p>
            <w:pPr>
              <w:pStyle w:val="TableParagraph"/>
              <w:rPr>
                <w:rFonts w:ascii="Times New Roman"/>
                <w:sz w:val="18"/>
              </w:rPr>
            </w:pPr>
          </w:p>
        </w:tc>
        <w:tc>
          <w:tcPr>
            <w:tcW w:w="2719" w:type="dxa"/>
            <w:gridSpan w:val="2"/>
            <w:tcBorders>
              <w:top w:val="nil"/>
              <w:left w:val="single" w:sz="6" w:space="0" w:color="000000"/>
              <w:bottom w:val="nil"/>
              <w:right w:val="nil"/>
            </w:tcBorders>
          </w:tcPr>
          <w:p>
            <w:pPr>
              <w:pStyle w:val="TableParagraph"/>
              <w:rPr>
                <w:rFonts w:ascii="Times New Roman"/>
                <w:sz w:val="4"/>
              </w:rPr>
            </w:pPr>
          </w:p>
        </w:tc>
      </w:tr>
      <w:tr>
        <w:tblPrEx>
          <w:tblW w:w="0" w:type="auto"/>
          <w:jc w:val="left"/>
          <w:tblInd w:w="1041" w:type="dxa"/>
          <w:tblLayout w:type="fixed"/>
          <w:tblCellMar>
            <w:top w:w="0" w:type="dxa"/>
            <w:left w:w="0" w:type="dxa"/>
            <w:bottom w:w="0" w:type="dxa"/>
            <w:right w:w="0" w:type="dxa"/>
          </w:tblCellMar>
          <w:tblLook w:val="01E0"/>
        </w:tblPrEx>
        <w:trPr>
          <w:trHeight w:val="141"/>
          <w:jc w:val="left"/>
        </w:trPr>
        <w:tc>
          <w:tcPr>
            <w:tcW w:w="2181" w:type="dxa"/>
            <w:gridSpan w:val="2"/>
            <w:vMerge/>
            <w:tcBorders>
              <w:top w:val="nil"/>
              <w:left w:val="nil"/>
              <w:bottom w:val="nil"/>
              <w:right w:val="single" w:sz="6" w:space="0" w:color="000000"/>
            </w:tcBorders>
          </w:tcPr>
          <w:p>
            <w:pPr>
              <w:rPr>
                <w:sz w:val="2"/>
                <w:szCs w:val="2"/>
              </w:rPr>
            </w:pPr>
          </w:p>
        </w:tc>
        <w:tc>
          <w:tcPr>
            <w:tcW w:w="317" w:type="dxa"/>
            <w:vMerge/>
            <w:tcBorders>
              <w:top w:val="nil"/>
              <w:left w:val="single" w:sz="6" w:space="0" w:color="000000"/>
              <w:bottom w:val="nil"/>
            </w:tcBorders>
          </w:tcPr>
          <w:p>
            <w:pPr>
              <w:rPr>
                <w:sz w:val="2"/>
                <w:szCs w:val="2"/>
              </w:rPr>
            </w:pPr>
          </w:p>
        </w:tc>
        <w:tc>
          <w:tcPr>
            <w:tcW w:w="1905" w:type="dxa"/>
            <w:vMerge/>
            <w:tcBorders>
              <w:top w:val="nil"/>
            </w:tcBorders>
          </w:tcPr>
          <w:p>
            <w:pPr>
              <w:rPr>
                <w:sz w:val="2"/>
                <w:szCs w:val="2"/>
              </w:rPr>
            </w:pPr>
          </w:p>
        </w:tc>
        <w:tc>
          <w:tcPr>
            <w:tcW w:w="279" w:type="dxa"/>
            <w:vMerge/>
            <w:tcBorders>
              <w:top w:val="nil"/>
              <w:bottom w:val="nil"/>
              <w:right w:val="single" w:sz="6" w:space="0" w:color="000000"/>
            </w:tcBorders>
          </w:tcPr>
          <w:p>
            <w:pPr>
              <w:rPr>
                <w:sz w:val="2"/>
                <w:szCs w:val="2"/>
              </w:rPr>
            </w:pPr>
          </w:p>
        </w:tc>
        <w:tc>
          <w:tcPr>
            <w:tcW w:w="295" w:type="dxa"/>
            <w:tcBorders>
              <w:top w:val="nil"/>
              <w:left w:val="single" w:sz="6" w:space="0" w:color="000000"/>
              <w:bottom w:val="single" w:sz="6" w:space="0" w:color="000000"/>
            </w:tcBorders>
          </w:tcPr>
          <w:p>
            <w:pPr>
              <w:pStyle w:val="TableParagraph"/>
              <w:rPr>
                <w:rFonts w:ascii="Times New Roman"/>
                <w:sz w:val="8"/>
              </w:rPr>
            </w:pPr>
          </w:p>
        </w:tc>
        <w:tc>
          <w:tcPr>
            <w:tcW w:w="2424" w:type="dxa"/>
            <w:vMerge w:val="restart"/>
          </w:tcPr>
          <w:p>
            <w:pPr>
              <w:pStyle w:val="TableParagraph"/>
              <w:spacing w:before="61"/>
              <w:ind w:left="592"/>
              <w:rPr>
                <w:sz w:val="20"/>
              </w:rPr>
            </w:pPr>
            <w:r>
              <w:rPr>
                <w:sz w:val="20"/>
              </w:rPr>
              <w:t>其他临时工程</w:t>
            </w:r>
          </w:p>
        </w:tc>
      </w:tr>
      <w:tr>
        <w:tblPrEx>
          <w:tblW w:w="0" w:type="auto"/>
          <w:jc w:val="left"/>
          <w:tblInd w:w="1041" w:type="dxa"/>
          <w:tblLayout w:type="fixed"/>
          <w:tblCellMar>
            <w:top w:w="0" w:type="dxa"/>
            <w:left w:w="0" w:type="dxa"/>
            <w:bottom w:w="0" w:type="dxa"/>
            <w:right w:w="0" w:type="dxa"/>
          </w:tblCellMar>
          <w:tblLook w:val="01E0"/>
        </w:tblPrEx>
        <w:trPr>
          <w:trHeight w:val="217"/>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val="restart"/>
            <w:tcBorders>
              <w:top w:val="nil"/>
              <w:left w:val="single" w:sz="6" w:space="0" w:color="000000"/>
              <w:bottom w:val="nil"/>
              <w:right w:val="single" w:sz="6" w:space="0" w:color="000000"/>
            </w:tcBorders>
          </w:tcPr>
          <w:p>
            <w:pPr>
              <w:pStyle w:val="TableParagraph"/>
              <w:rPr>
                <w:rFonts w:ascii="Times New Roman"/>
                <w:sz w:val="20"/>
              </w:rPr>
            </w:pPr>
          </w:p>
        </w:tc>
        <w:tc>
          <w:tcPr>
            <w:tcW w:w="295" w:type="dxa"/>
            <w:tcBorders>
              <w:top w:val="single" w:sz="6" w:space="0" w:color="000000"/>
              <w:left w:val="single" w:sz="6" w:space="0" w:color="000000"/>
              <w:bottom w:val="nil"/>
            </w:tcBorders>
          </w:tcPr>
          <w:p>
            <w:pPr>
              <w:pStyle w:val="TableParagraph"/>
              <w:rPr>
                <w:rFonts w:ascii="Times New Roman"/>
                <w:sz w:val="14"/>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101"/>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6" w:space="0" w:color="000000"/>
            </w:tcBorders>
          </w:tcPr>
          <w:p>
            <w:pPr>
              <w:rPr>
                <w:sz w:val="2"/>
                <w:szCs w:val="2"/>
              </w:rPr>
            </w:pPr>
          </w:p>
        </w:tc>
        <w:tc>
          <w:tcPr>
            <w:tcW w:w="2719" w:type="dxa"/>
            <w:gridSpan w:val="2"/>
            <w:tcBorders>
              <w:top w:val="nil"/>
              <w:left w:val="single" w:sz="6" w:space="0" w:color="000000"/>
              <w:bottom w:val="nil"/>
              <w:right w:val="nil"/>
            </w:tcBorders>
          </w:tcPr>
          <w:p>
            <w:pPr>
              <w:pStyle w:val="TableParagraph"/>
              <w:rPr>
                <w:rFonts w:ascii="Times New Roman"/>
                <w:sz w:val="4"/>
              </w:rPr>
            </w:pPr>
          </w:p>
        </w:tc>
      </w:tr>
      <w:tr>
        <w:tblPrEx>
          <w:tblW w:w="0" w:type="auto"/>
          <w:jc w:val="left"/>
          <w:tblInd w:w="1041" w:type="dxa"/>
          <w:tblLayout w:type="fixed"/>
          <w:tblCellMar>
            <w:top w:w="0" w:type="dxa"/>
            <w:left w:w="0" w:type="dxa"/>
            <w:bottom w:w="0" w:type="dxa"/>
            <w:right w:w="0" w:type="dxa"/>
          </w:tblCellMar>
          <w:tblLook w:val="01E0"/>
        </w:tblPrEx>
        <w:trPr>
          <w:trHeight w:val="195"/>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6" w:space="0" w:color="000000"/>
            </w:tcBorders>
          </w:tcPr>
          <w:p>
            <w:pPr>
              <w:rPr>
                <w:sz w:val="2"/>
                <w:szCs w:val="2"/>
              </w:rPr>
            </w:pPr>
          </w:p>
        </w:tc>
        <w:tc>
          <w:tcPr>
            <w:tcW w:w="295" w:type="dxa"/>
            <w:tcBorders>
              <w:top w:val="nil"/>
              <w:left w:val="single" w:sz="6" w:space="0" w:color="000000"/>
              <w:bottom w:val="single" w:sz="6" w:space="0" w:color="000000"/>
            </w:tcBorders>
          </w:tcPr>
          <w:p>
            <w:pPr>
              <w:pStyle w:val="TableParagraph"/>
              <w:rPr>
                <w:rFonts w:ascii="Times New Roman"/>
                <w:sz w:val="12"/>
              </w:rPr>
            </w:pPr>
          </w:p>
        </w:tc>
        <w:tc>
          <w:tcPr>
            <w:tcW w:w="2424" w:type="dxa"/>
            <w:vMerge w:val="restart"/>
          </w:tcPr>
          <w:p>
            <w:pPr>
              <w:pStyle w:val="TableParagraph"/>
              <w:spacing w:before="61"/>
              <w:ind w:left="506"/>
              <w:rPr>
                <w:sz w:val="20"/>
              </w:rPr>
            </w:pPr>
            <w:r>
              <w:rPr>
                <w:sz w:val="20"/>
              </w:rPr>
              <w:t>工程安全生产费</w:t>
            </w:r>
          </w:p>
        </w:tc>
      </w:tr>
      <w:tr>
        <w:tblPrEx>
          <w:tblW w:w="0" w:type="auto"/>
          <w:jc w:val="left"/>
          <w:tblInd w:w="1041" w:type="dxa"/>
          <w:tblLayout w:type="fixed"/>
          <w:tblCellMar>
            <w:top w:w="0" w:type="dxa"/>
            <w:left w:w="0" w:type="dxa"/>
            <w:bottom w:w="0" w:type="dxa"/>
            <w:right w:w="0" w:type="dxa"/>
          </w:tblCellMar>
          <w:tblLook w:val="01E0"/>
        </w:tblPrEx>
        <w:trPr>
          <w:trHeight w:val="162"/>
          <w:jc w:val="left"/>
        </w:trPr>
        <w:tc>
          <w:tcPr>
            <w:tcW w:w="2181" w:type="dxa"/>
            <w:gridSpan w:val="2"/>
            <w:vMerge/>
            <w:tcBorders>
              <w:top w:val="nil"/>
              <w:left w:val="nil"/>
              <w:bottom w:val="nil"/>
              <w:right w:val="single" w:sz="6" w:space="0" w:color="000000"/>
            </w:tcBorders>
          </w:tcPr>
          <w:p>
            <w:pPr>
              <w:rPr>
                <w:sz w:val="2"/>
                <w:szCs w:val="2"/>
              </w:rPr>
            </w:pPr>
          </w:p>
        </w:tc>
        <w:tc>
          <w:tcPr>
            <w:tcW w:w="2796" w:type="dxa"/>
            <w:gridSpan w:val="4"/>
            <w:tcBorders>
              <w:top w:val="nil"/>
              <w:left w:val="single" w:sz="6" w:space="0" w:color="000000"/>
              <w:bottom w:val="nil"/>
            </w:tcBorders>
          </w:tcPr>
          <w:p>
            <w:pPr>
              <w:pStyle w:val="TableParagraph"/>
              <w:rPr>
                <w:rFonts w:ascii="Times New Roman"/>
                <w:sz w:val="10"/>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131"/>
          <w:jc w:val="left"/>
        </w:trPr>
        <w:tc>
          <w:tcPr>
            <w:tcW w:w="2181" w:type="dxa"/>
            <w:gridSpan w:val="2"/>
            <w:vMerge/>
            <w:tcBorders>
              <w:top w:val="nil"/>
              <w:left w:val="nil"/>
              <w:bottom w:val="nil"/>
              <w:right w:val="single" w:sz="6" w:space="0" w:color="000000"/>
            </w:tcBorders>
          </w:tcPr>
          <w:p>
            <w:pPr>
              <w:rPr>
                <w:sz w:val="2"/>
                <w:szCs w:val="2"/>
              </w:rPr>
            </w:pPr>
          </w:p>
        </w:tc>
        <w:tc>
          <w:tcPr>
            <w:tcW w:w="5220" w:type="dxa"/>
            <w:gridSpan w:val="5"/>
            <w:tcBorders>
              <w:top w:val="nil"/>
              <w:left w:val="single" w:sz="6" w:space="0" w:color="000000"/>
              <w:bottom w:val="nil"/>
              <w:right w:val="nil"/>
            </w:tcBorders>
          </w:tcPr>
          <w:p>
            <w:pPr>
              <w:pStyle w:val="TableParagraph"/>
              <w:rPr>
                <w:rFonts w:ascii="Times New Roman"/>
                <w:sz w:val="6"/>
              </w:rPr>
            </w:pPr>
          </w:p>
        </w:tc>
      </w:tr>
      <w:tr>
        <w:tblPrEx>
          <w:tblW w:w="0" w:type="auto"/>
          <w:jc w:val="left"/>
          <w:tblInd w:w="1041" w:type="dxa"/>
          <w:tblLayout w:type="fixed"/>
          <w:tblCellMar>
            <w:top w:w="0" w:type="dxa"/>
            <w:left w:w="0" w:type="dxa"/>
            <w:bottom w:w="0" w:type="dxa"/>
            <w:right w:w="0" w:type="dxa"/>
          </w:tblCellMar>
          <w:tblLook w:val="01E0"/>
        </w:tblPrEx>
        <w:trPr>
          <w:trHeight w:val="176"/>
          <w:jc w:val="left"/>
        </w:trPr>
        <w:tc>
          <w:tcPr>
            <w:tcW w:w="2181" w:type="dxa"/>
            <w:gridSpan w:val="2"/>
            <w:vMerge/>
            <w:tcBorders>
              <w:top w:val="nil"/>
              <w:left w:val="nil"/>
              <w:bottom w:val="nil"/>
              <w:right w:val="single" w:sz="6" w:space="0" w:color="000000"/>
            </w:tcBorders>
          </w:tcPr>
          <w:p>
            <w:pPr>
              <w:rPr>
                <w:sz w:val="2"/>
                <w:szCs w:val="2"/>
              </w:rPr>
            </w:pPr>
          </w:p>
        </w:tc>
        <w:tc>
          <w:tcPr>
            <w:tcW w:w="2796" w:type="dxa"/>
            <w:gridSpan w:val="4"/>
            <w:tcBorders>
              <w:top w:val="nil"/>
              <w:left w:val="single" w:sz="6" w:space="0" w:color="000000"/>
              <w:bottom w:val="nil"/>
            </w:tcBorders>
          </w:tcPr>
          <w:p>
            <w:pPr>
              <w:pStyle w:val="TableParagraph"/>
              <w:rPr>
                <w:rFonts w:ascii="Times New Roman"/>
                <w:sz w:val="10"/>
              </w:rPr>
            </w:pPr>
          </w:p>
        </w:tc>
        <w:tc>
          <w:tcPr>
            <w:tcW w:w="2424" w:type="dxa"/>
            <w:vMerge w:val="restart"/>
          </w:tcPr>
          <w:p>
            <w:pPr>
              <w:pStyle w:val="TableParagraph"/>
              <w:spacing w:before="64"/>
              <w:ind w:left="522"/>
              <w:rPr>
                <w:sz w:val="20"/>
              </w:rPr>
            </w:pPr>
            <w:r>
              <w:rPr>
                <w:sz w:val="20"/>
              </w:rPr>
              <w:t>项目建设用地费</w:t>
            </w:r>
          </w:p>
        </w:tc>
      </w:tr>
      <w:tr>
        <w:tblPrEx>
          <w:tblW w:w="0" w:type="auto"/>
          <w:jc w:val="left"/>
          <w:tblInd w:w="1041" w:type="dxa"/>
          <w:tblLayout w:type="fixed"/>
          <w:tblCellMar>
            <w:top w:w="0" w:type="dxa"/>
            <w:left w:w="0" w:type="dxa"/>
            <w:bottom w:w="0" w:type="dxa"/>
            <w:right w:w="0" w:type="dxa"/>
          </w:tblCellMar>
          <w:tblLook w:val="01E0"/>
        </w:tblPrEx>
        <w:trPr>
          <w:trHeight w:val="186"/>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val="restart"/>
            <w:tcBorders>
              <w:top w:val="nil"/>
              <w:left w:val="single" w:sz="6" w:space="0" w:color="000000"/>
              <w:bottom w:val="nil"/>
              <w:right w:val="single" w:sz="6" w:space="0" w:color="000000"/>
            </w:tcBorders>
          </w:tcPr>
          <w:p>
            <w:pPr>
              <w:pStyle w:val="TableParagraph"/>
              <w:rPr>
                <w:rFonts w:ascii="Times New Roman"/>
                <w:sz w:val="20"/>
              </w:rPr>
            </w:pPr>
          </w:p>
        </w:tc>
        <w:tc>
          <w:tcPr>
            <w:tcW w:w="295" w:type="dxa"/>
            <w:tcBorders>
              <w:top w:val="single" w:sz="6" w:space="0" w:color="000000"/>
              <w:left w:val="single" w:sz="6" w:space="0" w:color="000000"/>
              <w:bottom w:val="nil"/>
            </w:tcBorders>
          </w:tcPr>
          <w:p>
            <w:pPr>
              <w:pStyle w:val="TableParagraph"/>
              <w:rPr>
                <w:rFonts w:ascii="Times New Roman"/>
                <w:sz w:val="12"/>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66"/>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6" w:space="0" w:color="000000"/>
            </w:tcBorders>
          </w:tcPr>
          <w:p>
            <w:pPr>
              <w:rPr>
                <w:sz w:val="2"/>
                <w:szCs w:val="2"/>
              </w:rPr>
            </w:pPr>
          </w:p>
        </w:tc>
        <w:tc>
          <w:tcPr>
            <w:tcW w:w="2719" w:type="dxa"/>
            <w:gridSpan w:val="2"/>
            <w:tcBorders>
              <w:top w:val="nil"/>
              <w:left w:val="single" w:sz="6" w:space="0" w:color="000000"/>
              <w:right w:val="nil"/>
            </w:tcBorders>
          </w:tcPr>
          <w:p>
            <w:pPr>
              <w:pStyle w:val="TableParagraph"/>
              <w:rPr>
                <w:rFonts w:ascii="Times New Roman"/>
                <w:sz w:val="2"/>
              </w:rPr>
            </w:pPr>
          </w:p>
        </w:tc>
      </w:tr>
      <w:tr>
        <w:tblPrEx>
          <w:tblW w:w="0" w:type="auto"/>
          <w:jc w:val="left"/>
          <w:tblInd w:w="1041" w:type="dxa"/>
          <w:tblLayout w:type="fixed"/>
          <w:tblCellMar>
            <w:top w:w="0" w:type="dxa"/>
            <w:left w:w="0" w:type="dxa"/>
            <w:bottom w:w="0" w:type="dxa"/>
            <w:right w:w="0" w:type="dxa"/>
          </w:tblCellMar>
          <w:tblLook w:val="01E0"/>
        </w:tblPrEx>
        <w:trPr>
          <w:trHeight w:val="180"/>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6" w:space="0" w:color="000000"/>
            </w:tcBorders>
          </w:tcPr>
          <w:p>
            <w:pPr>
              <w:rPr>
                <w:sz w:val="2"/>
                <w:szCs w:val="2"/>
              </w:rPr>
            </w:pPr>
          </w:p>
        </w:tc>
        <w:tc>
          <w:tcPr>
            <w:tcW w:w="295" w:type="dxa"/>
            <w:tcBorders>
              <w:top w:val="nil"/>
              <w:left w:val="single" w:sz="6" w:space="0" w:color="000000"/>
              <w:bottom w:val="single" w:sz="6" w:space="0" w:color="000000"/>
            </w:tcBorders>
          </w:tcPr>
          <w:p>
            <w:pPr>
              <w:pStyle w:val="TableParagraph"/>
              <w:rPr>
                <w:rFonts w:ascii="Times New Roman"/>
                <w:sz w:val="12"/>
              </w:rPr>
            </w:pPr>
          </w:p>
        </w:tc>
        <w:tc>
          <w:tcPr>
            <w:tcW w:w="2424" w:type="dxa"/>
            <w:vMerge w:val="restart"/>
          </w:tcPr>
          <w:p>
            <w:pPr>
              <w:pStyle w:val="TableParagraph"/>
              <w:spacing w:before="63"/>
              <w:ind w:left="726"/>
              <w:rPr>
                <w:sz w:val="20"/>
              </w:rPr>
            </w:pPr>
            <w:r>
              <w:rPr>
                <w:sz w:val="20"/>
              </w:rPr>
              <w:t>前期管理费</w:t>
            </w:r>
          </w:p>
        </w:tc>
      </w:tr>
      <w:tr>
        <w:tblPrEx>
          <w:tblW w:w="0" w:type="auto"/>
          <w:jc w:val="left"/>
          <w:tblInd w:w="1041" w:type="dxa"/>
          <w:tblLayout w:type="fixed"/>
          <w:tblCellMar>
            <w:top w:w="0" w:type="dxa"/>
            <w:left w:w="0" w:type="dxa"/>
            <w:bottom w:w="0" w:type="dxa"/>
            <w:right w:w="0" w:type="dxa"/>
          </w:tblCellMar>
          <w:tblLook w:val="01E0"/>
        </w:tblPrEx>
        <w:trPr>
          <w:trHeight w:val="181"/>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6" w:space="0" w:color="000000"/>
            </w:tcBorders>
          </w:tcPr>
          <w:p>
            <w:pPr>
              <w:rPr>
                <w:sz w:val="2"/>
                <w:szCs w:val="2"/>
              </w:rPr>
            </w:pPr>
          </w:p>
        </w:tc>
        <w:tc>
          <w:tcPr>
            <w:tcW w:w="295" w:type="dxa"/>
            <w:tcBorders>
              <w:top w:val="single" w:sz="6" w:space="0" w:color="000000"/>
              <w:left w:val="single" w:sz="6" w:space="0" w:color="000000"/>
              <w:bottom w:val="nil"/>
            </w:tcBorders>
          </w:tcPr>
          <w:p>
            <w:pPr>
              <w:pStyle w:val="TableParagraph"/>
              <w:rPr>
                <w:rFonts w:ascii="Times New Roman"/>
                <w:sz w:val="12"/>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84"/>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6" w:space="0" w:color="000000"/>
            </w:tcBorders>
          </w:tcPr>
          <w:p>
            <w:pPr>
              <w:rPr>
                <w:sz w:val="2"/>
                <w:szCs w:val="2"/>
              </w:rPr>
            </w:pPr>
          </w:p>
        </w:tc>
        <w:tc>
          <w:tcPr>
            <w:tcW w:w="2719" w:type="dxa"/>
            <w:gridSpan w:val="2"/>
            <w:tcBorders>
              <w:left w:val="single" w:sz="6" w:space="0" w:color="000000"/>
              <w:right w:val="nil"/>
            </w:tcBorders>
          </w:tcPr>
          <w:p>
            <w:pPr>
              <w:pStyle w:val="TableParagraph"/>
              <w:rPr>
                <w:rFonts w:ascii="Times New Roman"/>
                <w:sz w:val="2"/>
              </w:rPr>
            </w:pPr>
          </w:p>
        </w:tc>
      </w:tr>
      <w:tr>
        <w:tblPrEx>
          <w:tblW w:w="0" w:type="auto"/>
          <w:jc w:val="left"/>
          <w:tblInd w:w="1041" w:type="dxa"/>
          <w:tblLayout w:type="fixed"/>
          <w:tblCellMar>
            <w:top w:w="0" w:type="dxa"/>
            <w:left w:w="0" w:type="dxa"/>
            <w:bottom w:w="0" w:type="dxa"/>
            <w:right w:w="0" w:type="dxa"/>
          </w:tblCellMar>
          <w:tblLook w:val="01E0"/>
        </w:tblPrEx>
        <w:trPr>
          <w:trHeight w:val="182"/>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6" w:space="0" w:color="000000"/>
            </w:tcBorders>
          </w:tcPr>
          <w:p>
            <w:pPr>
              <w:rPr>
                <w:sz w:val="2"/>
                <w:szCs w:val="2"/>
              </w:rPr>
            </w:pPr>
          </w:p>
        </w:tc>
        <w:tc>
          <w:tcPr>
            <w:tcW w:w="295" w:type="dxa"/>
            <w:tcBorders>
              <w:top w:val="nil"/>
              <w:left w:val="single" w:sz="6" w:space="0" w:color="000000"/>
            </w:tcBorders>
          </w:tcPr>
          <w:p>
            <w:pPr>
              <w:pStyle w:val="TableParagraph"/>
              <w:rPr>
                <w:rFonts w:ascii="Times New Roman"/>
                <w:sz w:val="12"/>
              </w:rPr>
            </w:pPr>
          </w:p>
        </w:tc>
        <w:tc>
          <w:tcPr>
            <w:tcW w:w="2424" w:type="dxa"/>
            <w:vMerge w:val="restart"/>
          </w:tcPr>
          <w:p>
            <w:pPr>
              <w:pStyle w:val="TableParagraph"/>
              <w:spacing w:before="65"/>
              <w:ind w:left="535"/>
              <w:rPr>
                <w:sz w:val="20"/>
              </w:rPr>
            </w:pPr>
            <w:r>
              <w:rPr>
                <w:sz w:val="20"/>
              </w:rPr>
              <w:t>项目建设管理费</w:t>
            </w:r>
          </w:p>
        </w:tc>
      </w:tr>
      <w:tr>
        <w:tblPrEx>
          <w:tblW w:w="0" w:type="auto"/>
          <w:jc w:val="left"/>
          <w:tblInd w:w="1041" w:type="dxa"/>
          <w:tblLayout w:type="fixed"/>
          <w:tblCellMar>
            <w:top w:w="0" w:type="dxa"/>
            <w:left w:w="0" w:type="dxa"/>
            <w:bottom w:w="0" w:type="dxa"/>
            <w:right w:w="0" w:type="dxa"/>
          </w:tblCellMar>
          <w:tblLook w:val="01E0"/>
        </w:tblPrEx>
        <w:trPr>
          <w:trHeight w:val="80"/>
          <w:jc w:val="left"/>
        </w:trPr>
        <w:tc>
          <w:tcPr>
            <w:tcW w:w="2181" w:type="dxa"/>
            <w:gridSpan w:val="2"/>
            <w:vMerge/>
            <w:tcBorders>
              <w:top w:val="nil"/>
              <w:left w:val="nil"/>
              <w:bottom w:val="nil"/>
              <w:right w:val="single" w:sz="6" w:space="0" w:color="000000"/>
            </w:tcBorders>
          </w:tcPr>
          <w:p>
            <w:pPr>
              <w:rPr>
                <w:sz w:val="2"/>
                <w:szCs w:val="2"/>
              </w:rPr>
            </w:pPr>
          </w:p>
        </w:tc>
        <w:tc>
          <w:tcPr>
            <w:tcW w:w="2501" w:type="dxa"/>
            <w:gridSpan w:val="3"/>
            <w:vMerge/>
            <w:tcBorders>
              <w:top w:val="nil"/>
              <w:left w:val="single" w:sz="6" w:space="0" w:color="000000"/>
              <w:bottom w:val="nil"/>
              <w:right w:val="single" w:sz="6" w:space="0" w:color="000000"/>
            </w:tcBorders>
          </w:tcPr>
          <w:p>
            <w:pPr>
              <w:rPr>
                <w:sz w:val="2"/>
                <w:szCs w:val="2"/>
              </w:rPr>
            </w:pPr>
          </w:p>
        </w:tc>
        <w:tc>
          <w:tcPr>
            <w:tcW w:w="295" w:type="dxa"/>
            <w:vMerge w:val="restart"/>
            <w:tcBorders>
              <w:left w:val="single" w:sz="6" w:space="0" w:color="000000"/>
              <w:bottom w:val="nil"/>
            </w:tcBorders>
          </w:tcPr>
          <w:p>
            <w:pPr>
              <w:pStyle w:val="TableParagraph"/>
              <w:rPr>
                <w:rFonts w:ascii="Times New Roman"/>
                <w:sz w:val="12"/>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81"/>
          <w:jc w:val="left"/>
        </w:trPr>
        <w:tc>
          <w:tcPr>
            <w:tcW w:w="2181" w:type="dxa"/>
            <w:gridSpan w:val="2"/>
            <w:vMerge/>
            <w:tcBorders>
              <w:top w:val="nil"/>
              <w:left w:val="nil"/>
              <w:bottom w:val="nil"/>
              <w:right w:val="single" w:sz="6" w:space="0" w:color="000000"/>
            </w:tcBorders>
          </w:tcPr>
          <w:p>
            <w:pPr>
              <w:rPr>
                <w:sz w:val="2"/>
                <w:szCs w:val="2"/>
              </w:rPr>
            </w:pPr>
          </w:p>
        </w:tc>
        <w:tc>
          <w:tcPr>
            <w:tcW w:w="317" w:type="dxa"/>
            <w:vMerge w:val="restart"/>
            <w:tcBorders>
              <w:top w:val="nil"/>
              <w:left w:val="single" w:sz="6" w:space="0" w:color="000000"/>
              <w:bottom w:val="single" w:sz="6" w:space="0" w:color="000000"/>
            </w:tcBorders>
          </w:tcPr>
          <w:p>
            <w:pPr>
              <w:pStyle w:val="TableParagraph"/>
              <w:rPr>
                <w:rFonts w:ascii="Times New Roman"/>
                <w:sz w:val="12"/>
              </w:rPr>
            </w:pPr>
          </w:p>
        </w:tc>
        <w:tc>
          <w:tcPr>
            <w:tcW w:w="1905" w:type="dxa"/>
            <w:vMerge w:val="restart"/>
          </w:tcPr>
          <w:p>
            <w:pPr>
              <w:pStyle w:val="TableParagraph"/>
              <w:spacing w:before="65"/>
              <w:ind w:left="555"/>
              <w:rPr>
                <w:sz w:val="20"/>
              </w:rPr>
            </w:pPr>
            <w:r>
              <w:rPr>
                <w:sz w:val="20"/>
              </w:rPr>
              <w:t>其他费用</w:t>
            </w:r>
            <w:r>
              <w:rPr>
                <w:color w:val="CEEAC9"/>
                <w:sz w:val="20"/>
              </w:rPr>
              <w:t xml:space="preserve"> </w:t>
            </w:r>
          </w:p>
        </w:tc>
        <w:tc>
          <w:tcPr>
            <w:tcW w:w="279" w:type="dxa"/>
            <w:vMerge w:val="restart"/>
            <w:tcBorders>
              <w:top w:val="nil"/>
              <w:bottom w:val="single" w:sz="6" w:space="0" w:color="000000"/>
              <w:right w:val="single" w:sz="6" w:space="0" w:color="000000"/>
            </w:tcBorders>
          </w:tcPr>
          <w:p>
            <w:pPr>
              <w:pStyle w:val="TableParagraph"/>
              <w:rPr>
                <w:rFonts w:ascii="Times New Roman"/>
                <w:sz w:val="12"/>
              </w:rPr>
            </w:pPr>
          </w:p>
        </w:tc>
        <w:tc>
          <w:tcPr>
            <w:tcW w:w="295" w:type="dxa"/>
            <w:vMerge/>
            <w:tcBorders>
              <w:top w:val="nil"/>
              <w:left w:val="single" w:sz="6" w:space="0" w:color="000000"/>
              <w:bottom w:val="nil"/>
            </w:tcBorders>
          </w:tcPr>
          <w:p>
            <w:pPr>
              <w:rPr>
                <w:sz w:val="2"/>
                <w:szCs w:val="2"/>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83"/>
          <w:jc w:val="left"/>
        </w:trPr>
        <w:tc>
          <w:tcPr>
            <w:tcW w:w="2181" w:type="dxa"/>
            <w:gridSpan w:val="2"/>
            <w:vMerge/>
            <w:tcBorders>
              <w:top w:val="nil"/>
              <w:left w:val="nil"/>
              <w:bottom w:val="nil"/>
              <w:right w:val="single" w:sz="6" w:space="0" w:color="000000"/>
            </w:tcBorders>
          </w:tcPr>
          <w:p>
            <w:pPr>
              <w:rPr>
                <w:sz w:val="2"/>
                <w:szCs w:val="2"/>
              </w:rPr>
            </w:pPr>
          </w:p>
        </w:tc>
        <w:tc>
          <w:tcPr>
            <w:tcW w:w="317" w:type="dxa"/>
            <w:vMerge/>
            <w:tcBorders>
              <w:top w:val="nil"/>
              <w:left w:val="single" w:sz="6" w:space="0" w:color="000000"/>
              <w:bottom w:val="single" w:sz="6" w:space="0" w:color="000000"/>
            </w:tcBorders>
          </w:tcPr>
          <w:p>
            <w:pPr>
              <w:rPr>
                <w:sz w:val="2"/>
                <w:szCs w:val="2"/>
              </w:rPr>
            </w:pPr>
          </w:p>
        </w:tc>
        <w:tc>
          <w:tcPr>
            <w:tcW w:w="1905" w:type="dxa"/>
            <w:vMerge/>
            <w:tcBorders>
              <w:top w:val="nil"/>
            </w:tcBorders>
          </w:tcPr>
          <w:p>
            <w:pPr>
              <w:rPr>
                <w:sz w:val="2"/>
                <w:szCs w:val="2"/>
              </w:rPr>
            </w:pPr>
          </w:p>
        </w:tc>
        <w:tc>
          <w:tcPr>
            <w:tcW w:w="279" w:type="dxa"/>
            <w:vMerge/>
            <w:tcBorders>
              <w:top w:val="nil"/>
              <w:bottom w:val="single" w:sz="6" w:space="0" w:color="000000"/>
              <w:right w:val="single" w:sz="6" w:space="0" w:color="000000"/>
            </w:tcBorders>
          </w:tcPr>
          <w:p>
            <w:pPr>
              <w:rPr>
                <w:sz w:val="2"/>
                <w:szCs w:val="2"/>
              </w:rPr>
            </w:pPr>
          </w:p>
        </w:tc>
        <w:tc>
          <w:tcPr>
            <w:tcW w:w="2719" w:type="dxa"/>
            <w:gridSpan w:val="2"/>
            <w:tcBorders>
              <w:left w:val="single" w:sz="6" w:space="0" w:color="000000"/>
              <w:bottom w:val="nil"/>
              <w:right w:val="nil"/>
            </w:tcBorders>
          </w:tcPr>
          <w:p>
            <w:pPr>
              <w:pStyle w:val="TableParagraph"/>
              <w:rPr>
                <w:rFonts w:ascii="Times New Roman"/>
                <w:sz w:val="2"/>
              </w:rPr>
            </w:pPr>
          </w:p>
        </w:tc>
      </w:tr>
      <w:tr>
        <w:tblPrEx>
          <w:tblW w:w="0" w:type="auto"/>
          <w:jc w:val="left"/>
          <w:tblInd w:w="1041" w:type="dxa"/>
          <w:tblLayout w:type="fixed"/>
          <w:tblCellMar>
            <w:top w:w="0" w:type="dxa"/>
            <w:left w:w="0" w:type="dxa"/>
            <w:bottom w:w="0" w:type="dxa"/>
            <w:right w:w="0" w:type="dxa"/>
          </w:tblCellMar>
          <w:tblLook w:val="01E0"/>
        </w:tblPrEx>
        <w:trPr>
          <w:trHeight w:val="175"/>
          <w:jc w:val="left"/>
        </w:trPr>
        <w:tc>
          <w:tcPr>
            <w:tcW w:w="2498" w:type="dxa"/>
            <w:gridSpan w:val="3"/>
            <w:tcBorders>
              <w:top w:val="nil"/>
              <w:left w:val="nil"/>
              <w:bottom w:val="nil"/>
            </w:tcBorders>
          </w:tcPr>
          <w:p>
            <w:pPr>
              <w:pStyle w:val="TableParagraph"/>
              <w:rPr>
                <w:rFonts w:ascii="Times New Roman"/>
                <w:sz w:val="10"/>
              </w:rPr>
            </w:pPr>
          </w:p>
        </w:tc>
        <w:tc>
          <w:tcPr>
            <w:tcW w:w="1905" w:type="dxa"/>
            <w:vMerge/>
            <w:tcBorders>
              <w:top w:val="nil"/>
            </w:tcBorders>
          </w:tcPr>
          <w:p>
            <w:pPr>
              <w:rPr>
                <w:sz w:val="2"/>
                <w:szCs w:val="2"/>
              </w:rPr>
            </w:pPr>
          </w:p>
        </w:tc>
        <w:tc>
          <w:tcPr>
            <w:tcW w:w="279" w:type="dxa"/>
            <w:tcBorders>
              <w:top w:val="single" w:sz="6" w:space="0" w:color="000000"/>
              <w:bottom w:val="nil"/>
              <w:right w:val="single" w:sz="6" w:space="0" w:color="000000"/>
            </w:tcBorders>
          </w:tcPr>
          <w:p>
            <w:pPr>
              <w:pStyle w:val="TableParagraph"/>
              <w:rPr>
                <w:rFonts w:ascii="Times New Roman"/>
                <w:sz w:val="10"/>
              </w:rPr>
            </w:pPr>
          </w:p>
        </w:tc>
        <w:tc>
          <w:tcPr>
            <w:tcW w:w="295" w:type="dxa"/>
            <w:tcBorders>
              <w:top w:val="nil"/>
              <w:left w:val="single" w:sz="6" w:space="0" w:color="000000"/>
              <w:bottom w:val="single" w:sz="6" w:space="0" w:color="000000"/>
            </w:tcBorders>
          </w:tcPr>
          <w:p>
            <w:pPr>
              <w:pStyle w:val="TableParagraph"/>
              <w:rPr>
                <w:rFonts w:ascii="Times New Roman"/>
                <w:sz w:val="10"/>
              </w:rPr>
            </w:pPr>
          </w:p>
        </w:tc>
        <w:tc>
          <w:tcPr>
            <w:tcW w:w="2424" w:type="dxa"/>
            <w:vMerge w:val="restart"/>
          </w:tcPr>
          <w:p>
            <w:pPr>
              <w:pStyle w:val="TableParagraph"/>
              <w:spacing w:before="65"/>
              <w:ind w:left="736"/>
              <w:rPr>
                <w:sz w:val="20"/>
              </w:rPr>
            </w:pPr>
            <w:r>
              <w:rPr>
                <w:sz w:val="20"/>
              </w:rPr>
              <w:t>生产准备费</w:t>
            </w:r>
            <w:r>
              <w:rPr>
                <w:color w:val="CEEAC9"/>
                <w:sz w:val="20"/>
              </w:rPr>
              <w:t xml:space="preserve"> </w:t>
            </w:r>
          </w:p>
        </w:tc>
      </w:tr>
      <w:tr>
        <w:tblPrEx>
          <w:tblW w:w="0" w:type="auto"/>
          <w:jc w:val="left"/>
          <w:tblInd w:w="1041" w:type="dxa"/>
          <w:tblLayout w:type="fixed"/>
          <w:tblCellMar>
            <w:top w:w="0" w:type="dxa"/>
            <w:left w:w="0" w:type="dxa"/>
            <w:bottom w:w="0" w:type="dxa"/>
            <w:right w:w="0" w:type="dxa"/>
          </w:tblCellMar>
          <w:tblLook w:val="01E0"/>
        </w:tblPrEx>
        <w:trPr>
          <w:trHeight w:val="188"/>
          <w:jc w:val="left"/>
        </w:trPr>
        <w:tc>
          <w:tcPr>
            <w:tcW w:w="4682" w:type="dxa"/>
            <w:gridSpan w:val="5"/>
            <w:vMerge w:val="restart"/>
            <w:tcBorders>
              <w:top w:val="nil"/>
              <w:left w:val="nil"/>
              <w:bottom w:val="nil"/>
              <w:right w:val="single" w:sz="6" w:space="0" w:color="000000"/>
            </w:tcBorders>
          </w:tcPr>
          <w:p>
            <w:pPr>
              <w:pStyle w:val="TableParagraph"/>
              <w:rPr>
                <w:rFonts w:ascii="Times New Roman"/>
                <w:sz w:val="20"/>
              </w:rPr>
            </w:pPr>
          </w:p>
        </w:tc>
        <w:tc>
          <w:tcPr>
            <w:tcW w:w="295" w:type="dxa"/>
            <w:tcBorders>
              <w:top w:val="single" w:sz="6" w:space="0" w:color="000000"/>
              <w:left w:val="single" w:sz="6" w:space="0" w:color="000000"/>
              <w:bottom w:val="nil"/>
            </w:tcBorders>
          </w:tcPr>
          <w:p>
            <w:pPr>
              <w:pStyle w:val="TableParagraph"/>
              <w:rPr>
                <w:rFonts w:ascii="Times New Roman"/>
                <w:sz w:val="12"/>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101"/>
          <w:jc w:val="left"/>
        </w:trPr>
        <w:tc>
          <w:tcPr>
            <w:tcW w:w="4682" w:type="dxa"/>
            <w:gridSpan w:val="5"/>
            <w:vMerge/>
            <w:tcBorders>
              <w:top w:val="nil"/>
              <w:left w:val="nil"/>
              <w:bottom w:val="nil"/>
              <w:right w:val="single" w:sz="6" w:space="0" w:color="000000"/>
            </w:tcBorders>
          </w:tcPr>
          <w:p>
            <w:pPr>
              <w:rPr>
                <w:sz w:val="2"/>
                <w:szCs w:val="2"/>
              </w:rPr>
            </w:pPr>
          </w:p>
        </w:tc>
        <w:tc>
          <w:tcPr>
            <w:tcW w:w="2719" w:type="dxa"/>
            <w:gridSpan w:val="2"/>
            <w:tcBorders>
              <w:top w:val="nil"/>
              <w:left w:val="single" w:sz="6" w:space="0" w:color="000000"/>
              <w:right w:val="nil"/>
            </w:tcBorders>
          </w:tcPr>
          <w:p>
            <w:pPr>
              <w:pStyle w:val="TableParagraph"/>
              <w:rPr>
                <w:rFonts w:ascii="Times New Roman"/>
                <w:sz w:val="4"/>
              </w:rPr>
            </w:pPr>
          </w:p>
        </w:tc>
      </w:tr>
      <w:tr>
        <w:tblPrEx>
          <w:tblW w:w="0" w:type="auto"/>
          <w:jc w:val="left"/>
          <w:tblInd w:w="1041" w:type="dxa"/>
          <w:tblLayout w:type="fixed"/>
          <w:tblCellMar>
            <w:top w:w="0" w:type="dxa"/>
            <w:left w:w="0" w:type="dxa"/>
            <w:bottom w:w="0" w:type="dxa"/>
            <w:right w:w="0" w:type="dxa"/>
          </w:tblCellMar>
          <w:tblLook w:val="01E0"/>
        </w:tblPrEx>
        <w:trPr>
          <w:trHeight w:val="179"/>
          <w:jc w:val="left"/>
        </w:trPr>
        <w:tc>
          <w:tcPr>
            <w:tcW w:w="4682" w:type="dxa"/>
            <w:gridSpan w:val="5"/>
            <w:vMerge/>
            <w:tcBorders>
              <w:top w:val="nil"/>
              <w:left w:val="nil"/>
              <w:bottom w:val="nil"/>
              <w:right w:val="single" w:sz="6" w:space="0" w:color="000000"/>
            </w:tcBorders>
          </w:tcPr>
          <w:p>
            <w:pPr>
              <w:rPr>
                <w:sz w:val="2"/>
                <w:szCs w:val="2"/>
              </w:rPr>
            </w:pPr>
          </w:p>
        </w:tc>
        <w:tc>
          <w:tcPr>
            <w:tcW w:w="295" w:type="dxa"/>
            <w:tcBorders>
              <w:top w:val="nil"/>
              <w:left w:val="single" w:sz="6" w:space="0" w:color="000000"/>
              <w:bottom w:val="single" w:sz="12" w:space="0" w:color="000000"/>
            </w:tcBorders>
          </w:tcPr>
          <w:p>
            <w:pPr>
              <w:pStyle w:val="TableParagraph"/>
              <w:rPr>
                <w:rFonts w:ascii="Times New Roman"/>
                <w:sz w:val="12"/>
              </w:rPr>
            </w:pPr>
          </w:p>
        </w:tc>
        <w:tc>
          <w:tcPr>
            <w:tcW w:w="2424" w:type="dxa"/>
            <w:vMerge w:val="restart"/>
          </w:tcPr>
          <w:p>
            <w:pPr>
              <w:pStyle w:val="TableParagraph"/>
              <w:spacing w:before="65"/>
              <w:ind w:left="539"/>
              <w:rPr>
                <w:sz w:val="20"/>
              </w:rPr>
            </w:pPr>
            <w:r>
              <w:rPr>
                <w:sz w:val="20"/>
              </w:rPr>
              <w:t>科研勘察设计费</w:t>
            </w:r>
            <w:r>
              <w:rPr>
                <w:color w:val="CEEAC9"/>
                <w:sz w:val="20"/>
              </w:rPr>
              <w:t xml:space="preserve"> </w:t>
            </w:r>
          </w:p>
        </w:tc>
      </w:tr>
      <w:tr>
        <w:tblPrEx>
          <w:tblW w:w="0" w:type="auto"/>
          <w:jc w:val="left"/>
          <w:tblInd w:w="1041" w:type="dxa"/>
          <w:tblLayout w:type="fixed"/>
          <w:tblCellMar>
            <w:top w:w="0" w:type="dxa"/>
            <w:left w:w="0" w:type="dxa"/>
            <w:bottom w:w="0" w:type="dxa"/>
            <w:right w:w="0" w:type="dxa"/>
          </w:tblCellMar>
          <w:tblLook w:val="01E0"/>
        </w:tblPrEx>
        <w:trPr>
          <w:trHeight w:val="172"/>
          <w:jc w:val="left"/>
        </w:trPr>
        <w:tc>
          <w:tcPr>
            <w:tcW w:w="4682" w:type="dxa"/>
            <w:gridSpan w:val="5"/>
            <w:vMerge/>
            <w:tcBorders>
              <w:top w:val="nil"/>
              <w:left w:val="nil"/>
              <w:bottom w:val="nil"/>
              <w:right w:val="single" w:sz="6" w:space="0" w:color="000000"/>
            </w:tcBorders>
          </w:tcPr>
          <w:p>
            <w:pPr>
              <w:rPr>
                <w:sz w:val="2"/>
                <w:szCs w:val="2"/>
              </w:rPr>
            </w:pPr>
          </w:p>
        </w:tc>
        <w:tc>
          <w:tcPr>
            <w:tcW w:w="295" w:type="dxa"/>
            <w:tcBorders>
              <w:top w:val="single" w:sz="12" w:space="0" w:color="000000"/>
              <w:left w:val="single" w:sz="6" w:space="0" w:color="000000"/>
              <w:bottom w:val="nil"/>
            </w:tcBorders>
          </w:tcPr>
          <w:p>
            <w:pPr>
              <w:pStyle w:val="TableParagraph"/>
              <w:rPr>
                <w:rFonts w:ascii="Times New Roman"/>
                <w:sz w:val="10"/>
              </w:rPr>
            </w:pPr>
          </w:p>
        </w:tc>
        <w:tc>
          <w:tcPr>
            <w:tcW w:w="2424" w:type="dxa"/>
            <w:vMerge/>
            <w:tcBorders>
              <w:top w:val="nil"/>
            </w:tcBorders>
          </w:tcPr>
          <w:p>
            <w:pPr>
              <w:rPr>
                <w:sz w:val="2"/>
                <w:szCs w:val="2"/>
              </w:rPr>
            </w:pPr>
          </w:p>
        </w:tc>
      </w:tr>
      <w:tr>
        <w:tblPrEx>
          <w:tblW w:w="0" w:type="auto"/>
          <w:jc w:val="left"/>
          <w:tblInd w:w="1041" w:type="dxa"/>
          <w:tblLayout w:type="fixed"/>
          <w:tblCellMar>
            <w:top w:w="0" w:type="dxa"/>
            <w:left w:w="0" w:type="dxa"/>
            <w:bottom w:w="0" w:type="dxa"/>
            <w:right w:w="0" w:type="dxa"/>
          </w:tblCellMar>
          <w:tblLook w:val="01E0"/>
        </w:tblPrEx>
        <w:trPr>
          <w:trHeight w:val="83"/>
          <w:jc w:val="left"/>
        </w:trPr>
        <w:tc>
          <w:tcPr>
            <w:tcW w:w="4682" w:type="dxa"/>
            <w:gridSpan w:val="5"/>
            <w:vMerge/>
            <w:tcBorders>
              <w:top w:val="nil"/>
              <w:left w:val="nil"/>
              <w:bottom w:val="nil"/>
              <w:right w:val="single" w:sz="6" w:space="0" w:color="000000"/>
            </w:tcBorders>
          </w:tcPr>
          <w:p>
            <w:pPr>
              <w:rPr>
                <w:sz w:val="2"/>
                <w:szCs w:val="2"/>
              </w:rPr>
            </w:pPr>
          </w:p>
        </w:tc>
        <w:tc>
          <w:tcPr>
            <w:tcW w:w="2719" w:type="dxa"/>
            <w:gridSpan w:val="2"/>
            <w:tcBorders>
              <w:left w:val="single" w:sz="6" w:space="0" w:color="000000"/>
              <w:right w:val="nil"/>
            </w:tcBorders>
          </w:tcPr>
          <w:p>
            <w:pPr>
              <w:pStyle w:val="TableParagraph"/>
              <w:rPr>
                <w:rFonts w:ascii="Times New Roman"/>
                <w:sz w:val="2"/>
              </w:rPr>
            </w:pPr>
          </w:p>
        </w:tc>
      </w:tr>
      <w:tr>
        <w:tblPrEx>
          <w:tblW w:w="0" w:type="auto"/>
          <w:jc w:val="left"/>
          <w:tblInd w:w="1041" w:type="dxa"/>
          <w:tblLayout w:type="fixed"/>
          <w:tblCellMar>
            <w:top w:w="0" w:type="dxa"/>
            <w:left w:w="0" w:type="dxa"/>
            <w:bottom w:w="0" w:type="dxa"/>
            <w:right w:w="0" w:type="dxa"/>
          </w:tblCellMar>
          <w:tblLook w:val="01E0"/>
        </w:tblPrEx>
        <w:trPr>
          <w:trHeight w:val="180"/>
          <w:jc w:val="left"/>
        </w:trPr>
        <w:tc>
          <w:tcPr>
            <w:tcW w:w="4682" w:type="dxa"/>
            <w:gridSpan w:val="5"/>
            <w:vMerge/>
            <w:tcBorders>
              <w:top w:val="nil"/>
              <w:left w:val="nil"/>
              <w:bottom w:val="nil"/>
              <w:right w:val="single" w:sz="6" w:space="0" w:color="000000"/>
            </w:tcBorders>
          </w:tcPr>
          <w:p>
            <w:pPr>
              <w:rPr>
                <w:sz w:val="2"/>
                <w:szCs w:val="2"/>
              </w:rPr>
            </w:pPr>
          </w:p>
        </w:tc>
        <w:tc>
          <w:tcPr>
            <w:tcW w:w="295" w:type="dxa"/>
            <w:tcBorders>
              <w:top w:val="nil"/>
              <w:left w:val="single" w:sz="6" w:space="0" w:color="000000"/>
              <w:bottom w:val="single" w:sz="6" w:space="0" w:color="000000"/>
            </w:tcBorders>
          </w:tcPr>
          <w:p>
            <w:pPr>
              <w:pStyle w:val="TableParagraph"/>
              <w:rPr>
                <w:rFonts w:ascii="Times New Roman"/>
                <w:sz w:val="12"/>
              </w:rPr>
            </w:pPr>
          </w:p>
        </w:tc>
        <w:tc>
          <w:tcPr>
            <w:tcW w:w="2424" w:type="dxa"/>
            <w:vMerge w:val="restart"/>
          </w:tcPr>
          <w:p>
            <w:pPr>
              <w:pStyle w:val="TableParagraph"/>
              <w:spacing w:before="63"/>
              <w:ind w:left="1025" w:right="939"/>
              <w:jc w:val="center"/>
              <w:rPr>
                <w:sz w:val="20"/>
              </w:rPr>
            </w:pPr>
            <w:r>
              <w:rPr>
                <w:sz w:val="20"/>
              </w:rPr>
              <w:t>其他</w:t>
            </w:r>
          </w:p>
        </w:tc>
      </w:tr>
      <w:tr>
        <w:tblPrEx>
          <w:tblW w:w="0" w:type="auto"/>
          <w:jc w:val="left"/>
          <w:tblInd w:w="1041" w:type="dxa"/>
          <w:tblLayout w:type="fixed"/>
          <w:tblCellMar>
            <w:top w:w="0" w:type="dxa"/>
            <w:left w:w="0" w:type="dxa"/>
            <w:bottom w:w="0" w:type="dxa"/>
            <w:right w:w="0" w:type="dxa"/>
          </w:tblCellMar>
          <w:tblLook w:val="01E0"/>
        </w:tblPrEx>
        <w:trPr>
          <w:trHeight w:val="180"/>
          <w:jc w:val="left"/>
        </w:trPr>
        <w:tc>
          <w:tcPr>
            <w:tcW w:w="4977" w:type="dxa"/>
            <w:gridSpan w:val="6"/>
            <w:tcBorders>
              <w:top w:val="nil"/>
              <w:left w:val="nil"/>
              <w:bottom w:val="nil"/>
            </w:tcBorders>
          </w:tcPr>
          <w:p>
            <w:pPr>
              <w:pStyle w:val="TableParagraph"/>
              <w:rPr>
                <w:rFonts w:ascii="Times New Roman"/>
                <w:sz w:val="12"/>
              </w:rPr>
            </w:pPr>
          </w:p>
        </w:tc>
        <w:tc>
          <w:tcPr>
            <w:tcW w:w="2424" w:type="dxa"/>
            <w:vMerge/>
            <w:tcBorders>
              <w:top w:val="nil"/>
            </w:tcBorders>
          </w:tcPr>
          <w:p>
            <w:pPr>
              <w:rPr>
                <w:sz w:val="2"/>
                <w:szCs w:val="2"/>
              </w:rPr>
            </w:pPr>
          </w:p>
        </w:tc>
      </w:tr>
    </w:tbl>
    <w:p>
      <w:pPr>
        <w:pStyle w:val="BodyText"/>
        <w:rPr>
          <w:rFonts w:ascii="Calibri"/>
          <w:sz w:val="23"/>
        </w:rPr>
      </w:pPr>
    </w:p>
    <w:p>
      <w:pPr>
        <w:pStyle w:val="Heading1"/>
        <w:tabs>
          <w:tab w:val="left" w:pos="802"/>
        </w:tabs>
        <w:ind w:left="142" w:right="0"/>
        <w:rPr>
          <w:rFonts w:ascii="宋体" w:eastAsia="宋体" w:hint="eastAsia"/>
        </w:rPr>
      </w:pPr>
      <w:r>
        <w:rPr>
          <w:rFonts w:ascii="宋体" w:eastAsia="宋体" w:hint="eastAsia"/>
        </w:rPr>
        <w:t>图</w:t>
      </w:r>
      <w:r>
        <w:rPr>
          <w:rFonts w:ascii="宋体" w:eastAsia="宋体" w:hint="eastAsia"/>
          <w:spacing w:val="-60"/>
        </w:rPr>
        <w:t xml:space="preserve"> </w:t>
      </w:r>
      <w:r>
        <w:rPr>
          <w:rFonts w:ascii="Times New Roman" w:eastAsia="Times New Roman"/>
        </w:rPr>
        <w:t>1</w:t>
        <w:tab/>
      </w:r>
      <w:r>
        <w:rPr>
          <w:rFonts w:ascii="宋体" w:eastAsia="宋体" w:hint="eastAsia"/>
        </w:rPr>
        <w:t>项目划分</w:t>
      </w:r>
    </w:p>
    <w:p>
      <w:pPr>
        <w:pStyle w:val="ListParagraph"/>
        <w:numPr>
          <w:ilvl w:val="1"/>
          <w:numId w:val="14"/>
        </w:numPr>
        <w:tabs>
          <w:tab w:val="left" w:pos="1106"/>
        </w:tabs>
        <w:spacing w:before="191" w:after="0" w:line="240" w:lineRule="auto"/>
        <w:ind w:left="1106" w:right="0" w:hanging="526"/>
        <w:jc w:val="both"/>
        <w:rPr>
          <w:rFonts w:ascii="黑体" w:eastAsia="黑体" w:hint="eastAsia"/>
          <w:sz w:val="21"/>
        </w:rPr>
      </w:pPr>
      <w:bookmarkStart w:id="7" w:name="_bookmark7"/>
      <w:bookmarkEnd w:id="7"/>
      <w:r>
        <w:rPr>
          <w:rFonts w:ascii="黑体" w:eastAsia="黑体" w:hint="eastAsia"/>
          <w:spacing w:val="-3"/>
          <w:sz w:val="21"/>
        </w:rPr>
        <w:t>项目组成内容</w:t>
      </w:r>
    </w:p>
    <w:p>
      <w:pPr>
        <w:pStyle w:val="ListParagraph"/>
        <w:numPr>
          <w:ilvl w:val="2"/>
          <w:numId w:val="14"/>
        </w:numPr>
        <w:tabs>
          <w:tab w:val="left" w:pos="1327"/>
        </w:tabs>
        <w:spacing w:before="129" w:after="0" w:line="357" w:lineRule="auto"/>
        <w:ind w:left="580" w:right="911" w:firstLine="0"/>
        <w:jc w:val="both"/>
        <w:rPr>
          <w:sz w:val="21"/>
        </w:rPr>
      </w:pPr>
      <w:r>
        <w:rPr>
          <w:spacing w:val="-3"/>
          <w:sz w:val="21"/>
        </w:rPr>
        <w:t>建筑工程指构成压缩空气储能电站固定资产项目的建（</w:t>
      </w:r>
      <w:r>
        <w:rPr>
          <w:sz w:val="21"/>
        </w:rPr>
        <w:t>构</w:t>
      </w:r>
      <w:r>
        <w:rPr>
          <w:spacing w:val="-3"/>
          <w:sz w:val="21"/>
        </w:rPr>
        <w:t>）筑物工程，应包括厂区</w:t>
      </w:r>
      <w:r>
        <w:rPr>
          <w:spacing w:val="-21"/>
          <w:sz w:val="21"/>
        </w:rPr>
        <w:t>总图工程、房屋建筑工程、设备基础及构筑物工程、储气库工程、交通工程和其他建筑工程。</w:t>
      </w:r>
    </w:p>
    <w:p>
      <w:pPr>
        <w:pStyle w:val="ListParagraph"/>
        <w:numPr>
          <w:ilvl w:val="3"/>
          <w:numId w:val="14"/>
        </w:numPr>
        <w:tabs>
          <w:tab w:val="left" w:pos="1526"/>
        </w:tabs>
        <w:spacing w:before="0" w:after="0" w:line="357" w:lineRule="auto"/>
        <w:ind w:left="580" w:right="910" w:firstLine="0"/>
        <w:jc w:val="both"/>
        <w:rPr>
          <w:sz w:val="21"/>
        </w:rPr>
      </w:pPr>
      <w:r>
        <w:rPr>
          <w:spacing w:val="-3"/>
          <w:sz w:val="21"/>
        </w:rPr>
        <w:t>厂区总图工程指厂区范围内除房屋建筑工程、设备基础及构筑物工程以外的附属</w:t>
      </w:r>
      <w:r>
        <w:rPr>
          <w:spacing w:val="-11"/>
          <w:sz w:val="21"/>
        </w:rPr>
        <w:t>建筑工程，应包括场地平整、地基处理、厂区道路及地坪、厂区室外沟道与管道、厂区景观</w:t>
      </w:r>
      <w:r>
        <w:rPr>
          <w:spacing w:val="-13"/>
          <w:sz w:val="21"/>
        </w:rPr>
        <w:t>绿化、围墙、大门。其中，场地平整应包括边坡支护与截排水工程；厂区室外沟道与管道应包括厂区室外的排水沟、电缆沟、采暖管道、给水管道、消防管道、排水管道，不包括工艺</w:t>
      </w:r>
    </w:p>
    <w:p>
      <w:pPr>
        <w:pStyle w:val="BodyText"/>
        <w:rPr>
          <w:sz w:val="20"/>
        </w:rPr>
      </w:pPr>
    </w:p>
    <w:p>
      <w:pPr>
        <w:pStyle w:val="BodyText"/>
        <w:spacing w:before="7"/>
        <w:rPr>
          <w:sz w:val="20"/>
        </w:rPr>
      </w:pPr>
    </w:p>
    <w:p>
      <w:pPr>
        <w:spacing w:before="0"/>
        <w:ind w:left="580" w:right="0" w:firstLine="0"/>
        <w:jc w:val="left"/>
        <w:rPr>
          <w:sz w:val="18"/>
        </w:rPr>
      </w:pPr>
      <w:r>
        <w:rPr>
          <w:rFonts w:ascii="Times New Roman"/>
          <w:sz w:val="18"/>
        </w:rPr>
        <w:t>2</w:t>
      </w:r>
      <w:r>
        <w:rPr>
          <w:sz w:val="18"/>
        </w:rPr>
        <w:t xml:space="preserve"> </w:t>
      </w:r>
    </w:p>
    <w:p>
      <w:pPr>
        <w:spacing w:after="0"/>
        <w:jc w:val="left"/>
        <w:rPr>
          <w:sz w:val="18"/>
        </w:rPr>
        <w:sectPr>
          <w:pgSz w:w="11910" w:h="16840"/>
          <w:pgMar w:top="1580" w:right="880" w:bottom="280" w:left="1220" w:header="708" w:footer="708"/>
          <w:pgNumType w:start="4"/>
          <w:cols w:space="708"/>
        </w:sectPr>
      </w:pPr>
    </w:p>
    <w:p>
      <w:pPr>
        <w:pStyle w:val="BodyText"/>
        <w:spacing w:before="53"/>
        <w:ind w:left="580"/>
      </w:pPr>
      <w:r>
        <w:t>管道及支架。</w:t>
      </w:r>
    </w:p>
    <w:p>
      <w:pPr>
        <w:pStyle w:val="ListParagraph"/>
        <w:numPr>
          <w:ilvl w:val="3"/>
          <w:numId w:val="10"/>
        </w:numPr>
        <w:tabs>
          <w:tab w:val="left" w:pos="1526"/>
        </w:tabs>
        <w:spacing w:before="130" w:after="0" w:line="357" w:lineRule="auto"/>
        <w:ind w:left="580" w:right="911" w:firstLine="0"/>
        <w:jc w:val="both"/>
        <w:rPr>
          <w:sz w:val="21"/>
        </w:rPr>
      </w:pPr>
      <w:r>
        <w:rPr>
          <w:spacing w:val="-3"/>
          <w:sz w:val="21"/>
        </w:rPr>
        <w:t>房屋建筑工程指为电站生产运行管理服务的房屋建筑工程，宜包括厂房、储热介质输送泵房、开闭所、水泵房、污水处理房（</w:t>
      </w:r>
      <w:r>
        <w:rPr>
          <w:sz w:val="21"/>
        </w:rPr>
        <w:t>站</w:t>
      </w:r>
      <w:r>
        <w:rPr>
          <w:spacing w:val="-106"/>
          <w:sz w:val="21"/>
        </w:rPr>
        <w:t>）</w:t>
      </w:r>
      <w:r>
        <w:rPr>
          <w:spacing w:val="-3"/>
          <w:sz w:val="21"/>
        </w:rPr>
        <w:t>、化学水处理房、危废存储房、柴油发电</w:t>
      </w:r>
      <w:r>
        <w:rPr>
          <w:spacing w:val="-12"/>
          <w:sz w:val="21"/>
        </w:rPr>
        <w:t>机房、锅炉房、仓库、办公及生活用房、值班室、区域集控中心。其费用应包含建筑、装饰</w:t>
      </w:r>
      <w:r>
        <w:rPr>
          <w:spacing w:val="-11"/>
          <w:sz w:val="21"/>
        </w:rPr>
        <w:t>装修和建筑内部配套房屋单体建筑实施的电气、给排水、消防、采暖、通风、空调的设备及安装。</w:t>
      </w:r>
    </w:p>
    <w:p>
      <w:pPr>
        <w:pStyle w:val="ListParagraph"/>
        <w:numPr>
          <w:ilvl w:val="3"/>
          <w:numId w:val="10"/>
        </w:numPr>
        <w:tabs>
          <w:tab w:val="left" w:pos="1526"/>
        </w:tabs>
        <w:spacing w:before="0" w:after="0" w:line="357" w:lineRule="auto"/>
        <w:ind w:left="580" w:right="910" w:firstLine="0"/>
        <w:jc w:val="both"/>
        <w:rPr>
          <w:sz w:val="21"/>
        </w:rPr>
      </w:pPr>
      <w:r>
        <w:rPr>
          <w:spacing w:val="-3"/>
          <w:sz w:val="21"/>
        </w:rPr>
        <w:t>设备基础及构筑物工程指大型设备基础和构筑物，应由设备基础工程和构筑物工</w:t>
      </w:r>
      <w:r>
        <w:rPr>
          <w:spacing w:val="-10"/>
          <w:sz w:val="21"/>
        </w:rPr>
        <w:t>程组成。设备基础工程应包括压缩机基础、膨胀发电机基础、储冷罐基础、储热罐基础、换</w:t>
      </w:r>
      <w:r>
        <w:rPr>
          <w:spacing w:val="-13"/>
          <w:sz w:val="21"/>
        </w:rPr>
        <w:t>热区基础、冷却塔基础、主变压器基础、管道排架基础、开关站设备基础；构筑物工程应包</w:t>
      </w:r>
      <w:r>
        <w:rPr>
          <w:spacing w:val="-12"/>
          <w:sz w:val="21"/>
        </w:rPr>
        <w:t>括消防水池、循环冷却水池、油池、管道排架、开关站构筑物。不同设备基础和构筑物宜分</w:t>
      </w:r>
      <w:r>
        <w:rPr>
          <w:spacing w:val="-7"/>
          <w:sz w:val="21"/>
        </w:rPr>
        <w:t>别列项。</w:t>
      </w:r>
    </w:p>
    <w:p>
      <w:pPr>
        <w:pStyle w:val="ListParagraph"/>
        <w:numPr>
          <w:ilvl w:val="3"/>
          <w:numId w:val="10"/>
        </w:numPr>
        <w:tabs>
          <w:tab w:val="left" w:pos="1537"/>
          <w:tab w:val="left" w:pos="1538"/>
        </w:tabs>
        <w:spacing w:before="0" w:after="0" w:line="357" w:lineRule="auto"/>
        <w:ind w:left="580" w:right="805" w:firstLine="0"/>
        <w:jc w:val="left"/>
        <w:rPr>
          <w:sz w:val="21"/>
        </w:rPr>
      </w:pPr>
      <w:r>
        <w:rPr>
          <w:spacing w:val="-3"/>
          <w:sz w:val="21"/>
        </w:rPr>
        <w:t>储气库工程指用于储气和安装充放气管道而新建或改造的建（</w:t>
      </w:r>
      <w:r>
        <w:rPr>
          <w:sz w:val="21"/>
        </w:rPr>
        <w:t>构</w:t>
      </w:r>
      <w:r>
        <w:rPr>
          <w:spacing w:val="-3"/>
          <w:sz w:val="21"/>
        </w:rPr>
        <w:t>）</w:t>
      </w:r>
      <w:r>
        <w:rPr>
          <w:spacing w:val="-2"/>
          <w:sz w:val="21"/>
        </w:rPr>
        <w:t>筑物工程，宜</w:t>
      </w:r>
      <w:r>
        <w:rPr>
          <w:spacing w:val="-12"/>
          <w:sz w:val="21"/>
        </w:rPr>
        <w:t>分为地下储气库工程和地面储气库工程。其中地下储气库工程宜包括储气洞工程、巷道工程、</w:t>
      </w:r>
      <w:r>
        <w:rPr>
          <w:spacing w:val="-17"/>
          <w:sz w:val="21"/>
        </w:rPr>
        <w:t>竖</w:t>
      </w:r>
      <w:r>
        <w:rPr>
          <w:sz w:val="21"/>
        </w:rPr>
        <w:t>（斜</w:t>
      </w:r>
      <w:r>
        <w:rPr>
          <w:spacing w:val="-20"/>
          <w:sz w:val="21"/>
        </w:rPr>
        <w:t>）</w:t>
      </w:r>
      <w:r>
        <w:rPr>
          <w:spacing w:val="-9"/>
          <w:sz w:val="21"/>
        </w:rPr>
        <w:t>井工程、排水洞工程。其中，巷道工程应包括连接巷道和交通巷道；地面储气库工</w:t>
      </w:r>
      <w:r>
        <w:rPr>
          <w:spacing w:val="-5"/>
          <w:sz w:val="21"/>
        </w:rPr>
        <w:t>程应包括地面储气库区域的场地平整、地基处理、地面储气设备基础。</w:t>
      </w:r>
    </w:p>
    <w:p>
      <w:pPr>
        <w:pStyle w:val="ListParagraph"/>
        <w:numPr>
          <w:ilvl w:val="3"/>
          <w:numId w:val="10"/>
        </w:numPr>
        <w:tabs>
          <w:tab w:val="left" w:pos="1525"/>
          <w:tab w:val="left" w:pos="1526"/>
        </w:tabs>
        <w:spacing w:before="0" w:after="0" w:line="355" w:lineRule="auto"/>
        <w:ind w:left="580" w:right="913" w:firstLine="0"/>
        <w:jc w:val="left"/>
        <w:rPr>
          <w:sz w:val="21"/>
        </w:rPr>
      </w:pPr>
      <w:r>
        <w:rPr>
          <w:spacing w:val="-3"/>
          <w:sz w:val="21"/>
        </w:rPr>
        <w:t>交通工程指压缩空气储能电站对外交通和场内交通工程，宜包括进场道路和厂库连接道路。</w:t>
      </w:r>
    </w:p>
    <w:p>
      <w:pPr>
        <w:pStyle w:val="ListParagraph"/>
        <w:numPr>
          <w:ilvl w:val="3"/>
          <w:numId w:val="10"/>
        </w:numPr>
        <w:tabs>
          <w:tab w:val="left" w:pos="1537"/>
          <w:tab w:val="left" w:pos="1538"/>
        </w:tabs>
        <w:spacing w:before="0" w:after="0" w:line="357" w:lineRule="auto"/>
        <w:ind w:left="580" w:right="911" w:firstLine="0"/>
        <w:jc w:val="left"/>
        <w:rPr>
          <w:sz w:val="21"/>
        </w:rPr>
      </w:pPr>
      <w:r>
        <w:rPr>
          <w:spacing w:val="-3"/>
          <w:sz w:val="21"/>
        </w:rPr>
        <w:t>其他建筑工程指除上述以外的建筑工程，宜包括安全监测工程、安全设施与应急</w:t>
      </w:r>
      <w:r>
        <w:rPr>
          <w:spacing w:val="-21"/>
          <w:sz w:val="21"/>
        </w:rPr>
        <w:t>工程、取水工程及其他工程。其中，取水工程应包括水源工程与水源至厂区之间的供水工程。</w:t>
      </w:r>
    </w:p>
    <w:p>
      <w:pPr>
        <w:pStyle w:val="ListParagraph"/>
        <w:numPr>
          <w:ilvl w:val="2"/>
          <w:numId w:val="10"/>
        </w:numPr>
        <w:tabs>
          <w:tab w:val="left" w:pos="1326"/>
          <w:tab w:val="left" w:pos="1327"/>
        </w:tabs>
        <w:spacing w:before="0" w:after="0" w:line="357" w:lineRule="auto"/>
        <w:ind w:left="580" w:right="911" w:firstLine="0"/>
        <w:jc w:val="left"/>
        <w:rPr>
          <w:sz w:val="21"/>
        </w:rPr>
      </w:pPr>
      <w:r>
        <w:rPr>
          <w:spacing w:val="-3"/>
          <w:sz w:val="21"/>
        </w:rPr>
        <w:t>设备及安装工程指构成压缩空气储能电站固定资产的全部设备及安装工程，应包括工艺设备及安装工程、电气设备及安装工程、其他设备及安装工程。</w:t>
      </w:r>
    </w:p>
    <w:p>
      <w:pPr>
        <w:pStyle w:val="ListParagraph"/>
        <w:numPr>
          <w:ilvl w:val="3"/>
          <w:numId w:val="10"/>
        </w:numPr>
        <w:tabs>
          <w:tab w:val="left" w:pos="1537"/>
          <w:tab w:val="left" w:pos="1538"/>
        </w:tabs>
        <w:spacing w:before="0" w:after="0" w:line="357" w:lineRule="auto"/>
        <w:ind w:left="580" w:right="806" w:firstLine="0"/>
        <w:jc w:val="left"/>
        <w:rPr>
          <w:sz w:val="21"/>
        </w:rPr>
      </w:pPr>
      <w:r>
        <w:rPr>
          <w:spacing w:val="-3"/>
          <w:sz w:val="21"/>
        </w:rPr>
        <w:t>工艺设备及安装工程指储气、压气、膨胀发电、储热、换热等工艺设备及安装， 应包括地面储气设备、空气压缩系统、膨胀发电系统、换热系统、储热系统、充放气系统、</w:t>
      </w:r>
      <w:r>
        <w:rPr>
          <w:spacing w:val="-8"/>
          <w:sz w:val="21"/>
        </w:rPr>
        <w:t>其他工艺设备及安装工程。其他工艺设备宜包括化学水处理设备、循环冷却设备、制氮设备等。</w:t>
      </w:r>
    </w:p>
    <w:p>
      <w:pPr>
        <w:pStyle w:val="ListParagraph"/>
        <w:numPr>
          <w:ilvl w:val="3"/>
          <w:numId w:val="10"/>
        </w:numPr>
        <w:tabs>
          <w:tab w:val="left" w:pos="1538"/>
        </w:tabs>
        <w:spacing w:before="0" w:after="0" w:line="357" w:lineRule="auto"/>
        <w:ind w:left="580" w:right="911" w:firstLine="0"/>
        <w:jc w:val="both"/>
        <w:rPr>
          <w:sz w:val="21"/>
        </w:rPr>
      </w:pPr>
      <w:r>
        <w:rPr>
          <w:spacing w:val="-3"/>
          <w:sz w:val="21"/>
        </w:rPr>
        <w:t>电气设备及安装工程指升压变电、配电、控制保护等电气设备及安装，应包括发</w:t>
      </w:r>
      <w:r>
        <w:rPr>
          <w:spacing w:val="-11"/>
          <w:sz w:val="21"/>
        </w:rPr>
        <w:t>电电压配电设备、升压变电设备、高压电气设备、出线构架、电力电缆、厂用电系统、监控</w:t>
      </w:r>
      <w:r>
        <w:rPr>
          <w:spacing w:val="-6"/>
          <w:sz w:val="21"/>
        </w:rPr>
        <w:t>通信及保护设备、数字电站、接地工程设备及安装工程。</w:t>
      </w:r>
    </w:p>
    <w:p>
      <w:pPr>
        <w:pStyle w:val="ListParagraph"/>
        <w:numPr>
          <w:ilvl w:val="3"/>
          <w:numId w:val="10"/>
        </w:numPr>
        <w:tabs>
          <w:tab w:val="left" w:pos="1525"/>
          <w:tab w:val="left" w:pos="1526"/>
        </w:tabs>
        <w:spacing w:before="0" w:after="0" w:line="357" w:lineRule="auto"/>
        <w:ind w:left="580" w:right="807" w:firstLine="0"/>
        <w:jc w:val="left"/>
        <w:rPr>
          <w:sz w:val="21"/>
        </w:rPr>
      </w:pPr>
      <w:r>
        <w:rPr>
          <w:spacing w:val="-7"/>
          <w:sz w:val="21"/>
        </w:rPr>
        <w:t>其他设备及安装工程指除上述工程以外的其他设备及安装工程，宜包括起重设备、</w:t>
      </w:r>
      <w:r>
        <w:rPr>
          <w:spacing w:val="-11"/>
          <w:sz w:val="21"/>
        </w:rPr>
        <w:t>电梯设备、采暖通风及空调设备、消防设备、给排水及污水处理设备、安全与应急设备、生</w:t>
      </w:r>
      <w:r>
        <w:rPr>
          <w:spacing w:val="-6"/>
          <w:sz w:val="21"/>
        </w:rPr>
        <w:t>产运维车辆、区域集控中心设备等设备及安装工程。</w:t>
      </w:r>
    </w:p>
    <w:p>
      <w:pPr>
        <w:pStyle w:val="ListParagraph"/>
        <w:numPr>
          <w:ilvl w:val="2"/>
          <w:numId w:val="10"/>
        </w:numPr>
        <w:tabs>
          <w:tab w:val="left" w:pos="1327"/>
        </w:tabs>
        <w:spacing w:before="0" w:after="0" w:line="357" w:lineRule="auto"/>
        <w:ind w:left="580" w:right="911" w:firstLine="0"/>
        <w:jc w:val="both"/>
        <w:rPr>
          <w:sz w:val="21"/>
        </w:rPr>
      </w:pPr>
      <w:r>
        <w:rPr>
          <w:spacing w:val="-3"/>
          <w:sz w:val="21"/>
        </w:rPr>
        <w:t>临时工程指为压缩空气储能电站施工而修建的临时性工程及采取的措施，应包括施</w:t>
      </w:r>
      <w:r>
        <w:rPr>
          <w:spacing w:val="-10"/>
          <w:sz w:val="21"/>
        </w:rPr>
        <w:t>工交通工程、施工房屋建筑工程、其他临时工程和工程安全生产费。若临时工程中有与建筑</w:t>
      </w:r>
      <w:r>
        <w:rPr>
          <w:spacing w:val="-5"/>
          <w:sz w:val="21"/>
        </w:rPr>
        <w:t>工程、设备及安装工程相结合的项目，列入相应的永久工程中。</w:t>
      </w:r>
    </w:p>
    <w:p>
      <w:pPr>
        <w:pStyle w:val="BodyText"/>
        <w:spacing w:before="3"/>
        <w:rPr>
          <w:sz w:val="13"/>
        </w:rPr>
      </w:pPr>
    </w:p>
    <w:p>
      <w:pPr>
        <w:spacing w:before="64"/>
        <w:ind w:left="0" w:right="337" w:firstLine="0"/>
        <w:jc w:val="center"/>
        <w:rPr>
          <w:rFonts w:ascii="Calibri"/>
          <w:sz w:val="18"/>
        </w:rPr>
      </w:pPr>
      <w:r>
        <w:rPr>
          <w:rFonts w:ascii="Calibri"/>
          <w:sz w:val="18"/>
        </w:rPr>
        <w:t>3</w:t>
      </w:r>
    </w:p>
    <w:p>
      <w:pPr>
        <w:spacing w:after="0"/>
        <w:jc w:val="center"/>
        <w:rPr>
          <w:rFonts w:ascii="Calibri"/>
          <w:sz w:val="18"/>
        </w:rPr>
        <w:sectPr>
          <w:pgSz w:w="11910" w:h="16840"/>
          <w:pgMar w:top="1480" w:right="880" w:bottom="280" w:left="1220" w:header="708" w:footer="708"/>
          <w:pgNumType w:start="5"/>
          <w:cols w:space="708"/>
        </w:sectPr>
      </w:pPr>
    </w:p>
    <w:p>
      <w:pPr>
        <w:pStyle w:val="ListParagraph"/>
        <w:numPr>
          <w:ilvl w:val="3"/>
          <w:numId w:val="10"/>
        </w:numPr>
        <w:tabs>
          <w:tab w:val="left" w:pos="1526"/>
        </w:tabs>
        <w:spacing w:before="53" w:after="0" w:line="355" w:lineRule="auto"/>
        <w:ind w:left="580" w:right="913" w:firstLine="0"/>
        <w:jc w:val="both"/>
        <w:rPr>
          <w:sz w:val="21"/>
        </w:rPr>
      </w:pPr>
      <w:r>
        <w:rPr>
          <w:spacing w:val="-3"/>
          <w:sz w:val="21"/>
        </w:rPr>
        <w:t>施工交通工程指为压缩空气储能电站建设服务的场内外临时交通设施工程，宜包括临时道路、施工支洞及施工期设施维护与管理。</w:t>
      </w:r>
    </w:p>
    <w:p>
      <w:pPr>
        <w:pStyle w:val="ListParagraph"/>
        <w:numPr>
          <w:ilvl w:val="3"/>
          <w:numId w:val="10"/>
        </w:numPr>
        <w:tabs>
          <w:tab w:val="left" w:pos="1538"/>
        </w:tabs>
        <w:spacing w:before="3" w:after="0" w:line="357" w:lineRule="auto"/>
        <w:ind w:left="580" w:right="911" w:firstLine="0"/>
        <w:jc w:val="both"/>
        <w:rPr>
          <w:sz w:val="21"/>
        </w:rPr>
      </w:pPr>
      <w:r>
        <w:rPr>
          <w:spacing w:val="-3"/>
          <w:sz w:val="21"/>
        </w:rPr>
        <w:t>施工房屋建筑工程指工程在建设过程中为施工和建设管理需要新建的临时房屋建</w:t>
      </w:r>
      <w:r>
        <w:rPr>
          <w:spacing w:val="-10"/>
          <w:sz w:val="21"/>
        </w:rPr>
        <w:t>筑工程及配套设施，应包括场地平整、施工仓库及辅助加工厂、办公及生活营地、室外工程</w:t>
      </w:r>
      <w:r>
        <w:rPr>
          <w:spacing w:val="-5"/>
          <w:sz w:val="21"/>
        </w:rPr>
        <w:t>及施工期设施维护与管理。</w:t>
      </w:r>
    </w:p>
    <w:p>
      <w:pPr>
        <w:pStyle w:val="ListParagraph"/>
        <w:numPr>
          <w:ilvl w:val="3"/>
          <w:numId w:val="10"/>
        </w:numPr>
        <w:tabs>
          <w:tab w:val="left" w:pos="1538"/>
        </w:tabs>
        <w:spacing w:before="0" w:after="0" w:line="357" w:lineRule="auto"/>
        <w:ind w:left="580" w:right="911" w:firstLine="0"/>
        <w:jc w:val="both"/>
        <w:rPr>
          <w:sz w:val="21"/>
        </w:rPr>
      </w:pPr>
      <w:r>
        <w:rPr>
          <w:spacing w:val="-3"/>
          <w:sz w:val="21"/>
        </w:rPr>
        <w:t>其他临时工程指除上述所列工程之外的临时工程，宜包括施工供电工程、施工供</w:t>
      </w:r>
      <w:r>
        <w:rPr>
          <w:spacing w:val="-11"/>
          <w:sz w:val="21"/>
        </w:rPr>
        <w:t>水工程、施工通风工程、施工排水及废水处理工程、砂石加工系统、混凝土生产系统、渣场防护及绿化工程和其他。其他宜包括施工通信系统、施工供风工程、工程建设管理信息化数</w:t>
      </w:r>
      <w:r>
        <w:rPr>
          <w:spacing w:val="-12"/>
          <w:sz w:val="21"/>
        </w:rPr>
        <w:t>字化工程、施工场地平整、施工临时支撑、临时安全监测工程、施工区封闭管理、施工场地整理、大型施工机械安拆与轨道铺设等。其他所包含的项目中，如有费用高、工程量大的项</w:t>
      </w:r>
      <w:r>
        <w:rPr>
          <w:spacing w:val="-6"/>
          <w:sz w:val="21"/>
        </w:rPr>
        <w:t>目，可根据工程实际需要在其他临时工程项下单独列项。</w:t>
      </w:r>
    </w:p>
    <w:p>
      <w:pPr>
        <w:pStyle w:val="ListParagraph"/>
        <w:numPr>
          <w:ilvl w:val="4"/>
          <w:numId w:val="10"/>
        </w:numPr>
        <w:tabs>
          <w:tab w:val="left" w:pos="1513"/>
          <w:tab w:val="left" w:pos="1514"/>
        </w:tabs>
        <w:spacing w:before="0" w:after="0" w:line="357" w:lineRule="auto"/>
        <w:ind w:left="1526" w:right="913" w:hanging="526"/>
        <w:jc w:val="left"/>
        <w:rPr>
          <w:sz w:val="21"/>
        </w:rPr>
      </w:pPr>
      <w:r>
        <w:rPr>
          <w:spacing w:val="-3"/>
          <w:sz w:val="21"/>
        </w:rPr>
        <w:t xml:space="preserve">施工供电工程指从现有电网向场内施工供电的高压输电线路、施工场内 </w:t>
      </w:r>
      <w:r>
        <w:rPr>
          <w:rFonts w:ascii="Times New Roman" w:eastAsia="Times New Roman"/>
          <w:sz w:val="21"/>
        </w:rPr>
        <w:t>10kV</w:t>
      </w:r>
      <w:r>
        <w:rPr>
          <w:rFonts w:ascii="Times New Roman" w:eastAsia="Times New Roman"/>
          <w:spacing w:val="7"/>
          <w:sz w:val="21"/>
        </w:rPr>
        <w:t xml:space="preserve"> </w:t>
      </w:r>
      <w:r>
        <w:rPr>
          <w:sz w:val="21"/>
        </w:rPr>
        <w:t>及</w:t>
      </w:r>
      <w:r>
        <w:rPr>
          <w:spacing w:val="-8"/>
          <w:sz w:val="21"/>
        </w:rPr>
        <w:t xml:space="preserve">以上线路工程和出线为 </w:t>
      </w:r>
      <w:r>
        <w:rPr>
          <w:rFonts w:ascii="Times New Roman" w:eastAsia="Times New Roman"/>
          <w:sz w:val="21"/>
        </w:rPr>
        <w:t>10kV</w:t>
      </w:r>
      <w:r>
        <w:rPr>
          <w:rFonts w:ascii="Times New Roman" w:eastAsia="Times New Roman"/>
          <w:spacing w:val="-2"/>
          <w:sz w:val="21"/>
        </w:rPr>
        <w:t xml:space="preserve"> </w:t>
      </w:r>
      <w:r>
        <w:rPr>
          <w:spacing w:val="-3"/>
          <w:sz w:val="21"/>
        </w:rPr>
        <w:t>及以上的供电设施工程。</w:t>
      </w:r>
    </w:p>
    <w:p>
      <w:pPr>
        <w:pStyle w:val="ListParagraph"/>
        <w:numPr>
          <w:ilvl w:val="4"/>
          <w:numId w:val="10"/>
        </w:numPr>
        <w:tabs>
          <w:tab w:val="left" w:pos="1528"/>
          <w:tab w:val="left" w:pos="1529"/>
        </w:tabs>
        <w:spacing w:before="0" w:after="0" w:line="357" w:lineRule="auto"/>
        <w:ind w:left="1526" w:right="914" w:hanging="526"/>
        <w:jc w:val="left"/>
        <w:rPr>
          <w:sz w:val="21"/>
        </w:rPr>
      </w:pPr>
      <w:r>
        <w:rPr>
          <w:spacing w:val="-3"/>
          <w:sz w:val="21"/>
        </w:rPr>
        <w:t>施工供水工程指为施工期生产服务的水源取水建筑物、水处理厂、输水干管等工程。</w:t>
      </w:r>
    </w:p>
    <w:p>
      <w:pPr>
        <w:pStyle w:val="ListParagraph"/>
        <w:numPr>
          <w:ilvl w:val="4"/>
          <w:numId w:val="10"/>
        </w:numPr>
        <w:tabs>
          <w:tab w:val="left" w:pos="1513"/>
          <w:tab w:val="left" w:pos="1514"/>
        </w:tabs>
        <w:spacing w:before="0" w:after="0" w:line="269" w:lineRule="exact"/>
        <w:ind w:left="1514" w:right="0" w:hanging="514"/>
        <w:jc w:val="left"/>
        <w:rPr>
          <w:sz w:val="21"/>
        </w:rPr>
      </w:pPr>
      <w:r>
        <w:rPr>
          <w:spacing w:val="-3"/>
          <w:sz w:val="21"/>
        </w:rPr>
        <w:t>施工通风工程指施工期内需要建设的通风设施和施工期通风运行费。</w:t>
      </w:r>
    </w:p>
    <w:p>
      <w:pPr>
        <w:pStyle w:val="ListParagraph"/>
        <w:numPr>
          <w:ilvl w:val="4"/>
          <w:numId w:val="10"/>
        </w:numPr>
        <w:tabs>
          <w:tab w:val="left" w:pos="1528"/>
          <w:tab w:val="left" w:pos="1529"/>
        </w:tabs>
        <w:spacing w:before="119" w:after="0" w:line="357" w:lineRule="auto"/>
        <w:ind w:left="1526" w:right="914" w:hanging="526"/>
        <w:jc w:val="left"/>
        <w:rPr>
          <w:sz w:val="21"/>
        </w:rPr>
      </w:pPr>
      <w:r>
        <w:rPr>
          <w:spacing w:val="-3"/>
          <w:sz w:val="21"/>
        </w:rPr>
        <w:t>施工排水及废水处理工程指地下储气库工程施工期内需要建设的排水工程、废水处理工程、排水和废水处理设施运行费用。</w:t>
      </w:r>
    </w:p>
    <w:p>
      <w:pPr>
        <w:pStyle w:val="ListParagraph"/>
        <w:numPr>
          <w:ilvl w:val="3"/>
          <w:numId w:val="10"/>
        </w:numPr>
        <w:tabs>
          <w:tab w:val="left" w:pos="1538"/>
        </w:tabs>
        <w:spacing w:before="0" w:after="0" w:line="357" w:lineRule="auto"/>
        <w:ind w:left="580" w:right="911" w:firstLine="0"/>
        <w:jc w:val="both"/>
        <w:rPr>
          <w:sz w:val="21"/>
        </w:rPr>
      </w:pPr>
      <w:r>
        <w:rPr>
          <w:spacing w:val="-3"/>
          <w:sz w:val="21"/>
        </w:rPr>
        <w:t>工程安全生产费指为保证项目施工现场安全作业环境及安全施工所需，按照国家</w:t>
      </w:r>
      <w:r>
        <w:rPr>
          <w:spacing w:val="-8"/>
          <w:sz w:val="21"/>
        </w:rPr>
        <w:t>有关规定和施工安全标准采取的相关措施，应包括购置施工安全防护用具、落实安全施工措</w:t>
      </w:r>
      <w:r>
        <w:rPr>
          <w:spacing w:val="-5"/>
          <w:sz w:val="21"/>
        </w:rPr>
        <w:t>施、改善安全生产条件、加强安全生产管理等发生的费用。</w:t>
      </w:r>
    </w:p>
    <w:p>
      <w:pPr>
        <w:pStyle w:val="ListParagraph"/>
        <w:numPr>
          <w:ilvl w:val="2"/>
          <w:numId w:val="10"/>
        </w:numPr>
        <w:tabs>
          <w:tab w:val="left" w:pos="1327"/>
        </w:tabs>
        <w:spacing w:before="0" w:after="0" w:line="357" w:lineRule="auto"/>
        <w:ind w:left="580" w:right="911" w:firstLine="0"/>
        <w:jc w:val="both"/>
        <w:rPr>
          <w:sz w:val="21"/>
        </w:rPr>
      </w:pPr>
      <w:r>
        <w:rPr>
          <w:spacing w:val="-3"/>
          <w:sz w:val="21"/>
        </w:rPr>
        <w:t>其他费用指为完成工程建设项目所需，但不属于设备购置费、安装工程费、建筑工</w:t>
      </w:r>
      <w:r>
        <w:rPr>
          <w:spacing w:val="-20"/>
          <w:sz w:val="21"/>
        </w:rPr>
        <w:t>程费的其他相关费用。应包括项目建设用地费、前期管理费、项目建设管理费、生产准备费、</w:t>
      </w:r>
      <w:r>
        <w:rPr>
          <w:spacing w:val="-8"/>
          <w:sz w:val="21"/>
        </w:rPr>
        <w:t>科研勘察设计费和其他。</w:t>
      </w:r>
    </w:p>
    <w:p>
      <w:pPr>
        <w:pStyle w:val="ListParagraph"/>
        <w:numPr>
          <w:ilvl w:val="3"/>
          <w:numId w:val="10"/>
        </w:numPr>
        <w:tabs>
          <w:tab w:val="left" w:pos="1537"/>
          <w:tab w:val="left" w:pos="1538"/>
        </w:tabs>
        <w:spacing w:before="0" w:after="0" w:line="357" w:lineRule="auto"/>
        <w:ind w:left="580" w:right="806" w:firstLine="0"/>
        <w:jc w:val="left"/>
        <w:rPr>
          <w:sz w:val="21"/>
        </w:rPr>
      </w:pPr>
      <w:r>
        <w:rPr>
          <w:spacing w:val="-3"/>
          <w:sz w:val="21"/>
        </w:rPr>
        <w:t>项目建设用地费指因工程项目建设需要征收、征用农村集体土地或者收回国有土</w:t>
      </w:r>
      <w:r>
        <w:rPr>
          <w:spacing w:val="-20"/>
          <w:sz w:val="21"/>
        </w:rPr>
        <w:t>地，按照国家、地方有关法律法规支付的相关费用。应由征收土地补偿费、征用土地补偿费、</w:t>
      </w:r>
      <w:r>
        <w:rPr>
          <w:spacing w:val="-7"/>
          <w:sz w:val="21"/>
        </w:rPr>
        <w:t>租赁用地费、地上附着物补偿费、青苗及林木补偿费、其他项目处理补偿费、场地清理费、</w:t>
      </w:r>
      <w:r>
        <w:rPr>
          <w:spacing w:val="-5"/>
          <w:sz w:val="21"/>
        </w:rPr>
        <w:t>用地有关管理费、用地有关税费组成。</w:t>
      </w:r>
    </w:p>
    <w:p>
      <w:pPr>
        <w:pStyle w:val="ListParagraph"/>
        <w:numPr>
          <w:ilvl w:val="3"/>
          <w:numId w:val="10"/>
        </w:numPr>
        <w:tabs>
          <w:tab w:val="left" w:pos="1525"/>
          <w:tab w:val="left" w:pos="1526"/>
        </w:tabs>
        <w:spacing w:before="0" w:after="0" w:line="264" w:lineRule="exact"/>
        <w:ind w:left="1526" w:right="0" w:hanging="946"/>
        <w:jc w:val="left"/>
        <w:rPr>
          <w:sz w:val="21"/>
        </w:rPr>
      </w:pPr>
      <w:r>
        <w:rPr>
          <w:spacing w:val="-3"/>
          <w:sz w:val="21"/>
        </w:rPr>
        <w:t>前期管理费指可行性研究报告审查完成及以前开展各项工作发生的管理性费用。</w:t>
      </w:r>
    </w:p>
    <w:p>
      <w:pPr>
        <w:pStyle w:val="ListParagraph"/>
        <w:numPr>
          <w:ilvl w:val="3"/>
          <w:numId w:val="10"/>
        </w:numPr>
        <w:tabs>
          <w:tab w:val="left" w:pos="1526"/>
        </w:tabs>
        <w:spacing w:before="127" w:after="0" w:line="357" w:lineRule="auto"/>
        <w:ind w:left="580" w:right="911" w:firstLine="0"/>
        <w:jc w:val="both"/>
        <w:rPr>
          <w:sz w:val="21"/>
        </w:rPr>
      </w:pPr>
      <w:r>
        <w:rPr>
          <w:spacing w:val="-3"/>
          <w:sz w:val="21"/>
        </w:rPr>
        <w:t>项目建设管理费指工程建设项目在筹建、建设、联合试运行、竣工验收、交付使</w:t>
      </w:r>
      <w:r>
        <w:rPr>
          <w:spacing w:val="-7"/>
          <w:sz w:val="21"/>
        </w:rPr>
        <w:t>用等过程中发生的各种管理性费用。应包括工程建设管理费、工程建设监理费、项目咨询服</w:t>
      </w:r>
      <w:r>
        <w:rPr>
          <w:spacing w:val="-12"/>
          <w:sz w:val="21"/>
        </w:rPr>
        <w:t>务费、项目技术经济评审费、工程质量检查检测费、工程定额标准测定编制费、项目验收费</w:t>
      </w:r>
      <w:r>
        <w:rPr>
          <w:spacing w:val="-6"/>
          <w:sz w:val="21"/>
        </w:rPr>
        <w:t>和工程保险费。</w:t>
      </w:r>
    </w:p>
    <w:p>
      <w:pPr>
        <w:pStyle w:val="ListParagraph"/>
        <w:numPr>
          <w:ilvl w:val="3"/>
          <w:numId w:val="10"/>
        </w:numPr>
        <w:tabs>
          <w:tab w:val="left" w:pos="1526"/>
        </w:tabs>
        <w:spacing w:before="0" w:after="0" w:line="266" w:lineRule="exact"/>
        <w:ind w:left="1526" w:right="0" w:hanging="946"/>
        <w:jc w:val="both"/>
        <w:rPr>
          <w:sz w:val="21"/>
        </w:rPr>
      </w:pPr>
      <w:r>
        <w:rPr>
          <w:spacing w:val="-3"/>
          <w:sz w:val="21"/>
        </w:rPr>
        <w:t>生产准备费指工程建设项目法人为准备正常的生产运行所发生的费用。</w:t>
      </w:r>
    </w:p>
    <w:p>
      <w:pPr>
        <w:pStyle w:val="BodyText"/>
        <w:rPr>
          <w:sz w:val="20"/>
        </w:rPr>
      </w:pPr>
    </w:p>
    <w:p>
      <w:pPr>
        <w:pStyle w:val="BodyText"/>
      </w:pPr>
    </w:p>
    <w:p>
      <w:pPr>
        <w:spacing w:before="93"/>
        <w:ind w:left="580" w:right="0" w:firstLine="0"/>
        <w:jc w:val="left"/>
        <w:rPr>
          <w:sz w:val="18"/>
        </w:rPr>
      </w:pPr>
      <w:r>
        <w:rPr>
          <w:rFonts w:ascii="Times New Roman"/>
          <w:sz w:val="18"/>
        </w:rPr>
        <w:t>4</w:t>
      </w:r>
      <w:r>
        <w:rPr>
          <w:sz w:val="18"/>
        </w:rPr>
        <w:t xml:space="preserve"> </w:t>
      </w:r>
    </w:p>
    <w:p>
      <w:pPr>
        <w:spacing w:after="0"/>
        <w:jc w:val="left"/>
        <w:rPr>
          <w:sz w:val="18"/>
        </w:rPr>
        <w:sectPr>
          <w:pgSz w:w="11910" w:h="16840"/>
          <w:pgMar w:top="1480" w:right="880" w:bottom="280" w:left="1220" w:header="708" w:footer="708"/>
          <w:pgNumType w:start="6"/>
          <w:cols w:space="708"/>
        </w:sectPr>
      </w:pPr>
    </w:p>
    <w:p>
      <w:pPr>
        <w:pStyle w:val="ListParagraph"/>
        <w:numPr>
          <w:ilvl w:val="3"/>
          <w:numId w:val="10"/>
        </w:numPr>
        <w:tabs>
          <w:tab w:val="left" w:pos="1537"/>
          <w:tab w:val="left" w:pos="1538"/>
        </w:tabs>
        <w:spacing w:before="53" w:after="0" w:line="355" w:lineRule="auto"/>
        <w:ind w:left="580" w:right="911" w:firstLine="0"/>
        <w:jc w:val="left"/>
        <w:rPr>
          <w:sz w:val="21"/>
        </w:rPr>
      </w:pPr>
      <w:r>
        <w:rPr>
          <w:spacing w:val="-3"/>
          <w:sz w:val="21"/>
        </w:rPr>
        <w:t>科研勘察设计费指为工程建设而开展的科学研究、勘察、设计等工作所发生的费用，应包括科研试验费、勘察费、设计费和其他费用。</w:t>
      </w:r>
    </w:p>
    <w:p>
      <w:pPr>
        <w:pStyle w:val="ListParagraph"/>
        <w:numPr>
          <w:ilvl w:val="3"/>
          <w:numId w:val="10"/>
        </w:numPr>
        <w:tabs>
          <w:tab w:val="left" w:pos="1525"/>
          <w:tab w:val="left" w:pos="1526"/>
        </w:tabs>
        <w:spacing w:before="3" w:after="0" w:line="240" w:lineRule="auto"/>
        <w:ind w:left="1526" w:right="0" w:hanging="946"/>
        <w:jc w:val="left"/>
        <w:rPr>
          <w:sz w:val="21"/>
        </w:rPr>
      </w:pPr>
      <w:r>
        <w:rPr>
          <w:spacing w:val="-3"/>
          <w:sz w:val="21"/>
        </w:rPr>
        <w:t>其他指未包含在上述费用中的完成工程建设项目所需的其他费用。</w:t>
      </w:r>
    </w:p>
    <w:p>
      <w:pPr>
        <w:pStyle w:val="ListParagraph"/>
        <w:numPr>
          <w:ilvl w:val="2"/>
          <w:numId w:val="10"/>
        </w:numPr>
        <w:tabs>
          <w:tab w:val="left" w:pos="1369"/>
          <w:tab w:val="left" w:pos="1370"/>
        </w:tabs>
        <w:spacing w:before="132" w:after="0" w:line="240" w:lineRule="auto"/>
        <w:ind w:left="1370" w:right="0" w:hanging="790"/>
        <w:jc w:val="left"/>
        <w:rPr>
          <w:sz w:val="21"/>
        </w:rPr>
      </w:pPr>
      <w:r>
        <w:rPr>
          <w:spacing w:val="-8"/>
          <w:sz w:val="21"/>
        </w:rPr>
        <w:t xml:space="preserve">项目划分应符合附录 </w:t>
      </w:r>
      <w:r>
        <w:rPr>
          <w:rFonts w:ascii="Times New Roman" w:eastAsia="Times New Roman"/>
          <w:sz w:val="21"/>
        </w:rPr>
        <w:t>A</w:t>
      </w:r>
      <w:r>
        <w:rPr>
          <w:rFonts w:ascii="Times New Roman" w:eastAsia="Times New Roman"/>
          <w:spacing w:val="5"/>
          <w:sz w:val="21"/>
        </w:rPr>
        <w:t xml:space="preserve"> </w:t>
      </w:r>
      <w:r>
        <w:rPr>
          <w:spacing w:val="-11"/>
          <w:sz w:val="21"/>
        </w:rPr>
        <w:t xml:space="preserve">的规定，表 </w:t>
      </w:r>
      <w:r>
        <w:rPr>
          <w:rFonts w:ascii="Times New Roman" w:eastAsia="Times New Roman"/>
          <w:sz w:val="21"/>
        </w:rPr>
        <w:t>A.1</w:t>
      </w:r>
      <w:r>
        <w:rPr>
          <w:rFonts w:ascii="Times New Roman" w:eastAsia="Times New Roman"/>
          <w:spacing w:val="7"/>
          <w:sz w:val="21"/>
        </w:rPr>
        <w:t xml:space="preserve"> </w:t>
      </w:r>
      <w:r>
        <w:rPr>
          <w:spacing w:val="-17"/>
          <w:sz w:val="21"/>
        </w:rPr>
        <w:t xml:space="preserve">至表 </w:t>
      </w:r>
      <w:r>
        <w:rPr>
          <w:rFonts w:ascii="Times New Roman" w:eastAsia="Times New Roman"/>
          <w:sz w:val="21"/>
        </w:rPr>
        <w:t>A.4</w:t>
      </w:r>
      <w:r>
        <w:rPr>
          <w:rFonts w:ascii="Times New Roman" w:eastAsia="Times New Roman"/>
          <w:spacing w:val="6"/>
          <w:sz w:val="21"/>
        </w:rPr>
        <w:t xml:space="preserve"> </w:t>
      </w:r>
      <w:r>
        <w:rPr>
          <w:spacing w:val="-3"/>
          <w:sz w:val="21"/>
        </w:rPr>
        <w:t>中三级项目可根据设计内容增减。</w:t>
      </w:r>
    </w:p>
    <w:p>
      <w:pPr>
        <w:pStyle w:val="BodyText"/>
        <w:spacing w:before="5"/>
        <w:rPr>
          <w:sz w:val="22"/>
        </w:rPr>
      </w:pPr>
    </w:p>
    <w:p>
      <w:pPr>
        <w:pStyle w:val="ListParagraph"/>
        <w:numPr>
          <w:ilvl w:val="0"/>
          <w:numId w:val="10"/>
        </w:numPr>
        <w:tabs>
          <w:tab w:val="left" w:pos="897"/>
          <w:tab w:val="left" w:pos="898"/>
        </w:tabs>
        <w:spacing w:before="1" w:after="0" w:line="240" w:lineRule="auto"/>
        <w:ind w:left="897" w:right="0" w:hanging="318"/>
        <w:jc w:val="left"/>
        <w:rPr>
          <w:rFonts w:ascii="黑体" w:eastAsia="黑体" w:hint="eastAsia"/>
          <w:sz w:val="21"/>
        </w:rPr>
      </w:pPr>
      <w:bookmarkStart w:id="8" w:name="_bookmark8"/>
      <w:bookmarkEnd w:id="8"/>
      <w:r>
        <w:rPr>
          <w:rFonts w:ascii="黑体" w:eastAsia="黑体" w:hint="eastAsia"/>
          <w:spacing w:val="-3"/>
          <w:sz w:val="21"/>
        </w:rPr>
        <w:t>费用构成</w:t>
      </w:r>
    </w:p>
    <w:p>
      <w:pPr>
        <w:pStyle w:val="BodyText"/>
        <w:spacing w:before="3"/>
        <w:rPr>
          <w:rFonts w:ascii="黑体"/>
          <w:sz w:val="22"/>
        </w:rPr>
      </w:pPr>
    </w:p>
    <w:p>
      <w:pPr>
        <w:pStyle w:val="ListParagraph"/>
        <w:numPr>
          <w:ilvl w:val="1"/>
          <w:numId w:val="10"/>
        </w:numPr>
        <w:tabs>
          <w:tab w:val="left" w:pos="1105"/>
          <w:tab w:val="left" w:pos="1106"/>
        </w:tabs>
        <w:spacing w:before="0" w:after="0" w:line="240" w:lineRule="auto"/>
        <w:ind w:left="1106" w:right="0" w:hanging="526"/>
        <w:jc w:val="left"/>
        <w:rPr>
          <w:rFonts w:ascii="黑体" w:eastAsia="黑体" w:hint="eastAsia"/>
          <w:sz w:val="21"/>
        </w:rPr>
      </w:pPr>
      <w:bookmarkStart w:id="9" w:name="_bookmark9"/>
      <w:bookmarkEnd w:id="9"/>
      <w:r>
        <w:rPr>
          <w:rFonts w:ascii="黑体" w:eastAsia="黑体" w:hint="eastAsia"/>
          <w:spacing w:val="-2"/>
          <w:sz w:val="21"/>
        </w:rPr>
        <w:t>一般规定</w:t>
      </w:r>
    </w:p>
    <w:p>
      <w:pPr>
        <w:pStyle w:val="ListParagraph"/>
        <w:numPr>
          <w:ilvl w:val="2"/>
          <w:numId w:val="10"/>
        </w:numPr>
        <w:tabs>
          <w:tab w:val="left" w:pos="1326"/>
          <w:tab w:val="left" w:pos="1327"/>
        </w:tabs>
        <w:spacing w:before="132" w:after="0" w:line="355" w:lineRule="auto"/>
        <w:ind w:left="580" w:right="911" w:firstLine="0"/>
        <w:jc w:val="left"/>
        <w:rPr>
          <w:sz w:val="21"/>
        </w:rPr>
      </w:pPr>
      <w:r>
        <w:rPr>
          <w:spacing w:val="-3"/>
          <w:sz w:val="21"/>
        </w:rPr>
        <w:t>压缩空气储能电站工程总费用应由设备购置费、建筑及安装工程费、其他费用、增</w:t>
      </w:r>
      <w:r>
        <w:rPr>
          <w:spacing w:val="-5"/>
          <w:sz w:val="21"/>
        </w:rPr>
        <w:t xml:space="preserve">值税、预备费和建设期利息六部分组成。工程总费用构成见图 </w:t>
      </w:r>
      <w:r>
        <w:rPr>
          <w:rFonts w:ascii="Times New Roman" w:eastAsia="Times New Roman"/>
          <w:sz w:val="21"/>
        </w:rPr>
        <w:t>2</w:t>
      </w:r>
      <w:r>
        <w:rPr>
          <w:sz w:val="21"/>
        </w:rPr>
        <w:t>。</w:t>
      </w:r>
    </w:p>
    <w:p>
      <w:pPr>
        <w:pStyle w:val="BodyText"/>
        <w:rPr>
          <w:sz w:val="15"/>
        </w:rPr>
      </w:pPr>
    </w:p>
    <w:tbl>
      <w:tblPr>
        <w:tblStyle w:val="TableNormal1"/>
        <w:tblW w:w="0" w:type="auto"/>
        <w:jc w:val="left"/>
        <w:tblInd w:w="2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52"/>
        <w:gridCol w:w="297"/>
        <w:gridCol w:w="295"/>
        <w:gridCol w:w="2310"/>
      </w:tblGrid>
      <w:tr>
        <w:tblPrEx>
          <w:tblW w:w="0" w:type="auto"/>
          <w:jc w:val="left"/>
          <w:tblInd w:w="2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Ex>
        <w:trPr>
          <w:trHeight w:val="175"/>
          <w:jc w:val="left"/>
        </w:trPr>
        <w:tc>
          <w:tcPr>
            <w:tcW w:w="2444" w:type="dxa"/>
            <w:gridSpan w:val="3"/>
            <w:tcBorders>
              <w:top w:val="nil"/>
              <w:left w:val="nil"/>
              <w:bottom w:val="nil"/>
            </w:tcBorders>
          </w:tcPr>
          <w:p>
            <w:pPr>
              <w:pStyle w:val="TableParagraph"/>
              <w:rPr>
                <w:rFonts w:ascii="Times New Roman"/>
                <w:sz w:val="10"/>
              </w:rPr>
            </w:pPr>
          </w:p>
        </w:tc>
        <w:tc>
          <w:tcPr>
            <w:tcW w:w="2310" w:type="dxa"/>
            <w:vMerge w:val="restart"/>
          </w:tcPr>
          <w:p>
            <w:pPr>
              <w:pStyle w:val="TableParagraph"/>
              <w:spacing w:before="74"/>
              <w:ind w:left="656"/>
              <w:rPr>
                <w:sz w:val="20"/>
              </w:rPr>
            </w:pPr>
            <w:r>
              <w:rPr>
                <w:sz w:val="20"/>
              </w:rPr>
              <w:t>设备购置费</w:t>
            </w:r>
          </w:p>
        </w:tc>
      </w:tr>
      <w:tr>
        <w:tblPrEx>
          <w:tblW w:w="0" w:type="auto"/>
          <w:jc w:val="left"/>
          <w:tblInd w:w="2170" w:type="dxa"/>
          <w:tblLayout w:type="fixed"/>
          <w:tblCellMar>
            <w:top w:w="0" w:type="dxa"/>
            <w:left w:w="0" w:type="dxa"/>
            <w:bottom w:w="0" w:type="dxa"/>
            <w:right w:w="0" w:type="dxa"/>
          </w:tblCellMar>
          <w:tblLook w:val="01E0"/>
        </w:tblPrEx>
        <w:trPr>
          <w:trHeight w:val="185"/>
          <w:jc w:val="left"/>
        </w:trPr>
        <w:tc>
          <w:tcPr>
            <w:tcW w:w="2149" w:type="dxa"/>
            <w:gridSpan w:val="2"/>
            <w:vMerge w:val="restart"/>
            <w:tcBorders>
              <w:top w:val="nil"/>
              <w:left w:val="nil"/>
              <w:bottom w:val="nil"/>
              <w:right w:val="single" w:sz="12" w:space="0" w:color="000000"/>
            </w:tcBorders>
          </w:tcPr>
          <w:p>
            <w:pPr>
              <w:pStyle w:val="TableParagraph"/>
              <w:rPr>
                <w:rFonts w:ascii="Times New Roman"/>
                <w:sz w:val="20"/>
              </w:rPr>
            </w:pPr>
          </w:p>
        </w:tc>
        <w:tc>
          <w:tcPr>
            <w:tcW w:w="295" w:type="dxa"/>
            <w:tcBorders>
              <w:top w:val="single" w:sz="6" w:space="0" w:color="000000"/>
              <w:left w:val="single" w:sz="12" w:space="0" w:color="000000"/>
              <w:bottom w:val="nil"/>
            </w:tcBorders>
          </w:tcPr>
          <w:p>
            <w:pPr>
              <w:pStyle w:val="TableParagraph"/>
              <w:rPr>
                <w:rFonts w:ascii="Times New Roman"/>
                <w:sz w:val="12"/>
              </w:rPr>
            </w:pPr>
          </w:p>
        </w:tc>
        <w:tc>
          <w:tcPr>
            <w:tcW w:w="2310" w:type="dxa"/>
            <w:vMerge/>
            <w:tcBorders>
              <w:top w:val="nil"/>
            </w:tcBorders>
          </w:tcPr>
          <w:p>
            <w:pPr>
              <w:rPr>
                <w:sz w:val="2"/>
                <w:szCs w:val="2"/>
              </w:rPr>
            </w:pPr>
          </w:p>
        </w:tc>
      </w:tr>
      <w:tr>
        <w:tblPrEx>
          <w:tblW w:w="0" w:type="auto"/>
          <w:jc w:val="left"/>
          <w:tblInd w:w="2170" w:type="dxa"/>
          <w:tblLayout w:type="fixed"/>
          <w:tblCellMar>
            <w:top w:w="0" w:type="dxa"/>
            <w:left w:w="0" w:type="dxa"/>
            <w:bottom w:w="0" w:type="dxa"/>
            <w:right w:w="0" w:type="dxa"/>
          </w:tblCellMar>
          <w:tblLook w:val="01E0"/>
        </w:tblPrEx>
        <w:trPr>
          <w:trHeight w:val="151"/>
          <w:jc w:val="left"/>
        </w:trPr>
        <w:tc>
          <w:tcPr>
            <w:tcW w:w="2149" w:type="dxa"/>
            <w:gridSpan w:val="2"/>
            <w:vMerge/>
            <w:tcBorders>
              <w:top w:val="nil"/>
              <w:left w:val="nil"/>
              <w:bottom w:val="nil"/>
              <w:right w:val="single" w:sz="12" w:space="0" w:color="000000"/>
            </w:tcBorders>
          </w:tcPr>
          <w:p>
            <w:pPr>
              <w:rPr>
                <w:sz w:val="2"/>
                <w:szCs w:val="2"/>
              </w:rPr>
            </w:pPr>
          </w:p>
        </w:tc>
        <w:tc>
          <w:tcPr>
            <w:tcW w:w="2605" w:type="dxa"/>
            <w:gridSpan w:val="2"/>
            <w:tcBorders>
              <w:top w:val="nil"/>
              <w:left w:val="single" w:sz="12" w:space="0" w:color="000000"/>
              <w:bottom w:val="nil"/>
              <w:right w:val="nil"/>
            </w:tcBorders>
          </w:tcPr>
          <w:p>
            <w:pPr>
              <w:pStyle w:val="TableParagraph"/>
              <w:rPr>
                <w:rFonts w:ascii="Times New Roman"/>
                <w:sz w:val="8"/>
              </w:rPr>
            </w:pPr>
          </w:p>
        </w:tc>
      </w:tr>
      <w:tr>
        <w:tblPrEx>
          <w:tblW w:w="0" w:type="auto"/>
          <w:jc w:val="left"/>
          <w:tblInd w:w="2170" w:type="dxa"/>
          <w:tblLayout w:type="fixed"/>
          <w:tblCellMar>
            <w:top w:w="0" w:type="dxa"/>
            <w:left w:w="0" w:type="dxa"/>
            <w:bottom w:w="0" w:type="dxa"/>
            <w:right w:w="0" w:type="dxa"/>
          </w:tblCellMar>
          <w:tblLook w:val="01E0"/>
        </w:tblPrEx>
        <w:trPr>
          <w:trHeight w:val="185"/>
          <w:jc w:val="left"/>
        </w:trPr>
        <w:tc>
          <w:tcPr>
            <w:tcW w:w="2149" w:type="dxa"/>
            <w:gridSpan w:val="2"/>
            <w:vMerge/>
            <w:tcBorders>
              <w:top w:val="nil"/>
              <w:left w:val="nil"/>
              <w:bottom w:val="nil"/>
              <w:right w:val="single" w:sz="12" w:space="0" w:color="000000"/>
            </w:tcBorders>
          </w:tcPr>
          <w:p>
            <w:pPr>
              <w:rPr>
                <w:sz w:val="2"/>
                <w:szCs w:val="2"/>
              </w:rPr>
            </w:pPr>
          </w:p>
        </w:tc>
        <w:tc>
          <w:tcPr>
            <w:tcW w:w="295" w:type="dxa"/>
            <w:tcBorders>
              <w:top w:val="nil"/>
              <w:left w:val="single" w:sz="12" w:space="0" w:color="000000"/>
              <w:bottom w:val="single" w:sz="6" w:space="0" w:color="000000"/>
            </w:tcBorders>
          </w:tcPr>
          <w:p>
            <w:pPr>
              <w:pStyle w:val="TableParagraph"/>
              <w:rPr>
                <w:rFonts w:ascii="Times New Roman"/>
                <w:sz w:val="12"/>
              </w:rPr>
            </w:pPr>
          </w:p>
        </w:tc>
        <w:tc>
          <w:tcPr>
            <w:tcW w:w="2310" w:type="dxa"/>
            <w:vMerge w:val="restart"/>
          </w:tcPr>
          <w:p>
            <w:pPr>
              <w:pStyle w:val="TableParagraph"/>
              <w:spacing w:before="73"/>
              <w:ind w:left="354"/>
              <w:rPr>
                <w:sz w:val="20"/>
              </w:rPr>
            </w:pPr>
            <w:r>
              <w:rPr>
                <w:sz w:val="20"/>
              </w:rPr>
              <w:t xml:space="preserve">建筑及安装工程费 </w:t>
            </w:r>
          </w:p>
        </w:tc>
      </w:tr>
      <w:tr>
        <w:tblPrEx>
          <w:tblW w:w="0" w:type="auto"/>
          <w:jc w:val="left"/>
          <w:tblInd w:w="2170" w:type="dxa"/>
          <w:tblLayout w:type="fixed"/>
          <w:tblCellMar>
            <w:top w:w="0" w:type="dxa"/>
            <w:left w:w="0" w:type="dxa"/>
            <w:bottom w:w="0" w:type="dxa"/>
            <w:right w:w="0" w:type="dxa"/>
          </w:tblCellMar>
          <w:tblLook w:val="01E0"/>
        </w:tblPrEx>
        <w:trPr>
          <w:trHeight w:val="176"/>
          <w:jc w:val="left"/>
        </w:trPr>
        <w:tc>
          <w:tcPr>
            <w:tcW w:w="2149" w:type="dxa"/>
            <w:gridSpan w:val="2"/>
            <w:vMerge/>
            <w:tcBorders>
              <w:top w:val="nil"/>
              <w:left w:val="nil"/>
              <w:bottom w:val="nil"/>
              <w:right w:val="single" w:sz="12" w:space="0" w:color="000000"/>
            </w:tcBorders>
          </w:tcPr>
          <w:p>
            <w:pPr>
              <w:rPr>
                <w:sz w:val="2"/>
                <w:szCs w:val="2"/>
              </w:rPr>
            </w:pPr>
          </w:p>
        </w:tc>
        <w:tc>
          <w:tcPr>
            <w:tcW w:w="295" w:type="dxa"/>
            <w:tcBorders>
              <w:top w:val="single" w:sz="6" w:space="0" w:color="000000"/>
              <w:left w:val="single" w:sz="12" w:space="0" w:color="000000"/>
              <w:bottom w:val="nil"/>
            </w:tcBorders>
          </w:tcPr>
          <w:p>
            <w:pPr>
              <w:pStyle w:val="TableParagraph"/>
              <w:rPr>
                <w:rFonts w:ascii="Times New Roman"/>
                <w:sz w:val="10"/>
              </w:rPr>
            </w:pPr>
          </w:p>
        </w:tc>
        <w:tc>
          <w:tcPr>
            <w:tcW w:w="2310" w:type="dxa"/>
            <w:vMerge/>
            <w:tcBorders>
              <w:top w:val="nil"/>
            </w:tcBorders>
          </w:tcPr>
          <w:p>
            <w:pPr>
              <w:rPr>
                <w:sz w:val="2"/>
                <w:szCs w:val="2"/>
              </w:rPr>
            </w:pPr>
          </w:p>
        </w:tc>
      </w:tr>
      <w:tr>
        <w:tblPrEx>
          <w:tblW w:w="0" w:type="auto"/>
          <w:jc w:val="left"/>
          <w:tblInd w:w="2170" w:type="dxa"/>
          <w:tblLayout w:type="fixed"/>
          <w:tblCellMar>
            <w:top w:w="0" w:type="dxa"/>
            <w:left w:w="0" w:type="dxa"/>
            <w:bottom w:w="0" w:type="dxa"/>
            <w:right w:w="0" w:type="dxa"/>
          </w:tblCellMar>
          <w:tblLook w:val="01E0"/>
        </w:tblPrEx>
        <w:trPr>
          <w:trHeight w:val="168"/>
          <w:jc w:val="left"/>
        </w:trPr>
        <w:tc>
          <w:tcPr>
            <w:tcW w:w="2149" w:type="dxa"/>
            <w:gridSpan w:val="2"/>
            <w:vMerge/>
            <w:tcBorders>
              <w:top w:val="nil"/>
              <w:left w:val="nil"/>
              <w:bottom w:val="nil"/>
              <w:right w:val="single" w:sz="12" w:space="0" w:color="000000"/>
            </w:tcBorders>
          </w:tcPr>
          <w:p>
            <w:pPr>
              <w:rPr>
                <w:sz w:val="2"/>
                <w:szCs w:val="2"/>
              </w:rPr>
            </w:pPr>
          </w:p>
        </w:tc>
        <w:tc>
          <w:tcPr>
            <w:tcW w:w="2605" w:type="dxa"/>
            <w:gridSpan w:val="2"/>
            <w:tcBorders>
              <w:top w:val="nil"/>
              <w:left w:val="single" w:sz="12" w:space="0" w:color="000000"/>
              <w:bottom w:val="nil"/>
              <w:right w:val="nil"/>
            </w:tcBorders>
          </w:tcPr>
          <w:p>
            <w:pPr>
              <w:pStyle w:val="TableParagraph"/>
              <w:rPr>
                <w:rFonts w:ascii="Times New Roman"/>
                <w:sz w:val="10"/>
              </w:rPr>
            </w:pPr>
          </w:p>
        </w:tc>
      </w:tr>
      <w:tr>
        <w:tblPrEx>
          <w:tblW w:w="0" w:type="auto"/>
          <w:jc w:val="left"/>
          <w:tblInd w:w="2170" w:type="dxa"/>
          <w:tblLayout w:type="fixed"/>
          <w:tblCellMar>
            <w:top w:w="0" w:type="dxa"/>
            <w:left w:w="0" w:type="dxa"/>
            <w:bottom w:w="0" w:type="dxa"/>
            <w:right w:w="0" w:type="dxa"/>
          </w:tblCellMar>
          <w:tblLook w:val="01E0"/>
        </w:tblPrEx>
        <w:trPr>
          <w:trHeight w:val="147"/>
          <w:jc w:val="left"/>
        </w:trPr>
        <w:tc>
          <w:tcPr>
            <w:tcW w:w="2149" w:type="dxa"/>
            <w:gridSpan w:val="2"/>
            <w:vMerge/>
            <w:tcBorders>
              <w:top w:val="nil"/>
              <w:left w:val="nil"/>
              <w:bottom w:val="nil"/>
              <w:right w:val="single" w:sz="12" w:space="0" w:color="000000"/>
            </w:tcBorders>
          </w:tcPr>
          <w:p>
            <w:pPr>
              <w:rPr>
                <w:sz w:val="2"/>
                <w:szCs w:val="2"/>
              </w:rPr>
            </w:pPr>
          </w:p>
        </w:tc>
        <w:tc>
          <w:tcPr>
            <w:tcW w:w="295" w:type="dxa"/>
            <w:tcBorders>
              <w:top w:val="nil"/>
              <w:left w:val="single" w:sz="12" w:space="0" w:color="000000"/>
              <w:bottom w:val="single" w:sz="6" w:space="0" w:color="000000"/>
            </w:tcBorders>
          </w:tcPr>
          <w:p>
            <w:pPr>
              <w:pStyle w:val="TableParagraph"/>
              <w:rPr>
                <w:rFonts w:ascii="Times New Roman"/>
                <w:sz w:val="8"/>
              </w:rPr>
            </w:pPr>
          </w:p>
        </w:tc>
        <w:tc>
          <w:tcPr>
            <w:tcW w:w="2310" w:type="dxa"/>
            <w:vMerge w:val="restart"/>
          </w:tcPr>
          <w:p>
            <w:pPr>
              <w:pStyle w:val="TableParagraph"/>
              <w:spacing w:before="75"/>
              <w:ind w:left="755"/>
              <w:rPr>
                <w:sz w:val="20"/>
              </w:rPr>
            </w:pPr>
            <w:r>
              <w:rPr>
                <w:sz w:val="20"/>
              </w:rPr>
              <w:t>其他费用</w:t>
            </w:r>
            <w:r>
              <w:rPr>
                <w:color w:val="CEEAC9"/>
                <w:sz w:val="20"/>
              </w:rPr>
              <w:t xml:space="preserve"> </w:t>
            </w:r>
          </w:p>
        </w:tc>
      </w:tr>
      <w:tr>
        <w:tblPrEx>
          <w:tblW w:w="0" w:type="auto"/>
          <w:jc w:val="left"/>
          <w:tblInd w:w="2170" w:type="dxa"/>
          <w:tblLayout w:type="fixed"/>
          <w:tblCellMar>
            <w:top w:w="0" w:type="dxa"/>
            <w:left w:w="0" w:type="dxa"/>
            <w:bottom w:w="0" w:type="dxa"/>
            <w:right w:w="0" w:type="dxa"/>
          </w:tblCellMar>
          <w:tblLook w:val="01E0"/>
        </w:tblPrEx>
        <w:trPr>
          <w:trHeight w:val="72"/>
          <w:jc w:val="left"/>
        </w:trPr>
        <w:tc>
          <w:tcPr>
            <w:tcW w:w="2149" w:type="dxa"/>
            <w:gridSpan w:val="2"/>
            <w:vMerge/>
            <w:tcBorders>
              <w:top w:val="nil"/>
              <w:left w:val="nil"/>
              <w:bottom w:val="nil"/>
              <w:right w:val="single" w:sz="12" w:space="0" w:color="000000"/>
            </w:tcBorders>
          </w:tcPr>
          <w:p>
            <w:pPr>
              <w:rPr>
                <w:sz w:val="2"/>
                <w:szCs w:val="2"/>
              </w:rPr>
            </w:pPr>
          </w:p>
        </w:tc>
        <w:tc>
          <w:tcPr>
            <w:tcW w:w="295" w:type="dxa"/>
            <w:vMerge w:val="restart"/>
            <w:tcBorders>
              <w:top w:val="single" w:sz="6" w:space="0" w:color="000000"/>
              <w:left w:val="single" w:sz="12" w:space="0" w:color="000000"/>
              <w:bottom w:val="nil"/>
            </w:tcBorders>
          </w:tcPr>
          <w:p>
            <w:pPr>
              <w:pStyle w:val="TableParagraph"/>
              <w:rPr>
                <w:rFonts w:ascii="Times New Roman"/>
                <w:sz w:val="14"/>
              </w:rPr>
            </w:pPr>
          </w:p>
        </w:tc>
        <w:tc>
          <w:tcPr>
            <w:tcW w:w="2310" w:type="dxa"/>
            <w:vMerge/>
            <w:tcBorders>
              <w:top w:val="nil"/>
            </w:tcBorders>
          </w:tcPr>
          <w:p>
            <w:pPr>
              <w:rPr>
                <w:sz w:val="2"/>
                <w:szCs w:val="2"/>
              </w:rPr>
            </w:pPr>
          </w:p>
        </w:tc>
      </w:tr>
      <w:tr>
        <w:tblPrEx>
          <w:tblW w:w="0" w:type="auto"/>
          <w:jc w:val="left"/>
          <w:tblInd w:w="2170" w:type="dxa"/>
          <w:tblLayout w:type="fixed"/>
          <w:tblCellMar>
            <w:top w:w="0" w:type="dxa"/>
            <w:left w:w="0" w:type="dxa"/>
            <w:bottom w:w="0" w:type="dxa"/>
            <w:right w:w="0" w:type="dxa"/>
          </w:tblCellMar>
          <w:tblLook w:val="01E0"/>
        </w:tblPrEx>
        <w:trPr>
          <w:trHeight w:val="122"/>
          <w:jc w:val="left"/>
        </w:trPr>
        <w:tc>
          <w:tcPr>
            <w:tcW w:w="1852" w:type="dxa"/>
            <w:vMerge w:val="restart"/>
          </w:tcPr>
          <w:p>
            <w:pPr>
              <w:pStyle w:val="TableParagraph"/>
              <w:spacing w:before="74"/>
              <w:ind w:left="426"/>
              <w:rPr>
                <w:sz w:val="20"/>
              </w:rPr>
            </w:pPr>
            <w:r>
              <w:rPr>
                <w:sz w:val="20"/>
              </w:rPr>
              <w:t xml:space="preserve">工程总费用 </w:t>
            </w:r>
          </w:p>
        </w:tc>
        <w:tc>
          <w:tcPr>
            <w:tcW w:w="297" w:type="dxa"/>
            <w:tcBorders>
              <w:top w:val="nil"/>
              <w:bottom w:val="single" w:sz="6" w:space="0" w:color="000000"/>
              <w:right w:val="single" w:sz="12" w:space="0" w:color="000000"/>
            </w:tcBorders>
          </w:tcPr>
          <w:p>
            <w:pPr>
              <w:pStyle w:val="TableParagraph"/>
              <w:rPr>
                <w:rFonts w:ascii="Times New Roman"/>
                <w:sz w:val="6"/>
              </w:rPr>
            </w:pPr>
          </w:p>
        </w:tc>
        <w:tc>
          <w:tcPr>
            <w:tcW w:w="295" w:type="dxa"/>
            <w:vMerge/>
            <w:tcBorders>
              <w:top w:val="nil"/>
              <w:left w:val="single" w:sz="12" w:space="0" w:color="000000"/>
              <w:bottom w:val="nil"/>
            </w:tcBorders>
          </w:tcPr>
          <w:p>
            <w:pPr>
              <w:rPr>
                <w:sz w:val="2"/>
                <w:szCs w:val="2"/>
              </w:rPr>
            </w:pPr>
          </w:p>
        </w:tc>
        <w:tc>
          <w:tcPr>
            <w:tcW w:w="2310" w:type="dxa"/>
            <w:vMerge/>
            <w:tcBorders>
              <w:top w:val="nil"/>
            </w:tcBorders>
          </w:tcPr>
          <w:p>
            <w:pPr>
              <w:rPr>
                <w:sz w:val="2"/>
                <w:szCs w:val="2"/>
              </w:rPr>
            </w:pPr>
          </w:p>
        </w:tc>
      </w:tr>
      <w:tr>
        <w:tblPrEx>
          <w:tblW w:w="0" w:type="auto"/>
          <w:jc w:val="left"/>
          <w:tblInd w:w="2170" w:type="dxa"/>
          <w:tblLayout w:type="fixed"/>
          <w:tblCellMar>
            <w:top w:w="0" w:type="dxa"/>
            <w:left w:w="0" w:type="dxa"/>
            <w:bottom w:w="0" w:type="dxa"/>
            <w:right w:w="0" w:type="dxa"/>
          </w:tblCellMar>
          <w:tblLook w:val="01E0"/>
        </w:tblPrEx>
        <w:trPr>
          <w:trHeight w:val="177"/>
          <w:jc w:val="left"/>
        </w:trPr>
        <w:tc>
          <w:tcPr>
            <w:tcW w:w="1852" w:type="dxa"/>
            <w:vMerge/>
            <w:tcBorders>
              <w:top w:val="nil"/>
            </w:tcBorders>
          </w:tcPr>
          <w:p>
            <w:pPr>
              <w:rPr>
                <w:sz w:val="2"/>
                <w:szCs w:val="2"/>
              </w:rPr>
            </w:pPr>
          </w:p>
        </w:tc>
        <w:tc>
          <w:tcPr>
            <w:tcW w:w="297" w:type="dxa"/>
            <w:vMerge w:val="restart"/>
            <w:tcBorders>
              <w:top w:val="single" w:sz="6" w:space="0" w:color="000000"/>
              <w:bottom w:val="nil"/>
              <w:right w:val="single" w:sz="12" w:space="0" w:color="000000"/>
            </w:tcBorders>
          </w:tcPr>
          <w:p>
            <w:pPr>
              <w:pStyle w:val="TableParagraph"/>
              <w:rPr>
                <w:rFonts w:ascii="Times New Roman"/>
                <w:sz w:val="18"/>
              </w:rPr>
            </w:pPr>
          </w:p>
        </w:tc>
        <w:tc>
          <w:tcPr>
            <w:tcW w:w="2605" w:type="dxa"/>
            <w:gridSpan w:val="2"/>
            <w:tcBorders>
              <w:top w:val="nil"/>
              <w:left w:val="single" w:sz="12" w:space="0" w:color="000000"/>
              <w:bottom w:val="nil"/>
              <w:right w:val="nil"/>
            </w:tcBorders>
          </w:tcPr>
          <w:p>
            <w:pPr>
              <w:pStyle w:val="TableParagraph"/>
              <w:rPr>
                <w:rFonts w:ascii="Times New Roman"/>
                <w:sz w:val="10"/>
              </w:rPr>
            </w:pPr>
          </w:p>
        </w:tc>
      </w:tr>
      <w:tr>
        <w:tblPrEx>
          <w:tblW w:w="0" w:type="auto"/>
          <w:jc w:val="left"/>
          <w:tblInd w:w="2170" w:type="dxa"/>
          <w:tblLayout w:type="fixed"/>
          <w:tblCellMar>
            <w:top w:w="0" w:type="dxa"/>
            <w:left w:w="0" w:type="dxa"/>
            <w:bottom w:w="0" w:type="dxa"/>
            <w:right w:w="0" w:type="dxa"/>
          </w:tblCellMar>
          <w:tblLook w:val="01E0"/>
        </w:tblPrEx>
        <w:trPr>
          <w:trHeight w:val="63"/>
          <w:jc w:val="left"/>
        </w:trPr>
        <w:tc>
          <w:tcPr>
            <w:tcW w:w="1852" w:type="dxa"/>
            <w:vMerge/>
            <w:tcBorders>
              <w:top w:val="nil"/>
            </w:tcBorders>
          </w:tcPr>
          <w:p>
            <w:pPr>
              <w:rPr>
                <w:sz w:val="2"/>
                <w:szCs w:val="2"/>
              </w:rPr>
            </w:pPr>
          </w:p>
        </w:tc>
        <w:tc>
          <w:tcPr>
            <w:tcW w:w="297" w:type="dxa"/>
            <w:vMerge/>
            <w:tcBorders>
              <w:top w:val="nil"/>
              <w:bottom w:val="nil"/>
              <w:right w:val="single" w:sz="12" w:space="0" w:color="000000"/>
            </w:tcBorders>
          </w:tcPr>
          <w:p>
            <w:pPr>
              <w:rPr>
                <w:sz w:val="2"/>
                <w:szCs w:val="2"/>
              </w:rPr>
            </w:pPr>
          </w:p>
        </w:tc>
        <w:tc>
          <w:tcPr>
            <w:tcW w:w="295" w:type="dxa"/>
            <w:vMerge w:val="restart"/>
            <w:tcBorders>
              <w:top w:val="nil"/>
              <w:left w:val="single" w:sz="12" w:space="0" w:color="000000"/>
              <w:bottom w:val="single" w:sz="6" w:space="0" w:color="000000"/>
            </w:tcBorders>
          </w:tcPr>
          <w:p>
            <w:pPr>
              <w:pStyle w:val="TableParagraph"/>
              <w:rPr>
                <w:rFonts w:ascii="Times New Roman"/>
                <w:sz w:val="10"/>
              </w:rPr>
            </w:pPr>
          </w:p>
        </w:tc>
        <w:tc>
          <w:tcPr>
            <w:tcW w:w="2310" w:type="dxa"/>
            <w:vMerge w:val="restart"/>
          </w:tcPr>
          <w:p>
            <w:pPr>
              <w:pStyle w:val="TableParagraph"/>
              <w:spacing w:before="75"/>
              <w:ind w:left="851"/>
              <w:rPr>
                <w:sz w:val="20"/>
              </w:rPr>
            </w:pPr>
            <w:r>
              <w:rPr>
                <w:sz w:val="20"/>
              </w:rPr>
              <w:t>增值税</w:t>
            </w:r>
            <w:r>
              <w:rPr>
                <w:color w:val="CEEAC9"/>
                <w:sz w:val="20"/>
              </w:rPr>
              <w:t xml:space="preserve"> </w:t>
            </w:r>
          </w:p>
        </w:tc>
      </w:tr>
      <w:tr>
        <w:tblPrEx>
          <w:tblW w:w="0" w:type="auto"/>
          <w:jc w:val="left"/>
          <w:tblInd w:w="2170" w:type="dxa"/>
          <w:tblLayout w:type="fixed"/>
          <w:tblCellMar>
            <w:top w:w="0" w:type="dxa"/>
            <w:left w:w="0" w:type="dxa"/>
            <w:bottom w:w="0" w:type="dxa"/>
            <w:right w:w="0" w:type="dxa"/>
          </w:tblCellMar>
          <w:tblLook w:val="01E0"/>
        </w:tblPrEx>
        <w:trPr>
          <w:trHeight w:val="92"/>
          <w:jc w:val="left"/>
        </w:trPr>
        <w:tc>
          <w:tcPr>
            <w:tcW w:w="2149" w:type="dxa"/>
            <w:gridSpan w:val="2"/>
            <w:vMerge w:val="restart"/>
            <w:tcBorders>
              <w:top w:val="nil"/>
              <w:left w:val="nil"/>
              <w:bottom w:val="nil"/>
              <w:right w:val="single" w:sz="12" w:space="0" w:color="000000"/>
            </w:tcBorders>
          </w:tcPr>
          <w:p>
            <w:pPr>
              <w:pStyle w:val="TableParagraph"/>
              <w:rPr>
                <w:rFonts w:ascii="Times New Roman"/>
                <w:sz w:val="20"/>
              </w:rPr>
            </w:pPr>
          </w:p>
        </w:tc>
        <w:tc>
          <w:tcPr>
            <w:tcW w:w="295" w:type="dxa"/>
            <w:vMerge/>
            <w:tcBorders>
              <w:top w:val="nil"/>
              <w:left w:val="single" w:sz="12" w:space="0" w:color="000000"/>
              <w:bottom w:val="single" w:sz="6" w:space="0" w:color="000000"/>
            </w:tcBorders>
          </w:tcPr>
          <w:p>
            <w:pPr>
              <w:rPr>
                <w:sz w:val="2"/>
                <w:szCs w:val="2"/>
              </w:rPr>
            </w:pPr>
          </w:p>
        </w:tc>
        <w:tc>
          <w:tcPr>
            <w:tcW w:w="2310" w:type="dxa"/>
            <w:vMerge/>
            <w:tcBorders>
              <w:top w:val="nil"/>
            </w:tcBorders>
          </w:tcPr>
          <w:p>
            <w:pPr>
              <w:rPr>
                <w:sz w:val="2"/>
                <w:szCs w:val="2"/>
              </w:rPr>
            </w:pPr>
          </w:p>
        </w:tc>
      </w:tr>
      <w:tr>
        <w:tblPrEx>
          <w:tblW w:w="0" w:type="auto"/>
          <w:jc w:val="left"/>
          <w:tblInd w:w="2170" w:type="dxa"/>
          <w:tblLayout w:type="fixed"/>
          <w:tblCellMar>
            <w:top w:w="0" w:type="dxa"/>
            <w:left w:w="0" w:type="dxa"/>
            <w:bottom w:w="0" w:type="dxa"/>
            <w:right w:w="0" w:type="dxa"/>
          </w:tblCellMar>
          <w:tblLook w:val="01E0"/>
        </w:tblPrEx>
        <w:trPr>
          <w:trHeight w:val="186"/>
          <w:jc w:val="left"/>
        </w:trPr>
        <w:tc>
          <w:tcPr>
            <w:tcW w:w="2149" w:type="dxa"/>
            <w:gridSpan w:val="2"/>
            <w:vMerge/>
            <w:tcBorders>
              <w:top w:val="nil"/>
              <w:left w:val="nil"/>
              <w:bottom w:val="nil"/>
              <w:right w:val="single" w:sz="12" w:space="0" w:color="000000"/>
            </w:tcBorders>
          </w:tcPr>
          <w:p>
            <w:pPr>
              <w:rPr>
                <w:sz w:val="2"/>
                <w:szCs w:val="2"/>
              </w:rPr>
            </w:pPr>
          </w:p>
        </w:tc>
        <w:tc>
          <w:tcPr>
            <w:tcW w:w="295" w:type="dxa"/>
            <w:tcBorders>
              <w:top w:val="single" w:sz="6" w:space="0" w:color="000000"/>
              <w:left w:val="single" w:sz="12" w:space="0" w:color="000000"/>
              <w:bottom w:val="nil"/>
            </w:tcBorders>
          </w:tcPr>
          <w:p>
            <w:pPr>
              <w:pStyle w:val="TableParagraph"/>
              <w:rPr>
                <w:rFonts w:ascii="Times New Roman"/>
                <w:sz w:val="12"/>
              </w:rPr>
            </w:pPr>
          </w:p>
        </w:tc>
        <w:tc>
          <w:tcPr>
            <w:tcW w:w="2310" w:type="dxa"/>
            <w:vMerge/>
            <w:tcBorders>
              <w:top w:val="nil"/>
            </w:tcBorders>
          </w:tcPr>
          <w:p>
            <w:pPr>
              <w:rPr>
                <w:sz w:val="2"/>
                <w:szCs w:val="2"/>
              </w:rPr>
            </w:pPr>
          </w:p>
        </w:tc>
      </w:tr>
      <w:tr>
        <w:tblPrEx>
          <w:tblW w:w="0" w:type="auto"/>
          <w:jc w:val="left"/>
          <w:tblInd w:w="2170" w:type="dxa"/>
          <w:tblLayout w:type="fixed"/>
          <w:tblCellMar>
            <w:top w:w="0" w:type="dxa"/>
            <w:left w:w="0" w:type="dxa"/>
            <w:bottom w:w="0" w:type="dxa"/>
            <w:right w:w="0" w:type="dxa"/>
          </w:tblCellMar>
          <w:tblLook w:val="01E0"/>
        </w:tblPrEx>
        <w:trPr>
          <w:trHeight w:val="162"/>
          <w:jc w:val="left"/>
        </w:trPr>
        <w:tc>
          <w:tcPr>
            <w:tcW w:w="2149" w:type="dxa"/>
            <w:gridSpan w:val="2"/>
            <w:vMerge/>
            <w:tcBorders>
              <w:top w:val="nil"/>
              <w:left w:val="nil"/>
              <w:bottom w:val="nil"/>
              <w:right w:val="single" w:sz="12" w:space="0" w:color="000000"/>
            </w:tcBorders>
          </w:tcPr>
          <w:p>
            <w:pPr>
              <w:rPr>
                <w:sz w:val="2"/>
                <w:szCs w:val="2"/>
              </w:rPr>
            </w:pPr>
          </w:p>
        </w:tc>
        <w:tc>
          <w:tcPr>
            <w:tcW w:w="2605" w:type="dxa"/>
            <w:gridSpan w:val="2"/>
            <w:tcBorders>
              <w:top w:val="nil"/>
              <w:left w:val="single" w:sz="12" w:space="0" w:color="000000"/>
              <w:bottom w:val="nil"/>
              <w:right w:val="nil"/>
            </w:tcBorders>
          </w:tcPr>
          <w:p>
            <w:pPr>
              <w:pStyle w:val="TableParagraph"/>
              <w:rPr>
                <w:rFonts w:ascii="Times New Roman"/>
                <w:sz w:val="10"/>
              </w:rPr>
            </w:pPr>
          </w:p>
        </w:tc>
      </w:tr>
      <w:tr>
        <w:tblPrEx>
          <w:tblW w:w="0" w:type="auto"/>
          <w:jc w:val="left"/>
          <w:tblInd w:w="2170" w:type="dxa"/>
          <w:tblLayout w:type="fixed"/>
          <w:tblCellMar>
            <w:top w:w="0" w:type="dxa"/>
            <w:left w:w="0" w:type="dxa"/>
            <w:bottom w:w="0" w:type="dxa"/>
            <w:right w:w="0" w:type="dxa"/>
          </w:tblCellMar>
          <w:tblLook w:val="01E0"/>
        </w:tblPrEx>
        <w:trPr>
          <w:trHeight w:val="189"/>
          <w:jc w:val="left"/>
        </w:trPr>
        <w:tc>
          <w:tcPr>
            <w:tcW w:w="2149" w:type="dxa"/>
            <w:gridSpan w:val="2"/>
            <w:vMerge/>
            <w:tcBorders>
              <w:top w:val="nil"/>
              <w:left w:val="nil"/>
              <w:bottom w:val="nil"/>
              <w:right w:val="single" w:sz="12" w:space="0" w:color="000000"/>
            </w:tcBorders>
          </w:tcPr>
          <w:p>
            <w:pPr>
              <w:rPr>
                <w:sz w:val="2"/>
                <w:szCs w:val="2"/>
              </w:rPr>
            </w:pPr>
          </w:p>
        </w:tc>
        <w:tc>
          <w:tcPr>
            <w:tcW w:w="295" w:type="dxa"/>
            <w:tcBorders>
              <w:top w:val="nil"/>
              <w:left w:val="single" w:sz="12" w:space="0" w:color="000000"/>
              <w:bottom w:val="single" w:sz="6" w:space="0" w:color="000000"/>
            </w:tcBorders>
          </w:tcPr>
          <w:p>
            <w:pPr>
              <w:pStyle w:val="TableParagraph"/>
              <w:rPr>
                <w:rFonts w:ascii="Times New Roman"/>
                <w:sz w:val="12"/>
              </w:rPr>
            </w:pPr>
          </w:p>
        </w:tc>
        <w:tc>
          <w:tcPr>
            <w:tcW w:w="2310" w:type="dxa"/>
            <w:vMerge w:val="restart"/>
          </w:tcPr>
          <w:p>
            <w:pPr>
              <w:pStyle w:val="TableParagraph"/>
              <w:spacing w:before="74"/>
              <w:ind w:left="855"/>
              <w:rPr>
                <w:sz w:val="20"/>
              </w:rPr>
            </w:pPr>
            <w:r>
              <w:rPr>
                <w:sz w:val="20"/>
              </w:rPr>
              <w:t>预备费</w:t>
            </w:r>
            <w:r>
              <w:rPr>
                <w:color w:val="CEEAC9"/>
                <w:sz w:val="20"/>
              </w:rPr>
              <w:t xml:space="preserve"> </w:t>
            </w:r>
          </w:p>
        </w:tc>
      </w:tr>
      <w:tr>
        <w:tblPrEx>
          <w:tblW w:w="0" w:type="auto"/>
          <w:jc w:val="left"/>
          <w:tblInd w:w="2170" w:type="dxa"/>
          <w:tblLayout w:type="fixed"/>
          <w:tblCellMar>
            <w:top w:w="0" w:type="dxa"/>
            <w:left w:w="0" w:type="dxa"/>
            <w:bottom w:w="0" w:type="dxa"/>
            <w:right w:w="0" w:type="dxa"/>
          </w:tblCellMar>
          <w:tblLook w:val="01E0"/>
        </w:tblPrEx>
        <w:trPr>
          <w:trHeight w:val="186"/>
          <w:jc w:val="left"/>
        </w:trPr>
        <w:tc>
          <w:tcPr>
            <w:tcW w:w="2149" w:type="dxa"/>
            <w:gridSpan w:val="2"/>
            <w:vMerge/>
            <w:tcBorders>
              <w:top w:val="nil"/>
              <w:left w:val="nil"/>
              <w:bottom w:val="nil"/>
              <w:right w:val="single" w:sz="12" w:space="0" w:color="000000"/>
            </w:tcBorders>
          </w:tcPr>
          <w:p>
            <w:pPr>
              <w:rPr>
                <w:sz w:val="2"/>
                <w:szCs w:val="2"/>
              </w:rPr>
            </w:pPr>
          </w:p>
        </w:tc>
        <w:tc>
          <w:tcPr>
            <w:tcW w:w="295" w:type="dxa"/>
            <w:tcBorders>
              <w:top w:val="single" w:sz="6" w:space="0" w:color="000000"/>
              <w:left w:val="single" w:sz="12" w:space="0" w:color="000000"/>
              <w:bottom w:val="nil"/>
            </w:tcBorders>
          </w:tcPr>
          <w:p>
            <w:pPr>
              <w:pStyle w:val="TableParagraph"/>
              <w:rPr>
                <w:rFonts w:ascii="Times New Roman"/>
                <w:sz w:val="12"/>
              </w:rPr>
            </w:pPr>
          </w:p>
        </w:tc>
        <w:tc>
          <w:tcPr>
            <w:tcW w:w="2310" w:type="dxa"/>
            <w:vMerge/>
            <w:tcBorders>
              <w:top w:val="nil"/>
            </w:tcBorders>
          </w:tcPr>
          <w:p>
            <w:pPr>
              <w:rPr>
                <w:sz w:val="2"/>
                <w:szCs w:val="2"/>
              </w:rPr>
            </w:pPr>
          </w:p>
        </w:tc>
      </w:tr>
      <w:tr>
        <w:tblPrEx>
          <w:tblW w:w="0" w:type="auto"/>
          <w:jc w:val="left"/>
          <w:tblInd w:w="2170" w:type="dxa"/>
          <w:tblLayout w:type="fixed"/>
          <w:tblCellMar>
            <w:top w:w="0" w:type="dxa"/>
            <w:left w:w="0" w:type="dxa"/>
            <w:bottom w:w="0" w:type="dxa"/>
            <w:right w:w="0" w:type="dxa"/>
          </w:tblCellMar>
          <w:tblLook w:val="01E0"/>
        </w:tblPrEx>
        <w:trPr>
          <w:trHeight w:val="187"/>
          <w:jc w:val="left"/>
        </w:trPr>
        <w:tc>
          <w:tcPr>
            <w:tcW w:w="2149" w:type="dxa"/>
            <w:gridSpan w:val="2"/>
            <w:vMerge/>
            <w:tcBorders>
              <w:top w:val="nil"/>
              <w:left w:val="nil"/>
              <w:bottom w:val="nil"/>
              <w:right w:val="single" w:sz="12" w:space="0" w:color="000000"/>
            </w:tcBorders>
          </w:tcPr>
          <w:p>
            <w:pPr>
              <w:rPr>
                <w:sz w:val="2"/>
                <w:szCs w:val="2"/>
              </w:rPr>
            </w:pPr>
          </w:p>
        </w:tc>
        <w:tc>
          <w:tcPr>
            <w:tcW w:w="2605" w:type="dxa"/>
            <w:gridSpan w:val="2"/>
            <w:tcBorders>
              <w:top w:val="nil"/>
              <w:left w:val="single" w:sz="12" w:space="0" w:color="000000"/>
              <w:bottom w:val="nil"/>
              <w:right w:val="nil"/>
            </w:tcBorders>
          </w:tcPr>
          <w:p>
            <w:pPr>
              <w:pStyle w:val="TableParagraph"/>
              <w:rPr>
                <w:rFonts w:ascii="Times New Roman"/>
                <w:sz w:val="12"/>
              </w:rPr>
            </w:pPr>
          </w:p>
        </w:tc>
      </w:tr>
      <w:tr>
        <w:tblPrEx>
          <w:tblW w:w="0" w:type="auto"/>
          <w:jc w:val="left"/>
          <w:tblInd w:w="2170" w:type="dxa"/>
          <w:tblLayout w:type="fixed"/>
          <w:tblCellMar>
            <w:top w:w="0" w:type="dxa"/>
            <w:left w:w="0" w:type="dxa"/>
            <w:bottom w:w="0" w:type="dxa"/>
            <w:right w:w="0" w:type="dxa"/>
          </w:tblCellMar>
          <w:tblLook w:val="01E0"/>
        </w:tblPrEx>
        <w:trPr>
          <w:trHeight w:val="230"/>
          <w:jc w:val="left"/>
        </w:trPr>
        <w:tc>
          <w:tcPr>
            <w:tcW w:w="2149" w:type="dxa"/>
            <w:gridSpan w:val="2"/>
            <w:vMerge/>
            <w:tcBorders>
              <w:top w:val="nil"/>
              <w:left w:val="nil"/>
              <w:bottom w:val="nil"/>
              <w:right w:val="single" w:sz="12" w:space="0" w:color="000000"/>
            </w:tcBorders>
          </w:tcPr>
          <w:p>
            <w:pPr>
              <w:rPr>
                <w:sz w:val="2"/>
                <w:szCs w:val="2"/>
              </w:rPr>
            </w:pPr>
          </w:p>
        </w:tc>
        <w:tc>
          <w:tcPr>
            <w:tcW w:w="295" w:type="dxa"/>
            <w:tcBorders>
              <w:top w:val="nil"/>
              <w:left w:val="single" w:sz="12" w:space="0" w:color="000000"/>
              <w:bottom w:val="single" w:sz="6" w:space="0" w:color="000000"/>
            </w:tcBorders>
          </w:tcPr>
          <w:p>
            <w:pPr>
              <w:pStyle w:val="TableParagraph"/>
              <w:rPr>
                <w:rFonts w:ascii="Times New Roman"/>
                <w:sz w:val="16"/>
              </w:rPr>
            </w:pPr>
          </w:p>
        </w:tc>
        <w:tc>
          <w:tcPr>
            <w:tcW w:w="2310" w:type="dxa"/>
            <w:vMerge w:val="restart"/>
          </w:tcPr>
          <w:p>
            <w:pPr>
              <w:pStyle w:val="TableParagraph"/>
              <w:spacing w:before="101"/>
              <w:ind w:left="663"/>
              <w:rPr>
                <w:sz w:val="20"/>
              </w:rPr>
            </w:pPr>
            <w:r>
              <w:rPr>
                <w:sz w:val="20"/>
              </w:rPr>
              <w:t>建设期利息</w:t>
            </w:r>
          </w:p>
        </w:tc>
      </w:tr>
      <w:tr>
        <w:tblPrEx>
          <w:tblW w:w="0" w:type="auto"/>
          <w:jc w:val="left"/>
          <w:tblInd w:w="2170" w:type="dxa"/>
          <w:tblLayout w:type="fixed"/>
          <w:tblCellMar>
            <w:top w:w="0" w:type="dxa"/>
            <w:left w:w="0" w:type="dxa"/>
            <w:bottom w:w="0" w:type="dxa"/>
            <w:right w:w="0" w:type="dxa"/>
          </w:tblCellMar>
          <w:tblLook w:val="01E0"/>
        </w:tblPrEx>
        <w:trPr>
          <w:trHeight w:val="191"/>
          <w:jc w:val="left"/>
        </w:trPr>
        <w:tc>
          <w:tcPr>
            <w:tcW w:w="2444" w:type="dxa"/>
            <w:gridSpan w:val="3"/>
            <w:tcBorders>
              <w:top w:val="nil"/>
              <w:left w:val="nil"/>
              <w:bottom w:val="nil"/>
            </w:tcBorders>
          </w:tcPr>
          <w:p>
            <w:pPr>
              <w:pStyle w:val="TableParagraph"/>
              <w:rPr>
                <w:rFonts w:ascii="Times New Roman"/>
                <w:sz w:val="12"/>
              </w:rPr>
            </w:pPr>
          </w:p>
        </w:tc>
        <w:tc>
          <w:tcPr>
            <w:tcW w:w="2310" w:type="dxa"/>
            <w:vMerge/>
            <w:tcBorders>
              <w:top w:val="nil"/>
            </w:tcBorders>
          </w:tcPr>
          <w:p>
            <w:pPr>
              <w:rPr>
                <w:sz w:val="2"/>
                <w:szCs w:val="2"/>
              </w:rPr>
            </w:pPr>
          </w:p>
        </w:tc>
      </w:tr>
    </w:tbl>
    <w:p>
      <w:pPr>
        <w:pStyle w:val="BodyText"/>
        <w:spacing w:before="5"/>
        <w:rPr>
          <w:sz w:val="31"/>
        </w:rPr>
      </w:pPr>
    </w:p>
    <w:p>
      <w:pPr>
        <w:pStyle w:val="BodyText"/>
        <w:tabs>
          <w:tab w:val="left" w:pos="525"/>
        </w:tabs>
        <w:ind w:right="332"/>
        <w:jc w:val="center"/>
      </w:pPr>
      <w:r>
        <w:t>图</w:t>
      </w:r>
      <w:r>
        <w:rPr>
          <w:rFonts w:ascii="Times New Roman" w:eastAsia="Times New Roman"/>
        </w:rPr>
        <w:t>2</w:t>
        <w:tab/>
      </w:r>
      <w:r>
        <w:t>工</w:t>
      </w:r>
      <w:r>
        <w:rPr>
          <w:spacing w:val="-3"/>
        </w:rPr>
        <w:t>程</w:t>
      </w:r>
      <w:r>
        <w:t>总</w:t>
      </w:r>
      <w:r>
        <w:rPr>
          <w:spacing w:val="-3"/>
        </w:rPr>
        <w:t>费</w:t>
      </w:r>
      <w:r>
        <w:t>用</w:t>
      </w:r>
      <w:r>
        <w:rPr>
          <w:spacing w:val="-3"/>
        </w:rPr>
        <w:t>构</w:t>
      </w:r>
      <w:r>
        <w:t>成</w:t>
      </w:r>
    </w:p>
    <w:p>
      <w:pPr>
        <w:pStyle w:val="BodyText"/>
        <w:spacing w:before="6"/>
        <w:rPr>
          <w:sz w:val="16"/>
        </w:rPr>
      </w:pPr>
    </w:p>
    <w:p>
      <w:pPr>
        <w:pStyle w:val="ListParagraph"/>
        <w:numPr>
          <w:ilvl w:val="1"/>
          <w:numId w:val="10"/>
        </w:numPr>
        <w:tabs>
          <w:tab w:val="left" w:pos="1105"/>
          <w:tab w:val="left" w:pos="1106"/>
        </w:tabs>
        <w:spacing w:before="0" w:after="0" w:line="240" w:lineRule="auto"/>
        <w:ind w:left="1106" w:right="0" w:hanging="526"/>
        <w:jc w:val="left"/>
        <w:rPr>
          <w:rFonts w:ascii="黑体" w:eastAsia="黑体" w:hint="eastAsia"/>
          <w:sz w:val="21"/>
        </w:rPr>
      </w:pPr>
      <w:bookmarkStart w:id="10" w:name="_bookmark10"/>
      <w:bookmarkEnd w:id="10"/>
      <w:r>
        <w:rPr>
          <w:rFonts w:ascii="黑体" w:eastAsia="黑体" w:hint="eastAsia"/>
          <w:spacing w:val="-3"/>
          <w:sz w:val="21"/>
        </w:rPr>
        <w:t>设备购置费构成</w:t>
      </w:r>
    </w:p>
    <w:p>
      <w:pPr>
        <w:pStyle w:val="ListParagraph"/>
        <w:numPr>
          <w:ilvl w:val="2"/>
          <w:numId w:val="10"/>
        </w:numPr>
        <w:tabs>
          <w:tab w:val="left" w:pos="1327"/>
        </w:tabs>
        <w:spacing w:before="132" w:after="0" w:line="355" w:lineRule="auto"/>
        <w:ind w:left="580" w:right="911" w:firstLine="0"/>
        <w:jc w:val="both"/>
        <w:rPr>
          <w:sz w:val="21"/>
        </w:rPr>
      </w:pPr>
      <w:r>
        <w:rPr>
          <w:spacing w:val="-3"/>
          <w:sz w:val="21"/>
        </w:rPr>
        <w:t>设备购置费应由设备原价、运杂费、运输保险费、特大</w:t>
      </w:r>
      <w:r>
        <w:rPr>
          <w:sz w:val="21"/>
        </w:rPr>
        <w:t>（</w:t>
      </w:r>
      <w:r>
        <w:rPr>
          <w:spacing w:val="-3"/>
          <w:sz w:val="21"/>
        </w:rPr>
        <w:t>重</w:t>
      </w:r>
      <w:r>
        <w:rPr>
          <w:sz w:val="21"/>
        </w:rPr>
        <w:t>）</w:t>
      </w:r>
      <w:r>
        <w:rPr>
          <w:spacing w:val="-3"/>
          <w:sz w:val="21"/>
        </w:rPr>
        <w:t>件运输增加费、采购及保管费组成。</w:t>
      </w:r>
    </w:p>
    <w:p>
      <w:pPr>
        <w:pStyle w:val="ListParagraph"/>
        <w:numPr>
          <w:ilvl w:val="2"/>
          <w:numId w:val="10"/>
        </w:numPr>
        <w:tabs>
          <w:tab w:val="left" w:pos="1327"/>
        </w:tabs>
        <w:spacing w:before="3" w:after="0" w:line="357" w:lineRule="auto"/>
        <w:ind w:left="580" w:right="911" w:firstLine="0"/>
        <w:jc w:val="both"/>
        <w:rPr>
          <w:sz w:val="21"/>
        </w:rPr>
      </w:pPr>
      <w:r>
        <w:rPr>
          <w:spacing w:val="-3"/>
          <w:sz w:val="21"/>
        </w:rPr>
        <w:t>设备原价分国产和进口两种类型，国产设备原价指设备出厂价，进口设备原价应由</w:t>
      </w:r>
      <w:r>
        <w:rPr>
          <w:spacing w:val="-8"/>
          <w:sz w:val="21"/>
        </w:rPr>
        <w:t>设备到岸价和进口环节征收的关税、银行财务费、外贸手续费、进口商品检验费、港口费组</w:t>
      </w:r>
      <w:r>
        <w:rPr>
          <w:spacing w:val="-5"/>
          <w:sz w:val="21"/>
        </w:rPr>
        <w:t>成。地面储气罐、储热罐、储冷罐等加工及分片拼装费用应包含在设备原价内。</w:t>
      </w:r>
    </w:p>
    <w:p>
      <w:pPr>
        <w:pStyle w:val="ListParagraph"/>
        <w:numPr>
          <w:ilvl w:val="2"/>
          <w:numId w:val="10"/>
        </w:numPr>
        <w:tabs>
          <w:tab w:val="left" w:pos="1327"/>
        </w:tabs>
        <w:spacing w:before="0" w:after="0" w:line="357" w:lineRule="auto"/>
        <w:ind w:left="580" w:right="910" w:firstLine="0"/>
        <w:jc w:val="both"/>
        <w:rPr>
          <w:sz w:val="21"/>
        </w:rPr>
      </w:pPr>
      <w:r>
        <w:rPr>
          <w:spacing w:val="-3"/>
          <w:sz w:val="21"/>
        </w:rPr>
        <w:t>运杂费指设备由厂家运至工地现场所发生的一切费用，应包括运输费、调车费、装卸费、包装绑扎费及其他杂费。</w:t>
      </w:r>
    </w:p>
    <w:p>
      <w:pPr>
        <w:pStyle w:val="ListParagraph"/>
        <w:numPr>
          <w:ilvl w:val="2"/>
          <w:numId w:val="10"/>
        </w:numPr>
        <w:tabs>
          <w:tab w:val="left" w:pos="1318"/>
        </w:tabs>
        <w:spacing w:before="0" w:after="0" w:line="266" w:lineRule="exact"/>
        <w:ind w:left="1317" w:right="0" w:hanging="738"/>
        <w:jc w:val="both"/>
        <w:rPr>
          <w:sz w:val="21"/>
        </w:rPr>
      </w:pPr>
      <w:r>
        <w:rPr>
          <w:spacing w:val="-3"/>
          <w:sz w:val="21"/>
        </w:rPr>
        <w:t>运输保险费指设备在运输过程中发生的保险费用。</w:t>
      </w:r>
    </w:p>
    <w:p>
      <w:pPr>
        <w:pStyle w:val="ListParagraph"/>
        <w:numPr>
          <w:ilvl w:val="2"/>
          <w:numId w:val="10"/>
        </w:numPr>
        <w:tabs>
          <w:tab w:val="left" w:pos="1327"/>
        </w:tabs>
        <w:spacing w:before="129" w:after="0" w:line="357" w:lineRule="auto"/>
        <w:ind w:left="580" w:right="910" w:firstLine="0"/>
        <w:jc w:val="both"/>
        <w:rPr>
          <w:sz w:val="21"/>
        </w:rPr>
      </w:pPr>
      <w:r>
        <w:rPr>
          <w:spacing w:val="-2"/>
          <w:sz w:val="21"/>
        </w:rPr>
        <w:t>特大</w:t>
      </w:r>
      <w:r>
        <w:rPr>
          <w:sz w:val="21"/>
        </w:rPr>
        <w:t>（</w:t>
      </w:r>
      <w:r>
        <w:rPr>
          <w:spacing w:val="-3"/>
          <w:sz w:val="21"/>
        </w:rPr>
        <w:t>重</w:t>
      </w:r>
      <w:r>
        <w:rPr>
          <w:sz w:val="21"/>
        </w:rPr>
        <w:t>）</w:t>
      </w:r>
      <w:r>
        <w:rPr>
          <w:spacing w:val="-3"/>
          <w:sz w:val="21"/>
        </w:rPr>
        <w:t>件运输增加费指大型设备场外运输过程中所发生的一些特殊费用，宜包括道路桥梁改造加固费、障碍物的拆除及复建费等。</w:t>
      </w:r>
    </w:p>
    <w:p>
      <w:pPr>
        <w:pStyle w:val="ListParagraph"/>
        <w:numPr>
          <w:ilvl w:val="2"/>
          <w:numId w:val="10"/>
        </w:numPr>
        <w:tabs>
          <w:tab w:val="left" w:pos="1318"/>
        </w:tabs>
        <w:spacing w:before="0" w:after="0" w:line="266" w:lineRule="exact"/>
        <w:ind w:left="1317" w:right="0" w:hanging="738"/>
        <w:jc w:val="both"/>
        <w:rPr>
          <w:sz w:val="21"/>
        </w:rPr>
      </w:pPr>
      <w:r>
        <w:rPr>
          <w:spacing w:val="-3"/>
          <w:sz w:val="21"/>
        </w:rPr>
        <w:t>采购及保管费指设备在采购、保管过程中发生的各项费用。</w:t>
      </w:r>
    </w:p>
    <w:p>
      <w:pPr>
        <w:pStyle w:val="ListParagraph"/>
        <w:numPr>
          <w:ilvl w:val="1"/>
          <w:numId w:val="10"/>
        </w:numPr>
        <w:tabs>
          <w:tab w:val="left" w:pos="1105"/>
          <w:tab w:val="left" w:pos="1106"/>
        </w:tabs>
        <w:spacing w:before="132" w:after="0" w:line="240" w:lineRule="auto"/>
        <w:ind w:left="1106" w:right="0" w:hanging="526"/>
        <w:jc w:val="left"/>
        <w:rPr>
          <w:rFonts w:ascii="黑体" w:eastAsia="黑体" w:hint="eastAsia"/>
          <w:sz w:val="21"/>
        </w:rPr>
      </w:pPr>
      <w:bookmarkStart w:id="11" w:name="_bookmark11"/>
      <w:bookmarkEnd w:id="11"/>
      <w:r>
        <w:rPr>
          <w:rFonts w:ascii="黑体" w:eastAsia="黑体" w:hint="eastAsia"/>
          <w:spacing w:val="-3"/>
          <w:sz w:val="21"/>
        </w:rPr>
        <w:t>建筑及安装工程费用构成</w:t>
      </w:r>
    </w:p>
    <w:p>
      <w:pPr>
        <w:pStyle w:val="ListParagraph"/>
        <w:numPr>
          <w:ilvl w:val="2"/>
          <w:numId w:val="10"/>
        </w:numPr>
        <w:tabs>
          <w:tab w:val="left" w:pos="1317"/>
          <w:tab w:val="left" w:pos="1318"/>
        </w:tabs>
        <w:spacing w:before="132" w:after="0" w:line="240" w:lineRule="auto"/>
        <w:ind w:left="1317" w:right="0" w:hanging="738"/>
        <w:jc w:val="left"/>
        <w:rPr>
          <w:sz w:val="21"/>
        </w:rPr>
      </w:pPr>
      <w:r>
        <w:rPr>
          <w:spacing w:val="-7"/>
          <w:sz w:val="21"/>
        </w:rPr>
        <w:t xml:space="preserve">建筑及安装工程费用构成见图 </w:t>
      </w:r>
      <w:r>
        <w:rPr>
          <w:rFonts w:ascii="Times New Roman" w:eastAsia="Times New Roman"/>
          <w:sz w:val="21"/>
        </w:rPr>
        <w:t>3</w:t>
      </w:r>
      <w:r>
        <w:rPr>
          <w:sz w:val="21"/>
        </w:rPr>
        <w:t>。</w:t>
      </w:r>
    </w:p>
    <w:p>
      <w:pPr>
        <w:pStyle w:val="BodyText"/>
        <w:spacing w:before="4"/>
        <w:rPr>
          <w:sz w:val="22"/>
        </w:rPr>
      </w:pPr>
    </w:p>
    <w:p>
      <w:pPr>
        <w:spacing w:before="64"/>
        <w:ind w:left="0" w:right="337" w:firstLine="0"/>
        <w:jc w:val="center"/>
        <w:rPr>
          <w:rFonts w:ascii="Calibri"/>
          <w:sz w:val="18"/>
        </w:rPr>
      </w:pPr>
      <w:r>
        <w:rPr>
          <w:rFonts w:ascii="Calibri"/>
          <w:sz w:val="18"/>
        </w:rPr>
        <w:t>5</w:t>
      </w:r>
    </w:p>
    <w:p>
      <w:pPr>
        <w:spacing w:after="0"/>
        <w:jc w:val="center"/>
        <w:rPr>
          <w:rFonts w:ascii="Calibri"/>
          <w:sz w:val="18"/>
        </w:rPr>
        <w:sectPr>
          <w:pgSz w:w="11910" w:h="16840"/>
          <w:pgMar w:top="1480" w:right="880" w:bottom="280" w:left="1220" w:header="708" w:footer="708"/>
          <w:pgNumType w:start="7"/>
          <w:cols w:space="708"/>
        </w:sectPr>
      </w:pPr>
    </w:p>
    <w:p>
      <w:pPr>
        <w:pStyle w:val="BodyText"/>
        <w:rPr>
          <w:rFonts w:ascii="Calibri"/>
          <w:sz w:val="20"/>
        </w:rPr>
      </w:pPr>
      <w:r>
        <w:pict>
          <v:group id="_x0000_s1025" style="width:196.7pt;height:152.7pt;margin-top:112.61pt;margin-left:185.38pt;mso-position-horizontal-relative:page;mso-position-vertical-relative:page;position:absolute;z-index:-251658240" coordorigin="3708,2252" coordsize="3934,3054">
            <v:shape id="_x0000_s1026" style="width:339;height:2648;left:5270;position:absolute;top:2462" coordorigin="5271,2463" coordsize="339,2648" path="m5271,2463l5292,5110m5271,2464l5561,2464m5292,5095l5610,5095e" filled="f" stroked="t" strokecolor="black" strokeweight="0.75pt">
              <v:stroke dashstyle="solid"/>
              <v:path arrowok="t"/>
            </v:shape>
            <v:line id="_x0000_s1027" style="position:absolute" from="4946,3785" to="5292,3785" stroked="t" strokecolor="black" strokeweight="0.75pt">
              <v:stroke dashstyle="solid"/>
            </v:line>
            <v:shapetype id="_x0000_t202" coordsize="21600,21600" o:spt="202" path="m,l,21600r21600,l21600,xe">
              <v:stroke joinstyle="miter"/>
              <v:path gradientshapeok="t" o:connecttype="rect"/>
            </v:shapetype>
            <v:shape id="_x0000_s1028" type="#_x0000_t202" style="width:2044;height:401;left:5588;position:absolute;top:4895" filled="f" stroked="t" strokecolor="black" strokeweight="1pt">
              <v:stroke dashstyle="solid"/>
              <v:textbox inset="0,0,0,0">
                <w:txbxContent>
                  <w:p>
                    <w:pPr>
                      <w:spacing w:before="63"/>
                      <w:ind w:left="511" w:right="0" w:firstLine="0"/>
                      <w:jc w:val="left"/>
                      <w:rPr>
                        <w:sz w:val="20"/>
                      </w:rPr>
                    </w:pPr>
                    <w:r>
                      <w:rPr>
                        <w:sz w:val="20"/>
                      </w:rPr>
                      <w:t xml:space="preserve">其他直接费 </w:t>
                    </w:r>
                  </w:p>
                </w:txbxContent>
              </v:textbox>
            </v:shape>
            <v:shape id="_x0000_s1029" type="#_x0000_t202" style="width:1245;height:387;left:3717;position:absolute;top:3619" filled="f" stroked="t" strokecolor="black" strokeweight="1pt">
              <v:stroke dashstyle="solid"/>
              <v:textbox inset="0,0,0,0">
                <w:txbxContent>
                  <w:p>
                    <w:pPr>
                      <w:spacing w:before="30"/>
                      <w:ind w:left="274" w:right="0" w:firstLine="0"/>
                      <w:jc w:val="left"/>
                      <w:rPr>
                        <w:sz w:val="20"/>
                      </w:rPr>
                    </w:pPr>
                    <w:r>
                      <w:rPr>
                        <w:sz w:val="20"/>
                      </w:rPr>
                      <w:t xml:space="preserve">直接费 </w:t>
                    </w:r>
                  </w:p>
                </w:txbxContent>
              </v:textbox>
            </v:shape>
            <v:shape id="_x0000_s1030" type="#_x0000_t202" style="width:2044;height:400;left:5588;position:absolute;top:2262" filled="f" stroked="t" strokecolor="black" strokeweight="1pt">
              <v:stroke dashstyle="solid"/>
              <v:textbox inset="0,0,0,0">
                <w:txbxContent>
                  <w:p>
                    <w:pPr>
                      <w:spacing w:before="62"/>
                      <w:ind w:left="511" w:right="0" w:firstLine="0"/>
                      <w:jc w:val="left"/>
                      <w:rPr>
                        <w:sz w:val="20"/>
                      </w:rPr>
                    </w:pPr>
                    <w:r>
                      <w:rPr>
                        <w:sz w:val="20"/>
                      </w:rPr>
                      <w:t xml:space="preserve">基本直接费 </w:t>
                    </w:r>
                  </w:p>
                </w:txbxContent>
              </v:textbox>
            </v:shape>
          </v:group>
        </w:pict>
      </w:r>
      <w:r>
        <w:pict>
          <v:shape id="_x0000_s1031" style="width:35.8pt;height:58.15pt;margin-top:95.06pt;margin-left:382.74pt;mso-position-horizontal-relative:page;mso-position-vertical-relative:page;position:absolute;z-index:251659264" coordorigin="7655,1901" coordsize="716,1163" path="m7655,2463l8369,2462m8024,1901l8024,3063m8024,1901l8370,1901m8004,2476l8004,2476m8024,3064l8370,3064e" filled="f" stroked="t" strokecolor="black" strokeweight="0.75pt">
            <v:stroke dashstyle="solid"/>
            <v:path arrowok="t"/>
          </v:shape>
        </w:pict>
      </w:r>
      <w:r>
        <w:pict>
          <v:shape id="_x0000_s1032" type="#_x0000_t202" style="width:111.65pt;height:20.1pt;margin-top:141.86pt;margin-left:418.97pt;mso-position-horizontal-relative:page;mso-position-vertical-relative:page;position:absolute;z-index:251660288" filled="f" stroked="t" strokecolor="black" strokeweight="1pt">
            <v:stroke dashstyle="solid"/>
            <v:textbox inset="0,0,0,0">
              <w:txbxContent>
                <w:p>
                  <w:pPr>
                    <w:spacing w:before="63"/>
                    <w:ind w:left="401" w:right="0" w:firstLine="0"/>
                    <w:jc w:val="left"/>
                    <w:rPr>
                      <w:sz w:val="20"/>
                    </w:rPr>
                  </w:pPr>
                  <w:r>
                    <w:rPr>
                      <w:sz w:val="20"/>
                    </w:rPr>
                    <w:t>施工机械使用费</w:t>
                  </w:r>
                  <w:r>
                    <w:rPr>
                      <w:color w:val="CEEAC9"/>
                      <w:sz w:val="20"/>
                    </w:rPr>
                    <w:t xml:space="preserve"> </w:t>
                  </w:r>
                </w:p>
              </w:txbxContent>
            </v:textbox>
          </v:shape>
        </w:pict>
      </w:r>
      <w:r>
        <w:pict>
          <v:shape id="_x0000_s1033" type="#_x0000_t202" style="width:111.65pt;height:20pt;margin-top:113.11pt;margin-left:418.97pt;mso-position-horizontal-relative:page;mso-position-vertical-relative:page;position:absolute;z-index:251661312" filled="f" stroked="t" strokecolor="black" strokeweight="1pt">
            <v:stroke dashstyle="solid"/>
            <v:textbox inset="0,0,0,0">
              <w:txbxContent>
                <w:p>
                  <w:pPr>
                    <w:spacing w:before="62"/>
                    <w:ind w:left="797" w:right="0" w:firstLine="0"/>
                    <w:jc w:val="left"/>
                    <w:rPr>
                      <w:sz w:val="20"/>
                    </w:rPr>
                  </w:pPr>
                  <w:r>
                    <w:rPr>
                      <w:sz w:val="20"/>
                    </w:rPr>
                    <w:t>材料费</w:t>
                  </w:r>
                  <w:r>
                    <w:rPr>
                      <w:color w:val="CEEAC9"/>
                      <w:sz w:val="20"/>
                    </w:rPr>
                    <w:t xml:space="preserve"> </w:t>
                  </w:r>
                </w:p>
              </w:txbxContent>
            </v:textbox>
          </v:shape>
        </w:pict>
      </w:r>
      <w:r>
        <w:pict>
          <v:shape id="_x0000_s1034" type="#_x0000_t202" style="width:111.65pt;height:20pt;margin-top:84.98pt;margin-left:418.97pt;mso-position-horizontal-relative:page;mso-position-vertical-relative:page;position:absolute;z-index:251662336" filled="f" stroked="t" strokecolor="black" strokeweight="1pt">
            <v:stroke dashstyle="solid"/>
            <v:textbox inset="0,0,0,0">
              <w:txbxContent>
                <w:p>
                  <w:pPr>
                    <w:spacing w:before="61"/>
                    <w:ind w:left="797" w:right="0" w:firstLine="0"/>
                    <w:jc w:val="left"/>
                    <w:rPr>
                      <w:sz w:val="20"/>
                    </w:rPr>
                  </w:pPr>
                  <w:r>
                    <w:rPr>
                      <w:sz w:val="20"/>
                    </w:rPr>
                    <w:t>人工费</w:t>
                  </w:r>
                  <w:r>
                    <w:rPr>
                      <w:color w:val="CEEAC9"/>
                      <w:sz w:val="20"/>
                    </w:rPr>
                    <w:t xml:space="preserve"> </w:t>
                  </w:r>
                </w:p>
              </w:txbxContent>
            </v:textbox>
          </v:shape>
        </w:pic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7"/>
        <w:rPr>
          <w:rFonts w:ascii="Calibri"/>
          <w:sz w:val="29"/>
        </w:rPr>
      </w:pPr>
    </w:p>
    <w:p>
      <w:pPr>
        <w:tabs>
          <w:tab w:val="left" w:pos="6370"/>
        </w:tabs>
        <w:spacing w:line="240" w:lineRule="auto"/>
        <w:ind w:left="506" w:right="0" w:firstLine="0"/>
        <w:rPr>
          <w:rFonts w:ascii="Calibri"/>
          <w:sz w:val="20"/>
        </w:rPr>
      </w:pPr>
      <w:r>
        <w:rPr>
          <w:rFonts w:ascii="Calibri"/>
          <w:sz w:val="20"/>
        </w:rPr>
        <w:pict>
          <v:group id="_x0000_i1035" style="width:162.3pt;height:214.25pt;mso-position-horizontal-relative:char;mso-position-vertical-relative:line" coordorigin="0,0" coordsize="3246,4285">
            <v:line id="_x0000_s1036" style="position:absolute" from="1254,2492" to="1576,2492" stroked="t" strokecolor="black" strokeweight="0.75pt">
              <v:stroke dashstyle="solid"/>
            </v:line>
            <v:line id="_x0000_s1037" style="position:absolute" from="1595,0" to="1595,4074" stroked="t" strokecolor="black" strokeweight="0.75pt">
              <v:stroke dashstyle="solid"/>
            </v:line>
            <v:line id="_x0000_s1038" style="position:absolute" from="1595,23" to="1950,25" stroked="t" strokecolor="black" strokeweight="0.75pt">
              <v:stroke dashstyle="solid"/>
            </v:line>
            <v:line id="_x0000_s1039" style="position:absolute" from="1576,4074" to="2008,4074" stroked="t" strokecolor="black" strokeweight="0.75pt">
              <v:stroke dashstyle="solid"/>
            </v:line>
            <v:line id="_x0000_s1040" style="position:absolute" from="1576,3483" to="2015,3483" stroked="t" strokecolor="black" strokeweight="0.75pt">
              <v:stroke dashstyle="solid"/>
            </v:line>
            <v:shape id="_x0000_s1041" type="#_x0000_t202" style="width:1245;height:402;left:1991;position:absolute;top:3873" filled="f" stroked="t" strokecolor="black" strokeweight="1pt">
              <v:stroke dashstyle="solid"/>
              <v:textbox inset="0,0,0,0">
                <w:txbxContent>
                  <w:p>
                    <w:pPr>
                      <w:spacing w:before="64"/>
                      <w:ind w:left="427" w:right="0" w:firstLine="0"/>
                      <w:jc w:val="left"/>
                      <w:rPr>
                        <w:sz w:val="20"/>
                      </w:rPr>
                    </w:pPr>
                    <w:r>
                      <w:rPr>
                        <w:sz w:val="20"/>
                      </w:rPr>
                      <w:t>利润</w:t>
                    </w:r>
                    <w:r>
                      <w:rPr>
                        <w:color w:val="CEEAC9"/>
                        <w:sz w:val="20"/>
                      </w:rPr>
                      <w:t xml:space="preserve"> </w:t>
                    </w:r>
                  </w:p>
                </w:txbxContent>
              </v:textbox>
            </v:shape>
            <v:shape id="_x0000_s1042" type="#_x0000_t202" style="width:1245;height:400;left:1991;position:absolute;top:3258" filled="f" stroked="t" strokecolor="black" strokeweight="1pt">
              <v:stroke dashstyle="solid"/>
              <v:textbox inset="0,0,0,0">
                <w:txbxContent>
                  <w:p>
                    <w:pPr>
                      <w:spacing w:before="61"/>
                      <w:ind w:left="331" w:right="0" w:firstLine="0"/>
                      <w:jc w:val="left"/>
                      <w:rPr>
                        <w:sz w:val="20"/>
                      </w:rPr>
                    </w:pPr>
                    <w:r>
                      <w:rPr>
                        <w:sz w:val="20"/>
                      </w:rPr>
                      <w:t xml:space="preserve">间接费 </w:t>
                    </w:r>
                  </w:p>
                </w:txbxContent>
              </v:textbox>
            </v:shape>
            <v:shape id="_x0000_s1043" type="#_x0000_t202" style="width:1245;height:687;left:10;position:absolute;top:2140" filled="f" stroked="t" strokecolor="black" strokeweight="1pt">
              <v:stroke dashstyle="solid"/>
              <v:textbox inset="0,0,0,0">
                <w:txbxContent>
                  <w:p>
                    <w:pPr>
                      <w:spacing w:before="85" w:line="242" w:lineRule="auto"/>
                      <w:ind w:left="411" w:right="11" w:hanging="399"/>
                      <w:jc w:val="left"/>
                      <w:rPr>
                        <w:sz w:val="20"/>
                      </w:rPr>
                    </w:pPr>
                    <w:r>
                      <w:rPr>
                        <w:sz w:val="20"/>
                      </w:rPr>
                      <w:t xml:space="preserve">建筑及安装工程费 </w:t>
                    </w:r>
                  </w:p>
                </w:txbxContent>
              </v:textbox>
            </v:shape>
            <w10:wrap type="none"/>
          </v:group>
        </w:pict>
      </w:r>
      <w:r>
        <w:rPr>
          <w:rFonts w:ascii="Calibri"/>
          <w:sz w:val="20"/>
        </w:rPr>
        <w:tab/>
      </w:r>
      <w:r>
        <w:rPr>
          <w:rFonts w:ascii="Calibri"/>
          <w:position w:val="131"/>
          <w:sz w:val="20"/>
        </w:rPr>
        <w:pict>
          <v:group id="_x0000_i1044" style="width:151.2pt;height:165.85pt;mso-position-horizontal-relative:char;mso-position-vertical-relative:line" coordorigin="0,0" coordsize="3024,3317">
            <v:line id="_x0000_s1045" style="position:absolute" from="0,1685" to="441,1685" stroked="t" strokecolor="black" strokeweight="0.75pt">
              <v:stroke dashstyle="solid"/>
            </v:line>
            <v:line id="_x0000_s1046" style="position:absolute" from="421,227" to="426,3145" stroked="t" strokecolor="black" strokeweight="0.75pt">
              <v:stroke dashstyle="solid"/>
            </v:line>
            <v:line id="_x0000_s1047" style="position:absolute" from="438,227" to="784,227" stroked="t" strokecolor="black" strokeweight="0.75pt">
              <v:stroke dashstyle="solid"/>
            </v:line>
            <v:line id="_x0000_s1048" style="position:absolute" from="401,1586" to="401,1586" stroked="t" strokecolor="black" strokeweight="0.75pt">
              <v:stroke dashstyle="solid"/>
            </v:line>
            <v:line id="_x0000_s1049" style="position:absolute" from="426,1986" to="772,1986" stroked="t" strokecolor="black" strokeweight="0.75pt">
              <v:stroke dashstyle="solid"/>
            </v:line>
            <v:line id="_x0000_s1050" style="position:absolute" from="421,801" to="784,801" stroked="t" strokecolor="black" strokeweight="0.75pt">
              <v:stroke dashstyle="solid"/>
            </v:line>
            <v:line id="_x0000_s1051" style="position:absolute" from="443,2569" to="789,2569" stroked="t" strokecolor="black" strokeweight="0.75pt">
              <v:stroke dashstyle="solid"/>
            </v:line>
            <v:line id="_x0000_s1052" style="position:absolute" from="443,1395" to="789,1395" stroked="t" strokecolor="black" strokeweight="0.75pt">
              <v:stroke dashstyle="solid"/>
            </v:line>
            <v:line id="_x0000_s1053" style="position:absolute" from="793,3145" to="406,3145" stroked="t" strokecolor="black" strokeweight="0.75pt">
              <v:stroke dashstyle="solid"/>
            </v:line>
            <v:shape id="_x0000_s1054" type="#_x0000_t202" style="width:2233;height:397;left:780;position:absolute;top:2909" filled="f" stroked="t" strokecolor="black" strokeweight="1pt">
              <v:stroke dashstyle="solid"/>
              <v:textbox inset="0,0,0,0">
                <w:txbxContent>
                  <w:p>
                    <w:pPr>
                      <w:spacing w:before="61"/>
                      <w:ind w:left="906" w:right="867" w:firstLine="0"/>
                      <w:jc w:val="center"/>
                      <w:rPr>
                        <w:sz w:val="20"/>
                      </w:rPr>
                    </w:pPr>
                    <w:r>
                      <w:rPr>
                        <w:sz w:val="20"/>
                      </w:rPr>
                      <w:t>其他</w:t>
                    </w:r>
                  </w:p>
                </w:txbxContent>
              </v:textbox>
            </v:shape>
            <v:shape id="_x0000_s1055" type="#_x0000_t202" style="width:2233;height:400;left:780;position:absolute;top:2343" filled="f" stroked="t" strokecolor="black" strokeweight="1pt">
              <v:stroke dashstyle="solid"/>
              <v:textbox inset="0,0,0,0">
                <w:txbxContent>
                  <w:p>
                    <w:pPr>
                      <w:spacing w:before="63"/>
                      <w:ind w:left="211" w:right="0" w:firstLine="0"/>
                      <w:jc w:val="left"/>
                      <w:rPr>
                        <w:sz w:val="20"/>
                      </w:rPr>
                    </w:pPr>
                    <w:r>
                      <w:rPr>
                        <w:sz w:val="20"/>
                      </w:rPr>
                      <w:t>小型临时设施摊销费</w:t>
                    </w:r>
                  </w:p>
                </w:txbxContent>
              </v:textbox>
            </v:shape>
            <v:shape id="_x0000_s1056" type="#_x0000_t202" style="width:2233;height:401;left:780;position:absolute;top:1759" filled="f" stroked="t" strokecolor="black" strokeweight="1pt">
              <v:stroke dashstyle="solid"/>
              <v:textbox inset="0,0,0,0">
                <w:txbxContent>
                  <w:p>
                    <w:pPr>
                      <w:spacing w:before="64"/>
                      <w:ind w:left="207" w:right="0" w:firstLine="0"/>
                      <w:jc w:val="left"/>
                      <w:rPr>
                        <w:sz w:val="20"/>
                      </w:rPr>
                    </w:pPr>
                    <w:r>
                      <w:rPr>
                        <w:sz w:val="20"/>
                      </w:rPr>
                      <w:t>施工工具用具使用费</w:t>
                    </w:r>
                  </w:p>
                </w:txbxContent>
              </v:textbox>
            </v:shape>
            <v:shape id="_x0000_s1057" type="#_x0000_t202" style="width:2233;height:398;left:780;position:absolute;top:1180" filled="f" stroked="t" strokecolor="black" strokeweight="1pt">
              <v:stroke dashstyle="solid"/>
              <v:textbox inset="0,0,0,0">
                <w:txbxContent>
                  <w:p>
                    <w:pPr>
                      <w:spacing w:before="62"/>
                      <w:ind w:left="214" w:right="0" w:firstLine="0"/>
                      <w:jc w:val="left"/>
                      <w:rPr>
                        <w:sz w:val="20"/>
                      </w:rPr>
                    </w:pPr>
                    <w:r>
                      <w:rPr>
                        <w:sz w:val="20"/>
                      </w:rPr>
                      <w:t>特殊地区施工增加费</w:t>
                    </w:r>
                  </w:p>
                </w:txbxContent>
              </v:textbox>
            </v:shape>
            <v:shape id="_x0000_s1058" type="#_x0000_t202" style="width:2233;height:417;left:780;position:absolute;top:580" filled="f" stroked="t" strokecolor="black" strokeweight="1pt">
              <v:stroke dashstyle="solid"/>
              <v:textbox inset="0,0,0,0">
                <w:txbxContent>
                  <w:p>
                    <w:pPr>
                      <w:spacing w:before="80"/>
                      <w:ind w:left="406" w:right="0" w:firstLine="0"/>
                      <w:jc w:val="left"/>
                      <w:rPr>
                        <w:sz w:val="20"/>
                      </w:rPr>
                    </w:pPr>
                    <w:r>
                      <w:rPr>
                        <w:sz w:val="20"/>
                      </w:rPr>
                      <w:t>夜间施工增加费</w:t>
                    </w:r>
                  </w:p>
                </w:txbxContent>
              </v:textbox>
            </v:shape>
            <v:shape id="_x0000_s1059" type="#_x0000_t202" style="width:2233;height:399;left:780;position:absolute;top:10" filled="f" stroked="t" strokecolor="black" strokeweight="1pt">
              <v:stroke dashstyle="solid"/>
              <v:textbox inset="0,0,0,0">
                <w:txbxContent>
                  <w:p>
                    <w:pPr>
                      <w:spacing w:before="61"/>
                      <w:ind w:left="305" w:right="0" w:firstLine="0"/>
                      <w:jc w:val="left"/>
                      <w:rPr>
                        <w:sz w:val="20"/>
                      </w:rPr>
                    </w:pPr>
                    <w:r>
                      <w:rPr>
                        <w:sz w:val="20"/>
                      </w:rPr>
                      <w:t>冬雨季施工增加费</w:t>
                    </w:r>
                  </w:p>
                </w:txbxContent>
              </v:textbox>
            </v:shape>
            <w10:wrap type="none"/>
          </v:group>
        </w:pict>
      </w:r>
    </w:p>
    <w:p>
      <w:pPr>
        <w:pStyle w:val="BodyText"/>
        <w:spacing w:before="5"/>
        <w:rPr>
          <w:rFonts w:ascii="Calibri"/>
          <w:sz w:val="19"/>
        </w:rPr>
      </w:pPr>
    </w:p>
    <w:p>
      <w:pPr>
        <w:pStyle w:val="Heading1"/>
        <w:tabs>
          <w:tab w:val="left" w:pos="599"/>
        </w:tabs>
        <w:ind w:right="338"/>
        <w:rPr>
          <w:rFonts w:ascii="宋体" w:eastAsia="宋体" w:hint="eastAsia"/>
        </w:rPr>
      </w:pPr>
      <w:r>
        <w:rPr>
          <w:rFonts w:ascii="宋体" w:eastAsia="宋体" w:hint="eastAsia"/>
        </w:rPr>
        <w:t>图</w:t>
      </w:r>
      <w:r>
        <w:rPr>
          <w:rFonts w:ascii="Times New Roman" w:eastAsia="Times New Roman"/>
        </w:rPr>
        <w:t>3</w:t>
        <w:tab/>
      </w:r>
      <w:r>
        <w:rPr>
          <w:rFonts w:ascii="宋体" w:eastAsia="宋体" w:hint="eastAsia"/>
        </w:rPr>
        <w:t>建筑及安装工程费用构成</w:t>
      </w:r>
    </w:p>
    <w:p>
      <w:pPr>
        <w:pStyle w:val="ListParagraph"/>
        <w:numPr>
          <w:ilvl w:val="2"/>
          <w:numId w:val="15"/>
        </w:numPr>
        <w:tabs>
          <w:tab w:val="left" w:pos="1317"/>
          <w:tab w:val="left" w:pos="1318"/>
        </w:tabs>
        <w:spacing w:before="191" w:after="0" w:line="240" w:lineRule="auto"/>
        <w:ind w:left="1317" w:right="0" w:hanging="738"/>
        <w:jc w:val="left"/>
        <w:rPr>
          <w:sz w:val="21"/>
        </w:rPr>
      </w:pPr>
      <w:r>
        <w:rPr>
          <w:spacing w:val="-3"/>
          <w:sz w:val="21"/>
        </w:rPr>
        <w:t>建筑及安装工程费用应由直接费、间接费和利润构成。</w:t>
      </w:r>
    </w:p>
    <w:p>
      <w:pPr>
        <w:pStyle w:val="ListParagraph"/>
        <w:numPr>
          <w:ilvl w:val="2"/>
          <w:numId w:val="15"/>
        </w:numPr>
        <w:tabs>
          <w:tab w:val="left" w:pos="1326"/>
          <w:tab w:val="left" w:pos="1327"/>
        </w:tabs>
        <w:spacing w:before="130" w:after="0" w:line="357" w:lineRule="auto"/>
        <w:ind w:left="580" w:right="911" w:firstLine="0"/>
        <w:jc w:val="left"/>
        <w:rPr>
          <w:sz w:val="21"/>
        </w:rPr>
      </w:pPr>
      <w:r>
        <w:rPr>
          <w:spacing w:val="-3"/>
          <w:sz w:val="21"/>
        </w:rPr>
        <w:t>直接费指建筑及安装工程施工过程中直接消耗在工程项目建设中的活劳动和物化劳动，应由基本直接费和其他直接费组成。</w:t>
      </w:r>
    </w:p>
    <w:p>
      <w:pPr>
        <w:pStyle w:val="ListParagraph"/>
        <w:numPr>
          <w:ilvl w:val="3"/>
          <w:numId w:val="15"/>
        </w:numPr>
        <w:tabs>
          <w:tab w:val="left" w:pos="1525"/>
          <w:tab w:val="left" w:pos="1526"/>
        </w:tabs>
        <w:spacing w:before="0" w:after="0" w:line="355" w:lineRule="auto"/>
        <w:ind w:left="580" w:right="808" w:firstLine="0"/>
        <w:jc w:val="left"/>
        <w:rPr>
          <w:sz w:val="21"/>
        </w:rPr>
      </w:pPr>
      <w:r>
        <w:rPr>
          <w:spacing w:val="-9"/>
          <w:sz w:val="21"/>
        </w:rPr>
        <w:t xml:space="preserve">基本直接费指在正常的施工条件下，施工过程中消耗的构成工程实体的各项费用， </w:t>
      </w:r>
      <w:r>
        <w:rPr>
          <w:spacing w:val="-5"/>
          <w:sz w:val="21"/>
        </w:rPr>
        <w:t>应由人工费、材料费、施工机械使用费组成。</w:t>
      </w:r>
    </w:p>
    <w:p>
      <w:pPr>
        <w:pStyle w:val="ListParagraph"/>
        <w:numPr>
          <w:ilvl w:val="0"/>
          <w:numId w:val="9"/>
        </w:numPr>
        <w:tabs>
          <w:tab w:val="left" w:pos="1517"/>
        </w:tabs>
        <w:spacing w:before="2" w:after="0" w:line="357" w:lineRule="auto"/>
        <w:ind w:left="1526" w:right="914" w:hanging="526"/>
        <w:jc w:val="both"/>
        <w:rPr>
          <w:sz w:val="21"/>
        </w:rPr>
      </w:pPr>
      <w:r>
        <w:rPr>
          <w:spacing w:val="-3"/>
          <w:sz w:val="21"/>
        </w:rPr>
        <w:t>人工费指直接从事建筑及安装工程施工作业的生产工人的各项费用。应由基本工资、辅助工资、职工福利费、社会保险费、住房公积金、工会经费、职工教育经费、劳动保护费、特殊工种技术培训费组成。</w:t>
      </w:r>
    </w:p>
    <w:p>
      <w:pPr>
        <w:pStyle w:val="ListParagraph"/>
        <w:numPr>
          <w:ilvl w:val="1"/>
          <w:numId w:val="9"/>
        </w:numPr>
        <w:tabs>
          <w:tab w:val="left" w:pos="2053"/>
        </w:tabs>
        <w:spacing w:before="0" w:after="0" w:line="357" w:lineRule="auto"/>
        <w:ind w:left="2052" w:right="911" w:hanging="527"/>
        <w:jc w:val="both"/>
        <w:rPr>
          <w:sz w:val="21"/>
        </w:rPr>
      </w:pPr>
      <w:r>
        <w:rPr>
          <w:spacing w:val="-9"/>
          <w:sz w:val="21"/>
        </w:rPr>
        <w:t>基本工资应由技能工资和岗位工资组成。技能工资是根据不同技术岗位对</w:t>
      </w:r>
      <w:r>
        <w:rPr>
          <w:spacing w:val="-165"/>
          <w:sz w:val="21"/>
        </w:rPr>
        <w:t>劳</w:t>
      </w:r>
      <w:r>
        <w:rPr>
          <w:spacing w:val="-94"/>
          <w:sz w:val="21"/>
        </w:rPr>
        <w:t xml:space="preserve"> </w:t>
      </w:r>
      <w:r>
        <w:rPr>
          <w:spacing w:val="-7"/>
          <w:sz w:val="21"/>
        </w:rPr>
        <w:t>动技能的要求和职工实际具备的劳动技能水平及工作实绩，经考试、考核合</w:t>
      </w:r>
      <w:r>
        <w:rPr>
          <w:spacing w:val="-11"/>
          <w:sz w:val="21"/>
        </w:rPr>
        <w:t>格确定的工资；岗位工资是根据职工所在岗位的责任、技能要求、劳动强度</w:t>
      </w:r>
      <w:r>
        <w:rPr>
          <w:spacing w:val="-6"/>
          <w:sz w:val="21"/>
        </w:rPr>
        <w:t>和劳动条件的差别所确定的工资。</w:t>
      </w:r>
    </w:p>
    <w:p>
      <w:pPr>
        <w:pStyle w:val="ListParagraph"/>
        <w:numPr>
          <w:ilvl w:val="1"/>
          <w:numId w:val="9"/>
        </w:numPr>
        <w:tabs>
          <w:tab w:val="left" w:pos="2053"/>
        </w:tabs>
        <w:spacing w:before="0" w:after="0" w:line="357" w:lineRule="auto"/>
        <w:ind w:left="2052" w:right="911" w:hanging="527"/>
        <w:jc w:val="both"/>
        <w:rPr>
          <w:sz w:val="21"/>
        </w:rPr>
      </w:pPr>
      <w:r>
        <w:rPr>
          <w:spacing w:val="-9"/>
          <w:sz w:val="21"/>
        </w:rPr>
        <w:t>辅助工资是在基本工资之外，以其他形式支付给职工的工资性收入，由根</w:t>
      </w:r>
      <w:r>
        <w:rPr>
          <w:spacing w:val="-166"/>
          <w:sz w:val="21"/>
        </w:rPr>
        <w:t>据</w:t>
      </w:r>
      <w:r>
        <w:rPr>
          <w:spacing w:val="-94"/>
          <w:sz w:val="21"/>
        </w:rPr>
        <w:t xml:space="preserve"> </w:t>
      </w:r>
      <w:r>
        <w:rPr>
          <w:sz w:val="21"/>
        </w:rPr>
        <w:t>国家有关规定属于工资性质的各种津贴和生产工人年有效施工天数以外非</w:t>
      </w:r>
      <w:r>
        <w:rPr>
          <w:spacing w:val="-12"/>
          <w:sz w:val="21"/>
        </w:rPr>
        <w:t>作业天数的工资组成。根据国家有关规定属于工资性质的各种津贴应包括地</w:t>
      </w:r>
      <w:r>
        <w:rPr>
          <w:spacing w:val="-13"/>
          <w:sz w:val="21"/>
        </w:rPr>
        <w:t>区津贴、施工津贴和加班津贴；生产工人年有效施工天数以外非作业天数的</w:t>
      </w:r>
    </w:p>
    <w:p>
      <w:pPr>
        <w:pStyle w:val="BodyText"/>
        <w:spacing w:before="11"/>
        <w:rPr>
          <w:sz w:val="19"/>
        </w:rPr>
      </w:pPr>
    </w:p>
    <w:p>
      <w:pPr>
        <w:spacing w:before="92"/>
        <w:ind w:left="580" w:right="0" w:firstLine="0"/>
        <w:jc w:val="left"/>
        <w:rPr>
          <w:sz w:val="18"/>
        </w:rPr>
      </w:pPr>
      <w:r>
        <w:rPr>
          <w:rFonts w:ascii="Times New Roman"/>
          <w:sz w:val="18"/>
        </w:rPr>
        <w:t>6</w:t>
      </w:r>
      <w:r>
        <w:rPr>
          <w:sz w:val="18"/>
        </w:rPr>
        <w:t xml:space="preserve"> </w:t>
      </w:r>
    </w:p>
    <w:p>
      <w:pPr>
        <w:spacing w:after="0"/>
        <w:jc w:val="left"/>
        <w:rPr>
          <w:sz w:val="18"/>
        </w:rPr>
        <w:sectPr>
          <w:pgSz w:w="11910" w:h="16840"/>
          <w:pgMar w:top="1580" w:right="880" w:bottom="280" w:left="1220" w:header="708" w:footer="708"/>
          <w:pgNumType w:start="8"/>
          <w:cols w:space="708"/>
        </w:sectPr>
      </w:pPr>
    </w:p>
    <w:p>
      <w:pPr>
        <w:pStyle w:val="BodyText"/>
        <w:spacing w:before="53" w:line="357" w:lineRule="auto"/>
        <w:ind w:left="2052" w:right="911"/>
        <w:jc w:val="both"/>
      </w:pPr>
      <w:r>
        <w:rPr>
          <w:spacing w:val="-21"/>
        </w:rPr>
        <w:t xml:space="preserve">工资应包括职工学习、培训期间的工资，调动工作、探亲、休假期间的工资， </w:t>
      </w:r>
      <w:r>
        <w:rPr>
          <w:spacing w:val="-13"/>
        </w:rPr>
        <w:t>因气候影响的停工工资，女工哺乳时间的工资，病假在六个月以内的工资及</w:t>
      </w:r>
      <w:r>
        <w:rPr>
          <w:spacing w:val="-6"/>
        </w:rPr>
        <w:t>产、婚、丧假期的工资。</w:t>
      </w:r>
    </w:p>
    <w:p>
      <w:pPr>
        <w:pStyle w:val="ListParagraph"/>
        <w:numPr>
          <w:ilvl w:val="0"/>
          <w:numId w:val="8"/>
        </w:numPr>
        <w:tabs>
          <w:tab w:val="left" w:pos="2053"/>
        </w:tabs>
        <w:spacing w:before="0" w:after="0" w:line="357" w:lineRule="auto"/>
        <w:ind w:left="2052" w:right="911" w:hanging="527"/>
        <w:jc w:val="both"/>
        <w:rPr>
          <w:sz w:val="21"/>
        </w:rPr>
      </w:pPr>
      <w:r>
        <w:rPr>
          <w:spacing w:val="-9"/>
          <w:sz w:val="21"/>
        </w:rPr>
        <w:t>职工福利费指企业为职工提供的除职工工资、奖金、津贴、纳入工资总额</w:t>
      </w:r>
      <w:r>
        <w:rPr>
          <w:spacing w:val="-165"/>
          <w:sz w:val="21"/>
        </w:rPr>
        <w:t>管</w:t>
      </w:r>
      <w:r>
        <w:rPr>
          <w:spacing w:val="-94"/>
          <w:sz w:val="21"/>
        </w:rPr>
        <w:t xml:space="preserve"> </w:t>
      </w:r>
      <w:r>
        <w:rPr>
          <w:spacing w:val="-3"/>
          <w:sz w:val="21"/>
        </w:rPr>
        <w:t>理的补贴、职工教育经费、社会保险费和补充养老保险费（</w:t>
      </w:r>
      <w:r>
        <w:rPr>
          <w:sz w:val="21"/>
        </w:rPr>
        <w:t>年金</w:t>
      </w:r>
      <w:r>
        <w:rPr>
          <w:spacing w:val="-108"/>
          <w:sz w:val="21"/>
        </w:rPr>
        <w:t>）</w:t>
      </w:r>
      <w:r>
        <w:rPr>
          <w:spacing w:val="-1"/>
          <w:sz w:val="21"/>
        </w:rPr>
        <w:t>、补充医</w:t>
      </w:r>
      <w:r>
        <w:rPr>
          <w:spacing w:val="-8"/>
          <w:sz w:val="21"/>
        </w:rPr>
        <w:t>疗保险费及住房公积金以外的福利待遇支出，应包括发放给职工或为职工支</w:t>
      </w:r>
      <w:r>
        <w:rPr>
          <w:spacing w:val="-5"/>
          <w:sz w:val="21"/>
        </w:rPr>
        <w:t>付的现金补贴和非货币性集体福利。</w:t>
      </w:r>
    </w:p>
    <w:p>
      <w:pPr>
        <w:pStyle w:val="ListParagraph"/>
        <w:numPr>
          <w:ilvl w:val="0"/>
          <w:numId w:val="8"/>
        </w:numPr>
        <w:tabs>
          <w:tab w:val="left" w:pos="2053"/>
        </w:tabs>
        <w:spacing w:before="0" w:after="0" w:line="357" w:lineRule="auto"/>
        <w:ind w:left="2052" w:right="913" w:hanging="527"/>
        <w:jc w:val="both"/>
        <w:rPr>
          <w:sz w:val="21"/>
        </w:rPr>
      </w:pPr>
      <w:r>
        <w:rPr>
          <w:spacing w:val="-3"/>
          <w:sz w:val="21"/>
        </w:rPr>
        <w:t>社会保险费应包括基本养老保险费、医疗保险费（</w:t>
      </w:r>
      <w:r>
        <w:rPr>
          <w:spacing w:val="-1"/>
          <w:sz w:val="21"/>
        </w:rPr>
        <w:t>含生育保险费</w:t>
      </w:r>
      <w:r>
        <w:rPr>
          <w:spacing w:val="-108"/>
          <w:sz w:val="21"/>
        </w:rPr>
        <w:t>）</w:t>
      </w:r>
      <w:r>
        <w:rPr>
          <w:spacing w:val="-1"/>
          <w:sz w:val="21"/>
        </w:rPr>
        <w:t>、工伤</w:t>
      </w:r>
      <w:r>
        <w:rPr>
          <w:spacing w:val="-88"/>
          <w:sz w:val="21"/>
        </w:rPr>
        <w:t>保 险</w:t>
      </w:r>
      <w:r>
        <w:rPr>
          <w:spacing w:val="-14"/>
          <w:sz w:val="21"/>
        </w:rPr>
        <w:t>费、失业保险费。</w:t>
      </w:r>
    </w:p>
    <w:p>
      <w:pPr>
        <w:pStyle w:val="ListParagraph"/>
        <w:numPr>
          <w:ilvl w:val="0"/>
          <w:numId w:val="8"/>
        </w:numPr>
        <w:tabs>
          <w:tab w:val="left" w:pos="2053"/>
        </w:tabs>
        <w:spacing w:before="0" w:after="0" w:line="240" w:lineRule="auto"/>
        <w:ind w:left="2052" w:right="0" w:hanging="527"/>
        <w:jc w:val="both"/>
        <w:rPr>
          <w:sz w:val="21"/>
        </w:rPr>
      </w:pPr>
      <w:r>
        <w:rPr>
          <w:spacing w:val="-3"/>
          <w:sz w:val="21"/>
        </w:rPr>
        <w:t>住房公积金指企业按规定标准为职工缴存的住房公积金。</w:t>
      </w:r>
    </w:p>
    <w:p>
      <w:pPr>
        <w:pStyle w:val="ListParagraph"/>
        <w:numPr>
          <w:ilvl w:val="0"/>
          <w:numId w:val="8"/>
        </w:numPr>
        <w:tabs>
          <w:tab w:val="left" w:pos="2053"/>
        </w:tabs>
        <w:spacing w:before="122" w:after="0" w:line="240" w:lineRule="auto"/>
        <w:ind w:left="2052" w:right="0" w:hanging="527"/>
        <w:jc w:val="both"/>
        <w:rPr>
          <w:sz w:val="21"/>
        </w:rPr>
      </w:pPr>
      <w:r>
        <w:rPr>
          <w:spacing w:val="-3"/>
          <w:sz w:val="21"/>
        </w:rPr>
        <w:t>工会经费指企业按职工工资总额计提的工会费用。</w:t>
      </w:r>
    </w:p>
    <w:p>
      <w:pPr>
        <w:pStyle w:val="ListParagraph"/>
        <w:numPr>
          <w:ilvl w:val="0"/>
          <w:numId w:val="8"/>
        </w:numPr>
        <w:tabs>
          <w:tab w:val="left" w:pos="2053"/>
        </w:tabs>
        <w:spacing w:before="132" w:after="0" w:line="357" w:lineRule="auto"/>
        <w:ind w:left="2052" w:right="911" w:hanging="527"/>
        <w:jc w:val="both"/>
        <w:rPr>
          <w:sz w:val="21"/>
        </w:rPr>
      </w:pPr>
      <w:r>
        <w:rPr>
          <w:spacing w:val="-7"/>
          <w:sz w:val="21"/>
        </w:rPr>
        <w:t>职工教育经费指企业按职工工资总额的规定比例计提，为职工进行专业技</w:t>
      </w:r>
      <w:r>
        <w:rPr>
          <w:spacing w:val="-165"/>
          <w:sz w:val="21"/>
        </w:rPr>
        <w:t>术</w:t>
      </w:r>
      <w:r>
        <w:rPr>
          <w:spacing w:val="-94"/>
          <w:sz w:val="21"/>
        </w:rPr>
        <w:t xml:space="preserve"> </w:t>
      </w:r>
      <w:r>
        <w:rPr>
          <w:spacing w:val="-10"/>
          <w:sz w:val="21"/>
        </w:rPr>
        <w:t>和职业技能培训、专业技术人员继续教育、职工职业技能鉴定、职业资格认</w:t>
      </w:r>
      <w:r>
        <w:rPr>
          <w:spacing w:val="-5"/>
          <w:sz w:val="21"/>
        </w:rPr>
        <w:t>定以及根据需要对职工进行各类文化教育所发生的费用。</w:t>
      </w:r>
    </w:p>
    <w:p>
      <w:pPr>
        <w:pStyle w:val="ListParagraph"/>
        <w:numPr>
          <w:ilvl w:val="0"/>
          <w:numId w:val="8"/>
        </w:numPr>
        <w:tabs>
          <w:tab w:val="left" w:pos="2053"/>
        </w:tabs>
        <w:spacing w:before="0" w:after="0" w:line="357" w:lineRule="auto"/>
        <w:ind w:left="2052" w:right="911" w:hanging="527"/>
        <w:jc w:val="both"/>
        <w:rPr>
          <w:sz w:val="21"/>
        </w:rPr>
      </w:pPr>
      <w:r>
        <w:rPr>
          <w:sz w:val="21"/>
        </w:rPr>
        <w:t>劳动保护费指企业按国家有关部门规定标准发放的一般劳动保护用品的</w:t>
      </w:r>
      <w:r>
        <w:rPr>
          <w:spacing w:val="-67"/>
          <w:sz w:val="21"/>
        </w:rPr>
        <w:t>支 出</w:t>
      </w:r>
      <w:r>
        <w:rPr>
          <w:spacing w:val="-11"/>
          <w:sz w:val="21"/>
        </w:rPr>
        <w:t>，劳动保护用品应包括工作服、手套、防暑降温饮料以及在有碍身体健康的</w:t>
      </w:r>
      <w:r>
        <w:rPr>
          <w:spacing w:val="-5"/>
          <w:sz w:val="21"/>
        </w:rPr>
        <w:t>环境中施工的保健食品；</w:t>
      </w:r>
    </w:p>
    <w:p>
      <w:pPr>
        <w:pStyle w:val="ListParagraph"/>
        <w:numPr>
          <w:ilvl w:val="0"/>
          <w:numId w:val="8"/>
        </w:numPr>
        <w:tabs>
          <w:tab w:val="left" w:pos="2053"/>
        </w:tabs>
        <w:spacing w:before="0" w:after="0" w:line="357" w:lineRule="auto"/>
        <w:ind w:left="2052" w:right="911" w:hanging="527"/>
        <w:jc w:val="both"/>
        <w:rPr>
          <w:sz w:val="21"/>
        </w:rPr>
      </w:pPr>
      <w:r>
        <w:rPr>
          <w:spacing w:val="-8"/>
          <w:sz w:val="21"/>
        </w:rPr>
        <w:t>特殊工种技术培训费指为进行高温、高压容器及管道焊接，需要对焊工进</w:t>
      </w:r>
      <w:r>
        <w:rPr>
          <w:spacing w:val="-166"/>
          <w:sz w:val="21"/>
        </w:rPr>
        <w:t>行</w:t>
      </w:r>
      <w:r>
        <w:rPr>
          <w:spacing w:val="-94"/>
          <w:sz w:val="21"/>
        </w:rPr>
        <w:t xml:space="preserve"> </w:t>
      </w:r>
      <w:r>
        <w:rPr>
          <w:spacing w:val="-3"/>
          <w:sz w:val="21"/>
        </w:rPr>
        <w:t>技术培训和年度考核所发生的费用。</w:t>
      </w:r>
    </w:p>
    <w:p>
      <w:pPr>
        <w:pStyle w:val="ListParagraph"/>
        <w:numPr>
          <w:ilvl w:val="0"/>
          <w:numId w:val="9"/>
        </w:numPr>
        <w:tabs>
          <w:tab w:val="left" w:pos="1529"/>
        </w:tabs>
        <w:spacing w:before="0" w:after="0" w:line="357" w:lineRule="auto"/>
        <w:ind w:left="1526" w:right="913" w:hanging="526"/>
        <w:jc w:val="both"/>
        <w:rPr>
          <w:sz w:val="21"/>
        </w:rPr>
      </w:pPr>
      <w:r>
        <w:rPr>
          <w:spacing w:val="-3"/>
          <w:sz w:val="21"/>
        </w:rPr>
        <w:t>材料费指用于建筑及安装工程项目中的消耗性材料费、未计价装置性材料费、周转性材料摊销费。应包括材料原价、包装费、运输保险费、运杂费、采购及保管费，并扣减包装品回收价值。</w:t>
      </w:r>
    </w:p>
    <w:p>
      <w:pPr>
        <w:pStyle w:val="ListParagraph"/>
        <w:numPr>
          <w:ilvl w:val="1"/>
          <w:numId w:val="9"/>
        </w:numPr>
        <w:tabs>
          <w:tab w:val="left" w:pos="2052"/>
          <w:tab w:val="left" w:pos="2053"/>
        </w:tabs>
        <w:spacing w:before="0" w:after="0" w:line="266" w:lineRule="exact"/>
        <w:ind w:left="2052" w:right="0" w:hanging="527"/>
        <w:jc w:val="left"/>
        <w:rPr>
          <w:sz w:val="21"/>
        </w:rPr>
      </w:pPr>
      <w:r>
        <w:rPr>
          <w:spacing w:val="-3"/>
          <w:sz w:val="21"/>
        </w:rPr>
        <w:t>材料原价指材料出厂价或指定交货地点的价格。</w:t>
      </w:r>
    </w:p>
    <w:p>
      <w:pPr>
        <w:pStyle w:val="ListParagraph"/>
        <w:numPr>
          <w:ilvl w:val="1"/>
          <w:numId w:val="9"/>
        </w:numPr>
        <w:tabs>
          <w:tab w:val="left" w:pos="2052"/>
          <w:tab w:val="left" w:pos="2053"/>
        </w:tabs>
        <w:spacing w:before="124" w:after="0" w:line="240" w:lineRule="auto"/>
        <w:ind w:left="2052" w:right="0" w:hanging="527"/>
        <w:jc w:val="left"/>
        <w:rPr>
          <w:sz w:val="21"/>
        </w:rPr>
      </w:pPr>
      <w:r>
        <w:rPr>
          <w:spacing w:val="-3"/>
          <w:sz w:val="21"/>
        </w:rPr>
        <w:t>包装费指材料在运输和保管过程中的包装费和包装材料的正常折旧摊销费。</w:t>
      </w:r>
    </w:p>
    <w:p>
      <w:pPr>
        <w:pStyle w:val="ListParagraph"/>
        <w:numPr>
          <w:ilvl w:val="1"/>
          <w:numId w:val="9"/>
        </w:numPr>
        <w:tabs>
          <w:tab w:val="left" w:pos="2052"/>
          <w:tab w:val="left" w:pos="2053"/>
        </w:tabs>
        <w:spacing w:before="132" w:after="0" w:line="240" w:lineRule="auto"/>
        <w:ind w:left="2052" w:right="0" w:hanging="527"/>
        <w:jc w:val="left"/>
        <w:rPr>
          <w:sz w:val="21"/>
        </w:rPr>
      </w:pPr>
      <w:r>
        <w:rPr>
          <w:spacing w:val="-3"/>
          <w:sz w:val="21"/>
        </w:rPr>
        <w:t>运输保险费指材料运输途中所发生的保险费用。</w:t>
      </w:r>
    </w:p>
    <w:p>
      <w:pPr>
        <w:pStyle w:val="ListParagraph"/>
        <w:numPr>
          <w:ilvl w:val="1"/>
          <w:numId w:val="9"/>
        </w:numPr>
        <w:tabs>
          <w:tab w:val="left" w:pos="2052"/>
          <w:tab w:val="left" w:pos="2053"/>
        </w:tabs>
        <w:spacing w:before="129" w:after="0" w:line="357" w:lineRule="auto"/>
        <w:ind w:left="2052" w:right="910" w:hanging="527"/>
        <w:jc w:val="left"/>
        <w:rPr>
          <w:sz w:val="21"/>
        </w:rPr>
      </w:pPr>
      <w:r>
        <w:rPr>
          <w:spacing w:val="-3"/>
          <w:sz w:val="21"/>
        </w:rPr>
        <w:t>运杂费指材料从供货地至工地分仓库</w:t>
      </w:r>
      <w:r>
        <w:rPr>
          <w:rFonts w:ascii="Times New Roman" w:eastAsia="Times New Roman" w:hAnsi="Times New Roman"/>
          <w:spacing w:val="-4"/>
          <w:sz w:val="21"/>
        </w:rPr>
        <w:t>(</w:t>
      </w:r>
      <w:r>
        <w:rPr>
          <w:spacing w:val="-3"/>
          <w:sz w:val="21"/>
        </w:rPr>
        <w:t>或材料堆放场</w:t>
      </w:r>
      <w:r>
        <w:rPr>
          <w:rFonts w:ascii="Times New Roman" w:eastAsia="Times New Roman" w:hAnsi="Times New Roman"/>
          <w:spacing w:val="-4"/>
          <w:sz w:val="21"/>
        </w:rPr>
        <w:t>)</w:t>
      </w:r>
      <w:r>
        <w:rPr>
          <w:spacing w:val="-6"/>
          <w:sz w:val="21"/>
        </w:rPr>
        <w:t>所发生的全部费用。应</w:t>
      </w:r>
      <w:r>
        <w:rPr>
          <w:spacing w:val="-4"/>
          <w:sz w:val="21"/>
        </w:rPr>
        <w:t>包括运输费、装卸费、调车费、转运费及其他杂费。</w:t>
      </w:r>
    </w:p>
    <w:p>
      <w:pPr>
        <w:pStyle w:val="ListParagraph"/>
        <w:numPr>
          <w:ilvl w:val="1"/>
          <w:numId w:val="9"/>
        </w:numPr>
        <w:tabs>
          <w:tab w:val="left" w:pos="2052"/>
          <w:tab w:val="left" w:pos="2053"/>
        </w:tabs>
        <w:spacing w:before="0" w:after="0" w:line="357" w:lineRule="auto"/>
        <w:ind w:left="2052" w:right="808" w:hanging="527"/>
        <w:jc w:val="left"/>
        <w:rPr>
          <w:sz w:val="21"/>
        </w:rPr>
      </w:pPr>
      <w:r>
        <w:rPr>
          <w:spacing w:val="-4"/>
          <w:sz w:val="21"/>
        </w:rPr>
        <w:t xml:space="preserve">材料采购保管费指为组织采购、供应和保管材料过程中所需要的各项费用， </w:t>
      </w:r>
      <w:r>
        <w:rPr>
          <w:spacing w:val="-12"/>
          <w:sz w:val="21"/>
        </w:rPr>
        <w:t>应由采购费、仓储费、工地保管费及材料在运输、保管过程中发生的损耗费</w:t>
      </w:r>
      <w:r>
        <w:rPr>
          <w:spacing w:val="-7"/>
          <w:sz w:val="21"/>
        </w:rPr>
        <w:t>用组成。</w:t>
      </w:r>
    </w:p>
    <w:p>
      <w:pPr>
        <w:pStyle w:val="ListParagraph"/>
        <w:numPr>
          <w:ilvl w:val="1"/>
          <w:numId w:val="9"/>
        </w:numPr>
        <w:tabs>
          <w:tab w:val="left" w:pos="2052"/>
          <w:tab w:val="left" w:pos="2053"/>
        </w:tabs>
        <w:spacing w:before="0" w:after="0" w:line="355" w:lineRule="auto"/>
        <w:ind w:left="2052" w:right="920" w:hanging="527"/>
        <w:jc w:val="left"/>
        <w:rPr>
          <w:sz w:val="21"/>
        </w:rPr>
      </w:pPr>
      <w:r>
        <w:rPr>
          <w:spacing w:val="-1"/>
          <w:sz w:val="21"/>
        </w:rPr>
        <w:t>包装品回收费指材料的包装品在材料运至工地分仓库或指定堆放点耗用后</w:t>
      </w:r>
      <w:r>
        <w:rPr>
          <w:spacing w:val="-2"/>
          <w:sz w:val="21"/>
        </w:rPr>
        <w:t>的剩余价值。</w:t>
      </w:r>
    </w:p>
    <w:p>
      <w:pPr>
        <w:pStyle w:val="ListParagraph"/>
        <w:numPr>
          <w:ilvl w:val="0"/>
          <w:numId w:val="9"/>
        </w:numPr>
        <w:tabs>
          <w:tab w:val="left" w:pos="1516"/>
          <w:tab w:val="left" w:pos="1517"/>
        </w:tabs>
        <w:spacing w:before="0" w:after="0" w:line="357" w:lineRule="auto"/>
        <w:ind w:left="1526" w:right="913" w:hanging="526"/>
        <w:jc w:val="left"/>
        <w:rPr>
          <w:sz w:val="21"/>
        </w:rPr>
      </w:pPr>
      <w:r>
        <w:rPr>
          <w:spacing w:val="-3"/>
          <w:sz w:val="21"/>
        </w:rPr>
        <w:t>施工机械使用费指消耗在建筑及安装工程项目上的施工机械的折旧、维修和动力燃料费用等。应包括基本折旧费、设备修理费、安装拆卸费、机上人工费和动力</w:t>
      </w:r>
    </w:p>
    <w:p>
      <w:pPr>
        <w:pStyle w:val="BodyText"/>
        <w:spacing w:before="12"/>
        <w:rPr>
          <w:sz w:val="14"/>
        </w:rPr>
      </w:pPr>
    </w:p>
    <w:p>
      <w:pPr>
        <w:spacing w:before="63"/>
        <w:ind w:left="0" w:right="337" w:firstLine="0"/>
        <w:jc w:val="center"/>
        <w:rPr>
          <w:rFonts w:ascii="Calibri"/>
          <w:sz w:val="18"/>
        </w:rPr>
      </w:pPr>
      <w:r>
        <w:rPr>
          <w:rFonts w:ascii="Calibri"/>
          <w:sz w:val="18"/>
        </w:rPr>
        <w:t>7</w:t>
      </w:r>
    </w:p>
    <w:p>
      <w:pPr>
        <w:spacing w:after="0"/>
        <w:jc w:val="center"/>
        <w:rPr>
          <w:rFonts w:ascii="Calibri"/>
          <w:sz w:val="18"/>
        </w:rPr>
        <w:sectPr>
          <w:pgSz w:w="11910" w:h="16840"/>
          <w:pgMar w:top="1480" w:right="880" w:bottom="280" w:left="1220" w:header="708" w:footer="708"/>
          <w:pgNumType w:start="9"/>
          <w:cols w:space="708"/>
        </w:sectPr>
      </w:pPr>
    </w:p>
    <w:p>
      <w:pPr>
        <w:pStyle w:val="BodyText"/>
        <w:spacing w:before="50"/>
        <w:ind w:left="1526"/>
      </w:pPr>
      <w:r>
        <w:t>燃料费，以及应计算的车船使用税、年检费。</w:t>
      </w:r>
    </w:p>
    <w:p>
      <w:pPr>
        <w:pStyle w:val="ListParagraph"/>
        <w:numPr>
          <w:ilvl w:val="1"/>
          <w:numId w:val="9"/>
        </w:numPr>
        <w:tabs>
          <w:tab w:val="left" w:pos="2052"/>
          <w:tab w:val="left" w:pos="2053"/>
        </w:tabs>
        <w:spacing w:before="130" w:after="0" w:line="240" w:lineRule="auto"/>
        <w:ind w:left="2052" w:right="0" w:hanging="527"/>
        <w:jc w:val="left"/>
        <w:rPr>
          <w:sz w:val="21"/>
        </w:rPr>
      </w:pPr>
      <w:r>
        <w:rPr>
          <w:spacing w:val="-3"/>
          <w:sz w:val="21"/>
        </w:rPr>
        <w:t>折旧费，指施工机械在规定使用期内回收原值的台时折旧摊销费用。</w:t>
      </w:r>
    </w:p>
    <w:p>
      <w:pPr>
        <w:pStyle w:val="ListParagraph"/>
        <w:numPr>
          <w:ilvl w:val="1"/>
          <w:numId w:val="9"/>
        </w:numPr>
        <w:tabs>
          <w:tab w:val="left" w:pos="2052"/>
          <w:tab w:val="left" w:pos="2053"/>
        </w:tabs>
        <w:spacing w:before="131" w:after="0" w:line="357" w:lineRule="auto"/>
        <w:ind w:left="2052" w:right="805" w:hanging="527"/>
        <w:jc w:val="left"/>
        <w:rPr>
          <w:sz w:val="21"/>
        </w:rPr>
      </w:pPr>
      <w:r>
        <w:rPr>
          <w:spacing w:val="-18"/>
          <w:sz w:val="21"/>
        </w:rPr>
        <w:t>设备修理费，指施工机械使用过程中，为了使机械保持正常功能而进行修理、</w:t>
      </w:r>
      <w:r>
        <w:rPr>
          <w:spacing w:val="-13"/>
          <w:sz w:val="21"/>
        </w:rPr>
        <w:t>替换设备与随机配备工具附具、日常保养所需的润滑油料、擦拭用品以及机</w:t>
      </w:r>
      <w:r>
        <w:rPr>
          <w:spacing w:val="-6"/>
          <w:sz w:val="21"/>
        </w:rPr>
        <w:t>械保管等费用。</w:t>
      </w:r>
    </w:p>
    <w:p>
      <w:pPr>
        <w:pStyle w:val="ListParagraph"/>
        <w:numPr>
          <w:ilvl w:val="1"/>
          <w:numId w:val="9"/>
        </w:numPr>
        <w:tabs>
          <w:tab w:val="left" w:pos="2053"/>
        </w:tabs>
        <w:spacing w:before="0" w:after="0" w:line="357" w:lineRule="auto"/>
        <w:ind w:left="2052" w:right="911" w:hanging="527"/>
        <w:jc w:val="both"/>
        <w:rPr>
          <w:sz w:val="21"/>
        </w:rPr>
      </w:pPr>
      <w:r>
        <w:rPr>
          <w:spacing w:val="-11"/>
          <w:sz w:val="21"/>
        </w:rPr>
        <w:t>安装拆卸费，指施工机械进出工地的安装、拆卸、试运转和场内转移及辅</w:t>
      </w:r>
      <w:r>
        <w:rPr>
          <w:spacing w:val="-165"/>
          <w:sz w:val="21"/>
        </w:rPr>
        <w:t>助</w:t>
      </w:r>
      <w:r>
        <w:rPr>
          <w:spacing w:val="-94"/>
          <w:sz w:val="21"/>
        </w:rPr>
        <w:t xml:space="preserve"> </w:t>
      </w:r>
      <w:r>
        <w:rPr>
          <w:spacing w:val="-10"/>
          <w:sz w:val="21"/>
        </w:rPr>
        <w:t>设施的摊销费用。部分大型施工机械，按规定单独计算安装拆卸费的，施工</w:t>
      </w:r>
      <w:r>
        <w:rPr>
          <w:spacing w:val="-5"/>
          <w:sz w:val="21"/>
        </w:rPr>
        <w:t>机械使用费中不再计列。</w:t>
      </w:r>
    </w:p>
    <w:p>
      <w:pPr>
        <w:pStyle w:val="ListParagraph"/>
        <w:numPr>
          <w:ilvl w:val="1"/>
          <w:numId w:val="9"/>
        </w:numPr>
        <w:tabs>
          <w:tab w:val="left" w:pos="2053"/>
        </w:tabs>
        <w:spacing w:before="0" w:after="0" w:line="266" w:lineRule="exact"/>
        <w:ind w:left="2052" w:right="0" w:hanging="527"/>
        <w:jc w:val="both"/>
        <w:rPr>
          <w:sz w:val="21"/>
        </w:rPr>
      </w:pPr>
      <w:r>
        <w:rPr>
          <w:spacing w:val="-3"/>
          <w:sz w:val="21"/>
        </w:rPr>
        <w:t>机上人工费，指施工机械使用时机上操作所配备的人员的人工费用。</w:t>
      </w:r>
    </w:p>
    <w:p>
      <w:pPr>
        <w:pStyle w:val="ListParagraph"/>
        <w:numPr>
          <w:ilvl w:val="1"/>
          <w:numId w:val="9"/>
        </w:numPr>
        <w:tabs>
          <w:tab w:val="left" w:pos="2053"/>
        </w:tabs>
        <w:spacing w:before="130" w:after="0" w:line="240" w:lineRule="auto"/>
        <w:ind w:left="2052" w:right="0" w:hanging="527"/>
        <w:jc w:val="both"/>
        <w:rPr>
          <w:sz w:val="21"/>
        </w:rPr>
      </w:pPr>
      <w:r>
        <w:rPr>
          <w:spacing w:val="-3"/>
          <w:sz w:val="21"/>
        </w:rPr>
        <w:t>动力燃料费，指正常运转所需的风、水、电、油料、煤等费用。</w:t>
      </w:r>
    </w:p>
    <w:p>
      <w:pPr>
        <w:pStyle w:val="ListParagraph"/>
        <w:numPr>
          <w:ilvl w:val="1"/>
          <w:numId w:val="9"/>
        </w:numPr>
        <w:tabs>
          <w:tab w:val="left" w:pos="2053"/>
        </w:tabs>
        <w:spacing w:before="152" w:after="0" w:line="240" w:lineRule="auto"/>
        <w:ind w:left="2052" w:right="0" w:hanging="527"/>
        <w:jc w:val="both"/>
        <w:rPr>
          <w:sz w:val="21"/>
        </w:rPr>
      </w:pPr>
      <w:r>
        <w:rPr>
          <w:spacing w:val="-3"/>
          <w:sz w:val="21"/>
        </w:rPr>
        <w:t>车船使用税及年检费指施工机械在购置及使用过程中发生的税费。</w:t>
      </w:r>
    </w:p>
    <w:p>
      <w:pPr>
        <w:pStyle w:val="ListParagraph"/>
        <w:numPr>
          <w:ilvl w:val="3"/>
          <w:numId w:val="10"/>
        </w:numPr>
        <w:tabs>
          <w:tab w:val="left" w:pos="1538"/>
        </w:tabs>
        <w:spacing w:before="132" w:after="0" w:line="357" w:lineRule="auto"/>
        <w:ind w:left="580" w:right="911" w:firstLine="0"/>
        <w:jc w:val="both"/>
        <w:rPr>
          <w:sz w:val="21"/>
        </w:rPr>
      </w:pPr>
      <w:r>
        <w:rPr>
          <w:spacing w:val="-3"/>
          <w:sz w:val="21"/>
        </w:rPr>
        <w:t>其他直接费指为完成工程建设项目施工，发生于该工程施工前和施工过程中非工</w:t>
      </w:r>
      <w:r>
        <w:rPr>
          <w:spacing w:val="-10"/>
          <w:sz w:val="21"/>
        </w:rPr>
        <w:t>程实体项目的费用，应由冬雨季施工增加费、夜间施工增加费、特殊地区施工增加费、施工</w:t>
      </w:r>
      <w:r>
        <w:rPr>
          <w:spacing w:val="-5"/>
          <w:sz w:val="21"/>
        </w:rPr>
        <w:t>工具用具使用费、小型临时设施摊销费及其他组成。</w:t>
      </w:r>
    </w:p>
    <w:p>
      <w:pPr>
        <w:pStyle w:val="ListParagraph"/>
        <w:numPr>
          <w:ilvl w:val="0"/>
          <w:numId w:val="7"/>
        </w:numPr>
        <w:tabs>
          <w:tab w:val="left" w:pos="1517"/>
        </w:tabs>
        <w:spacing w:before="0" w:after="0" w:line="357" w:lineRule="auto"/>
        <w:ind w:left="1526" w:right="913" w:hanging="526"/>
        <w:jc w:val="both"/>
        <w:rPr>
          <w:sz w:val="21"/>
        </w:rPr>
      </w:pPr>
      <w:r>
        <w:rPr>
          <w:spacing w:val="-3"/>
          <w:sz w:val="21"/>
        </w:rPr>
        <w:t>冬雨季施工增加费，指按照合理的工期要求必须在冬雨季施工期间施工所需增加的费用。应包括采取防雨、防滑、防冻、除雪、保温、排水措施增加的费用，以及采取以上措施增加工序、降低工效而发生的费用。</w:t>
      </w:r>
    </w:p>
    <w:p>
      <w:pPr>
        <w:pStyle w:val="ListParagraph"/>
        <w:numPr>
          <w:ilvl w:val="0"/>
          <w:numId w:val="7"/>
        </w:numPr>
        <w:tabs>
          <w:tab w:val="left" w:pos="1529"/>
        </w:tabs>
        <w:spacing w:before="0" w:after="0" w:line="357" w:lineRule="auto"/>
        <w:ind w:left="1526" w:right="914" w:hanging="526"/>
        <w:jc w:val="both"/>
        <w:rPr>
          <w:sz w:val="21"/>
        </w:rPr>
      </w:pPr>
      <w:r>
        <w:rPr>
          <w:spacing w:val="-3"/>
          <w:sz w:val="21"/>
        </w:rPr>
        <w:t>夜间施工增加费，指因夜间施工所发生的夜班补助费、现场照明设备摊销及照明用电等费用。</w:t>
      </w:r>
    </w:p>
    <w:p>
      <w:pPr>
        <w:pStyle w:val="ListParagraph"/>
        <w:numPr>
          <w:ilvl w:val="0"/>
          <w:numId w:val="7"/>
        </w:numPr>
        <w:tabs>
          <w:tab w:val="left" w:pos="1517"/>
        </w:tabs>
        <w:spacing w:before="0" w:after="0" w:line="357" w:lineRule="auto"/>
        <w:ind w:left="1526" w:right="916" w:hanging="526"/>
        <w:jc w:val="both"/>
        <w:rPr>
          <w:sz w:val="21"/>
        </w:rPr>
      </w:pPr>
      <w:r>
        <w:rPr>
          <w:spacing w:val="-3"/>
          <w:sz w:val="21"/>
        </w:rPr>
        <w:t>特殊地区施工增加费，指在高海拔、原始森林、寒冷、酷热、风沙等特殊地区施工而需增加的费用。</w:t>
      </w:r>
    </w:p>
    <w:p>
      <w:pPr>
        <w:pStyle w:val="ListParagraph"/>
        <w:numPr>
          <w:ilvl w:val="0"/>
          <w:numId w:val="7"/>
        </w:numPr>
        <w:tabs>
          <w:tab w:val="left" w:pos="1529"/>
        </w:tabs>
        <w:spacing w:before="0" w:after="0" w:line="355" w:lineRule="auto"/>
        <w:ind w:left="1526" w:right="914" w:hanging="526"/>
        <w:jc w:val="both"/>
        <w:rPr>
          <w:sz w:val="21"/>
        </w:rPr>
      </w:pPr>
      <w:r>
        <w:rPr>
          <w:spacing w:val="-3"/>
          <w:sz w:val="21"/>
        </w:rPr>
        <w:t>施工工具用具使用费指施工生产所需不属于固定资产的生产工具、检验试验用具的摊销和维护费用。</w:t>
      </w:r>
    </w:p>
    <w:p>
      <w:pPr>
        <w:pStyle w:val="ListParagraph"/>
        <w:numPr>
          <w:ilvl w:val="0"/>
          <w:numId w:val="7"/>
        </w:numPr>
        <w:tabs>
          <w:tab w:val="left" w:pos="1517"/>
        </w:tabs>
        <w:spacing w:before="0" w:after="0" w:line="357" w:lineRule="auto"/>
        <w:ind w:left="1526" w:right="913" w:hanging="526"/>
        <w:jc w:val="both"/>
        <w:rPr>
          <w:sz w:val="21"/>
        </w:rPr>
      </w:pPr>
      <w:r>
        <w:rPr>
          <w:spacing w:val="-3"/>
          <w:sz w:val="21"/>
        </w:rPr>
        <w:t>小型临时设施摊销费指为工程进行正常施工在工作面内发生的小型临时设施摊销费用。应包括零星脚手架搭拆、零散场地平整、风水电支管支线架设拆移、场内施工排水、支线道路养护、临时值班休息场所搭拆，不包括已列入项目划分的临时工程。</w:t>
      </w:r>
    </w:p>
    <w:p>
      <w:pPr>
        <w:pStyle w:val="ListParagraph"/>
        <w:numPr>
          <w:ilvl w:val="0"/>
          <w:numId w:val="7"/>
        </w:numPr>
        <w:tabs>
          <w:tab w:val="left" w:pos="1462"/>
        </w:tabs>
        <w:spacing w:before="0" w:after="0" w:line="357" w:lineRule="auto"/>
        <w:ind w:left="1526" w:right="911" w:hanging="526"/>
        <w:jc w:val="both"/>
        <w:rPr>
          <w:sz w:val="21"/>
        </w:rPr>
      </w:pPr>
      <w:r>
        <w:rPr>
          <w:spacing w:val="-6"/>
          <w:sz w:val="21"/>
        </w:rPr>
        <w:t>其他指除上述以外的费用，应由工程定位复测费</w:t>
      </w:r>
      <w:r>
        <w:rPr>
          <w:rFonts w:ascii="Times New Roman" w:eastAsia="Times New Roman"/>
          <w:sz w:val="21"/>
        </w:rPr>
        <w:t>(</w:t>
      </w:r>
      <w:r>
        <w:rPr>
          <w:spacing w:val="-3"/>
          <w:sz w:val="21"/>
        </w:rPr>
        <w:t>施工测量控制网费用</w:t>
      </w:r>
      <w:r>
        <w:rPr>
          <w:rFonts w:ascii="Times New Roman" w:eastAsia="Times New Roman"/>
          <w:sz w:val="21"/>
        </w:rPr>
        <w:t>)</w:t>
      </w:r>
      <w:r>
        <w:rPr>
          <w:spacing w:val="-8"/>
          <w:sz w:val="21"/>
        </w:rPr>
        <w:t>、工程点交</w:t>
      </w:r>
      <w:r>
        <w:rPr>
          <w:spacing w:val="-6"/>
          <w:sz w:val="21"/>
        </w:rPr>
        <w:t>费、检验试验费、施工排水费、施工通信费、场地清理费、工程建设项目移交前</w:t>
      </w:r>
      <w:r>
        <w:rPr>
          <w:spacing w:val="-4"/>
          <w:sz w:val="21"/>
        </w:rPr>
        <w:t>的维护费</w:t>
      </w:r>
      <w:r>
        <w:rPr>
          <w:rFonts w:ascii="Times New Roman" w:eastAsia="Times New Roman"/>
          <w:sz w:val="21"/>
        </w:rPr>
        <w:t>(</w:t>
      </w:r>
      <w:r>
        <w:rPr>
          <w:spacing w:val="-3"/>
          <w:sz w:val="21"/>
        </w:rPr>
        <w:t>含已安装设备的检修及调整</w:t>
      </w:r>
      <w:r>
        <w:rPr>
          <w:rFonts w:ascii="Times New Roman" w:eastAsia="Times New Roman"/>
          <w:spacing w:val="-4"/>
          <w:sz w:val="21"/>
        </w:rPr>
        <w:t>)</w:t>
      </w:r>
      <w:r>
        <w:rPr>
          <w:spacing w:val="-14"/>
          <w:sz w:val="21"/>
        </w:rPr>
        <w:t>、文明施工费、施工企业调试配合费组成。</w:t>
      </w:r>
      <w:r>
        <w:rPr>
          <w:spacing w:val="-7"/>
          <w:sz w:val="21"/>
        </w:rPr>
        <w:t xml:space="preserve">检验试验费指对建筑材料、构件和建筑安装物进行一般鉴定检查所发生的费用， </w:t>
      </w:r>
      <w:r>
        <w:rPr>
          <w:spacing w:val="-5"/>
          <w:sz w:val="21"/>
        </w:rPr>
        <w:t>应包括自设试验室进行试验所耗用的材料和化学用品费用，以及技术革新和研究</w:t>
      </w:r>
      <w:r>
        <w:rPr>
          <w:spacing w:val="-4"/>
          <w:sz w:val="21"/>
        </w:rPr>
        <w:t>试验费，不包括新结构、新材料的试验费，对构件做破坏性试验及其他特殊要求检验试验的费用和建设单位委托检测机构进行检测的费用；文明施工费指施工企</w:t>
      </w:r>
    </w:p>
    <w:p>
      <w:pPr>
        <w:pStyle w:val="BodyText"/>
        <w:spacing w:before="10"/>
        <w:rPr>
          <w:sz w:val="29"/>
        </w:rPr>
      </w:pPr>
    </w:p>
    <w:p>
      <w:pPr>
        <w:spacing w:before="92"/>
        <w:ind w:left="580" w:right="0" w:firstLine="0"/>
        <w:jc w:val="left"/>
        <w:rPr>
          <w:sz w:val="18"/>
        </w:rPr>
      </w:pPr>
      <w:r>
        <w:rPr>
          <w:rFonts w:ascii="Times New Roman"/>
          <w:sz w:val="18"/>
        </w:rPr>
        <w:t>8</w:t>
      </w:r>
      <w:r>
        <w:rPr>
          <w:sz w:val="18"/>
        </w:rPr>
        <w:t xml:space="preserve"> </w:t>
      </w:r>
    </w:p>
    <w:p>
      <w:pPr>
        <w:spacing w:after="0"/>
        <w:jc w:val="left"/>
        <w:rPr>
          <w:sz w:val="18"/>
        </w:rPr>
      </w:pPr>
      <w:r>
        <w:rPr>
          <w:sz w:val="18"/>
        </w:rPr>
        <w:br/>
      </w:r>
      <w:r>
        <w:rPr>
          <w:sz w:val="1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https://d.book118.com/188016050135006046</w:t>
        </w:r>
      </w:hyperlink>
    </w:p>
    <w:p>
      <w:pPr>
        <w:spacing w:after="0"/>
        <w:jc w:val="left"/>
        <w:rPr>
          <w:sz w:val="18"/>
        </w:rPr>
      </w:pPr>
    </w:p>
    <w:sectPr>
      <w:pgSz w:w="11910" w:h="16840"/>
      <w:pgMar w:top="1460" w:right="880" w:bottom="280" w:left="1220" w:header="708" w:footer="708"/>
      <w:pgNumType w:start="10"/>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Calibri">
    <w:altName w:val="Calibri"/>
    <w:charset w:val="00"/>
    <w:family w:val="swiss"/>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Wingdings">
    <w:altName w:val="Wingdings"/>
    <w:charset w:val="02"/>
    <w:family w:val="auto"/>
    <w:pitch w:val="variable"/>
    <w:sig w:usb0="00000000" w:usb1="00000000" w:usb2="00000000" w:usb3="00000000" w:csb0="80000000" w:csb1="00000000"/>
  </w:font>
  <w:font w:name="Cambria Math">
    <w:altName w:val="Cambria Math"/>
    <w:charset w:val="00"/>
    <w:family w:val="roman"/>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AA9A"/>
    <w:multiLevelType w:val="hybridMultilevel"/>
    <w:tmpl w:val="00000000"/>
    <w:lvl w:ilvl="0">
      <w:start w:val="1"/>
      <w:numFmt w:val="lowerLetter"/>
      <w:lvlText w:val="%1）"/>
      <w:lvlJc w:val="left"/>
      <w:pPr>
        <w:ind w:left="1526" w:hanging="516"/>
        <w:jc w:val="left"/>
      </w:pPr>
      <w:rPr>
        <w:rFonts w:ascii="Times New Roman" w:eastAsia="Times New Roman" w:hAnsi="Times New Roman" w:cs="Times New Roman" w:hint="default"/>
        <w:spacing w:val="-1"/>
        <w:w w:val="100"/>
        <w:sz w:val="21"/>
        <w:szCs w:val="21"/>
        <w:lang w:val="zh-CN" w:eastAsia="zh-CN" w:bidi="zh-CN"/>
      </w:rPr>
    </w:lvl>
    <w:lvl w:ilvl="1">
      <w:start w:val="0"/>
      <w:numFmt w:val="bullet"/>
      <w:lvlText w:val="•"/>
      <w:lvlJc w:val="left"/>
      <w:pPr>
        <w:ind w:left="2348" w:hanging="516"/>
      </w:pPr>
      <w:rPr>
        <w:rFonts w:hint="default"/>
        <w:lang w:val="zh-CN" w:eastAsia="zh-CN" w:bidi="zh-CN"/>
      </w:rPr>
    </w:lvl>
    <w:lvl w:ilvl="2">
      <w:start w:val="0"/>
      <w:numFmt w:val="bullet"/>
      <w:lvlText w:val="•"/>
      <w:lvlJc w:val="left"/>
      <w:pPr>
        <w:ind w:left="3177" w:hanging="516"/>
      </w:pPr>
      <w:rPr>
        <w:rFonts w:hint="default"/>
        <w:lang w:val="zh-CN" w:eastAsia="zh-CN" w:bidi="zh-CN"/>
      </w:rPr>
    </w:lvl>
    <w:lvl w:ilvl="3">
      <w:start w:val="0"/>
      <w:numFmt w:val="bullet"/>
      <w:lvlText w:val="•"/>
      <w:lvlJc w:val="left"/>
      <w:pPr>
        <w:ind w:left="4005" w:hanging="516"/>
      </w:pPr>
      <w:rPr>
        <w:rFonts w:hint="default"/>
        <w:lang w:val="zh-CN" w:eastAsia="zh-CN" w:bidi="zh-CN"/>
      </w:rPr>
    </w:lvl>
    <w:lvl w:ilvl="4">
      <w:start w:val="0"/>
      <w:numFmt w:val="bullet"/>
      <w:lvlText w:val="•"/>
      <w:lvlJc w:val="left"/>
      <w:pPr>
        <w:ind w:left="4834" w:hanging="516"/>
      </w:pPr>
      <w:rPr>
        <w:rFonts w:hint="default"/>
        <w:lang w:val="zh-CN" w:eastAsia="zh-CN" w:bidi="zh-CN"/>
      </w:rPr>
    </w:lvl>
    <w:lvl w:ilvl="5">
      <w:start w:val="0"/>
      <w:numFmt w:val="bullet"/>
      <w:lvlText w:val="•"/>
      <w:lvlJc w:val="left"/>
      <w:pPr>
        <w:ind w:left="5663" w:hanging="516"/>
      </w:pPr>
      <w:rPr>
        <w:rFonts w:hint="default"/>
        <w:lang w:val="zh-CN" w:eastAsia="zh-CN" w:bidi="zh-CN"/>
      </w:rPr>
    </w:lvl>
    <w:lvl w:ilvl="6">
      <w:start w:val="0"/>
      <w:numFmt w:val="bullet"/>
      <w:lvlText w:val="•"/>
      <w:lvlJc w:val="left"/>
      <w:pPr>
        <w:ind w:left="6491" w:hanging="516"/>
      </w:pPr>
      <w:rPr>
        <w:rFonts w:hint="default"/>
        <w:lang w:val="zh-CN" w:eastAsia="zh-CN" w:bidi="zh-CN"/>
      </w:rPr>
    </w:lvl>
    <w:lvl w:ilvl="7">
      <w:start w:val="0"/>
      <w:numFmt w:val="bullet"/>
      <w:lvlText w:val="•"/>
      <w:lvlJc w:val="left"/>
      <w:pPr>
        <w:ind w:left="7320" w:hanging="516"/>
      </w:pPr>
      <w:rPr>
        <w:rFonts w:hint="default"/>
        <w:lang w:val="zh-CN" w:eastAsia="zh-CN" w:bidi="zh-CN"/>
      </w:rPr>
    </w:lvl>
    <w:lvl w:ilvl="8">
      <w:start w:val="0"/>
      <w:numFmt w:val="bullet"/>
      <w:lvlText w:val="•"/>
      <w:lvlJc w:val="left"/>
      <w:pPr>
        <w:ind w:left="8149" w:hanging="516"/>
      </w:pPr>
      <w:rPr>
        <w:rFonts w:hint="default"/>
        <w:lang w:val="zh-CN" w:eastAsia="zh-CN" w:bidi="zh-CN"/>
      </w:rPr>
    </w:lvl>
  </w:abstractNum>
  <w:abstractNum w:abstractNumId="1">
    <w:nsid w:val="0CC53722"/>
    <w:multiLevelType w:val="hybridMultilevel"/>
    <w:tmpl w:val="00000000"/>
    <w:lvl w:ilvl="0">
      <w:start w:val="0"/>
      <w:numFmt w:val="bullet"/>
      <w:lvlText w:val="⚫"/>
      <w:lvlJc w:val="left"/>
      <w:pPr>
        <w:ind w:left="2052" w:hanging="527"/>
      </w:pPr>
      <w:rPr>
        <w:rFonts w:ascii="Wingdings" w:eastAsia="Wingdings" w:hAnsi="Wingdings" w:cs="Wingdings" w:hint="default"/>
        <w:w w:val="150"/>
        <w:sz w:val="21"/>
        <w:szCs w:val="21"/>
        <w:lang w:val="zh-CN" w:eastAsia="zh-CN" w:bidi="zh-CN"/>
      </w:rPr>
    </w:lvl>
    <w:lvl w:ilvl="1">
      <w:start w:val="0"/>
      <w:numFmt w:val="bullet"/>
      <w:lvlText w:val="•"/>
      <w:lvlJc w:val="left"/>
      <w:pPr>
        <w:ind w:left="2834" w:hanging="527"/>
      </w:pPr>
      <w:rPr>
        <w:rFonts w:hint="default"/>
        <w:lang w:val="zh-CN" w:eastAsia="zh-CN" w:bidi="zh-CN"/>
      </w:rPr>
    </w:lvl>
    <w:lvl w:ilvl="2">
      <w:start w:val="0"/>
      <w:numFmt w:val="bullet"/>
      <w:lvlText w:val="•"/>
      <w:lvlJc w:val="left"/>
      <w:pPr>
        <w:ind w:left="3609" w:hanging="527"/>
      </w:pPr>
      <w:rPr>
        <w:rFonts w:hint="default"/>
        <w:lang w:val="zh-CN" w:eastAsia="zh-CN" w:bidi="zh-CN"/>
      </w:rPr>
    </w:lvl>
    <w:lvl w:ilvl="3">
      <w:start w:val="0"/>
      <w:numFmt w:val="bullet"/>
      <w:lvlText w:val="•"/>
      <w:lvlJc w:val="left"/>
      <w:pPr>
        <w:ind w:left="4383" w:hanging="527"/>
      </w:pPr>
      <w:rPr>
        <w:rFonts w:hint="default"/>
        <w:lang w:val="zh-CN" w:eastAsia="zh-CN" w:bidi="zh-CN"/>
      </w:rPr>
    </w:lvl>
    <w:lvl w:ilvl="4">
      <w:start w:val="0"/>
      <w:numFmt w:val="bullet"/>
      <w:lvlText w:val="•"/>
      <w:lvlJc w:val="left"/>
      <w:pPr>
        <w:ind w:left="5158" w:hanging="527"/>
      </w:pPr>
      <w:rPr>
        <w:rFonts w:hint="default"/>
        <w:lang w:val="zh-CN" w:eastAsia="zh-CN" w:bidi="zh-CN"/>
      </w:rPr>
    </w:lvl>
    <w:lvl w:ilvl="5">
      <w:start w:val="0"/>
      <w:numFmt w:val="bullet"/>
      <w:lvlText w:val="•"/>
      <w:lvlJc w:val="left"/>
      <w:pPr>
        <w:ind w:left="5933" w:hanging="527"/>
      </w:pPr>
      <w:rPr>
        <w:rFonts w:hint="default"/>
        <w:lang w:val="zh-CN" w:eastAsia="zh-CN" w:bidi="zh-CN"/>
      </w:rPr>
    </w:lvl>
    <w:lvl w:ilvl="6">
      <w:start w:val="0"/>
      <w:numFmt w:val="bullet"/>
      <w:lvlText w:val="•"/>
      <w:lvlJc w:val="left"/>
      <w:pPr>
        <w:ind w:left="6707" w:hanging="527"/>
      </w:pPr>
      <w:rPr>
        <w:rFonts w:hint="default"/>
        <w:lang w:val="zh-CN" w:eastAsia="zh-CN" w:bidi="zh-CN"/>
      </w:rPr>
    </w:lvl>
    <w:lvl w:ilvl="7">
      <w:start w:val="0"/>
      <w:numFmt w:val="bullet"/>
      <w:lvlText w:val="•"/>
      <w:lvlJc w:val="left"/>
      <w:pPr>
        <w:ind w:left="7482" w:hanging="527"/>
      </w:pPr>
      <w:rPr>
        <w:rFonts w:hint="default"/>
        <w:lang w:val="zh-CN" w:eastAsia="zh-CN" w:bidi="zh-CN"/>
      </w:rPr>
    </w:lvl>
    <w:lvl w:ilvl="8">
      <w:start w:val="0"/>
      <w:numFmt w:val="bullet"/>
      <w:lvlText w:val="•"/>
      <w:lvlJc w:val="left"/>
      <w:pPr>
        <w:ind w:left="8257" w:hanging="527"/>
      </w:pPr>
      <w:rPr>
        <w:rFonts w:hint="default"/>
        <w:lang w:val="zh-CN" w:eastAsia="zh-CN" w:bidi="zh-CN"/>
      </w:rPr>
    </w:lvl>
  </w:abstractNum>
  <w:abstractNum w:abstractNumId="2">
    <w:nsid w:val="14AF9532"/>
    <w:multiLevelType w:val="hybridMultilevel"/>
    <w:tmpl w:val="00000000"/>
    <w:lvl w:ilvl="0">
      <w:start w:val="1"/>
      <w:numFmt w:val="decimal"/>
      <w:lvlText w:val="%1"/>
      <w:lvlJc w:val="left"/>
      <w:pPr>
        <w:ind w:left="897" w:hanging="317"/>
        <w:jc w:val="left"/>
      </w:pPr>
      <w:rPr>
        <w:rFonts w:ascii="黑体" w:eastAsia="黑体" w:hAnsi="黑体" w:cs="黑体" w:hint="default"/>
        <w:w w:val="100"/>
        <w:sz w:val="21"/>
        <w:szCs w:val="21"/>
        <w:lang w:val="zh-CN" w:eastAsia="zh-CN" w:bidi="zh-CN"/>
      </w:rPr>
    </w:lvl>
    <w:lvl w:ilvl="1">
      <w:start w:val="1"/>
      <w:numFmt w:val="decimal"/>
      <w:lvlText w:val="%1.%2"/>
      <w:lvlJc w:val="left"/>
      <w:pPr>
        <w:ind w:left="898" w:hanging="318"/>
        <w:jc w:val="left"/>
      </w:pPr>
      <w:rPr>
        <w:rFonts w:ascii="黑体" w:eastAsia="黑体" w:hAnsi="黑体" w:cs="黑体" w:hint="default"/>
        <w:w w:val="100"/>
        <w:sz w:val="19"/>
        <w:szCs w:val="19"/>
        <w:lang w:val="zh-CN" w:eastAsia="zh-CN" w:bidi="zh-CN"/>
      </w:rPr>
    </w:lvl>
    <w:lvl w:ilvl="2">
      <w:start w:val="1"/>
      <w:numFmt w:val="decimal"/>
      <w:lvlText w:val="%1.%2.%3"/>
      <w:lvlJc w:val="left"/>
      <w:pPr>
        <w:ind w:left="580" w:hanging="747"/>
        <w:jc w:val="left"/>
      </w:pPr>
      <w:rPr>
        <w:rFonts w:ascii="黑体" w:eastAsia="黑体" w:hAnsi="黑体" w:cs="黑体" w:hint="default"/>
        <w:w w:val="100"/>
        <w:sz w:val="21"/>
        <w:szCs w:val="21"/>
        <w:lang w:val="zh-CN" w:eastAsia="zh-CN" w:bidi="zh-CN"/>
      </w:rPr>
    </w:lvl>
    <w:lvl w:ilvl="3">
      <w:start w:val="1"/>
      <w:numFmt w:val="decimal"/>
      <w:lvlText w:val="%1.%2.%3.%4"/>
      <w:lvlJc w:val="left"/>
      <w:pPr>
        <w:ind w:left="580" w:hanging="946"/>
        <w:jc w:val="left"/>
      </w:pPr>
      <w:rPr>
        <w:rFonts w:ascii="黑体" w:eastAsia="黑体" w:hAnsi="黑体" w:cs="黑体" w:hint="default"/>
        <w:spacing w:val="-3"/>
        <w:w w:val="100"/>
        <w:sz w:val="21"/>
        <w:szCs w:val="21"/>
        <w:lang w:val="zh-CN" w:eastAsia="zh-CN" w:bidi="zh-CN"/>
      </w:rPr>
    </w:lvl>
    <w:lvl w:ilvl="4">
      <w:start w:val="1"/>
      <w:numFmt w:val="lowerLetter"/>
      <w:lvlText w:val="%5）"/>
      <w:lvlJc w:val="left"/>
      <w:pPr>
        <w:ind w:left="1526" w:hanging="514"/>
        <w:jc w:val="left"/>
      </w:pPr>
      <w:rPr>
        <w:rFonts w:ascii="Times New Roman" w:eastAsia="Times New Roman" w:hAnsi="Times New Roman" w:cs="Times New Roman" w:hint="default"/>
        <w:spacing w:val="-1"/>
        <w:w w:val="100"/>
        <w:sz w:val="21"/>
        <w:szCs w:val="21"/>
        <w:lang w:val="zh-CN" w:eastAsia="zh-CN" w:bidi="zh-CN"/>
      </w:rPr>
    </w:lvl>
    <w:lvl w:ilvl="5">
      <w:start w:val="0"/>
      <w:numFmt w:val="bullet"/>
      <w:lvlText w:val="•"/>
      <w:lvlJc w:val="left"/>
      <w:pPr>
        <w:ind w:left="2901" w:hanging="514"/>
      </w:pPr>
      <w:rPr>
        <w:rFonts w:hint="default"/>
        <w:lang w:val="zh-CN" w:eastAsia="zh-CN" w:bidi="zh-CN"/>
      </w:rPr>
    </w:lvl>
    <w:lvl w:ilvl="6">
      <w:start w:val="0"/>
      <w:numFmt w:val="bullet"/>
      <w:lvlText w:val="•"/>
      <w:lvlJc w:val="left"/>
      <w:pPr>
        <w:ind w:left="4282" w:hanging="514"/>
      </w:pPr>
      <w:rPr>
        <w:rFonts w:hint="default"/>
        <w:lang w:val="zh-CN" w:eastAsia="zh-CN" w:bidi="zh-CN"/>
      </w:rPr>
    </w:lvl>
    <w:lvl w:ilvl="7">
      <w:start w:val="0"/>
      <w:numFmt w:val="bullet"/>
      <w:lvlText w:val="•"/>
      <w:lvlJc w:val="left"/>
      <w:pPr>
        <w:ind w:left="5663" w:hanging="514"/>
      </w:pPr>
      <w:rPr>
        <w:rFonts w:hint="default"/>
        <w:lang w:val="zh-CN" w:eastAsia="zh-CN" w:bidi="zh-CN"/>
      </w:rPr>
    </w:lvl>
    <w:lvl w:ilvl="8">
      <w:start w:val="0"/>
      <w:numFmt w:val="bullet"/>
      <w:lvlText w:val="•"/>
      <w:lvlJc w:val="left"/>
      <w:pPr>
        <w:ind w:left="7044" w:hanging="514"/>
      </w:pPr>
      <w:rPr>
        <w:rFonts w:hint="default"/>
        <w:lang w:val="zh-CN" w:eastAsia="zh-CN" w:bidi="zh-CN"/>
      </w:rPr>
    </w:lvl>
  </w:abstractNum>
  <w:abstractNum w:abstractNumId="3">
    <w:nsid w:val="1AD9355C"/>
    <w:multiLevelType w:val="hybridMultilevel"/>
    <w:tmpl w:val="00000000"/>
    <w:lvl w:ilvl="0">
      <w:start w:val="1"/>
      <w:numFmt w:val="decimal"/>
      <w:lvlText w:val="%1"/>
      <w:lvlJc w:val="left"/>
      <w:pPr>
        <w:ind w:left="897" w:hanging="317"/>
        <w:jc w:val="left"/>
      </w:pPr>
      <w:rPr>
        <w:rFonts w:ascii="黑体" w:eastAsia="黑体" w:hAnsi="黑体" w:cs="黑体" w:hint="default"/>
        <w:w w:val="100"/>
        <w:sz w:val="21"/>
        <w:szCs w:val="21"/>
        <w:lang w:val="zh-CN" w:eastAsia="zh-CN" w:bidi="zh-CN"/>
      </w:rPr>
    </w:lvl>
    <w:lvl w:ilvl="1">
      <w:start w:val="1"/>
      <w:numFmt w:val="decimal"/>
      <w:lvlText w:val="%1.%2"/>
      <w:lvlJc w:val="left"/>
      <w:pPr>
        <w:ind w:left="898" w:hanging="318"/>
        <w:jc w:val="left"/>
      </w:pPr>
      <w:rPr>
        <w:rFonts w:ascii="黑体" w:eastAsia="黑体" w:hAnsi="黑体" w:cs="黑体" w:hint="default"/>
        <w:w w:val="100"/>
        <w:sz w:val="19"/>
        <w:szCs w:val="19"/>
        <w:lang w:val="zh-CN" w:eastAsia="zh-CN" w:bidi="zh-CN"/>
      </w:rPr>
    </w:lvl>
    <w:lvl w:ilvl="2">
      <w:start w:val="1"/>
      <w:numFmt w:val="decimal"/>
      <w:lvlText w:val="%1.%2.%3"/>
      <w:lvlJc w:val="left"/>
      <w:pPr>
        <w:ind w:left="580" w:hanging="747"/>
        <w:jc w:val="left"/>
      </w:pPr>
      <w:rPr>
        <w:rFonts w:ascii="黑体" w:eastAsia="黑体" w:hAnsi="黑体" w:cs="黑体" w:hint="default"/>
        <w:w w:val="100"/>
        <w:sz w:val="21"/>
        <w:szCs w:val="21"/>
        <w:lang w:val="zh-CN" w:eastAsia="zh-CN" w:bidi="zh-CN"/>
      </w:rPr>
    </w:lvl>
    <w:lvl w:ilvl="3">
      <w:start w:val="1"/>
      <w:numFmt w:val="decimal"/>
      <w:lvlText w:val="%1.%2.%3.%4"/>
      <w:lvlJc w:val="left"/>
      <w:pPr>
        <w:ind w:left="580" w:hanging="946"/>
        <w:jc w:val="left"/>
      </w:pPr>
      <w:rPr>
        <w:rFonts w:ascii="黑体" w:eastAsia="黑体" w:hAnsi="黑体" w:cs="黑体" w:hint="default"/>
        <w:spacing w:val="-3"/>
        <w:w w:val="100"/>
        <w:sz w:val="21"/>
        <w:szCs w:val="21"/>
        <w:lang w:val="zh-CN" w:eastAsia="zh-CN" w:bidi="zh-CN"/>
      </w:rPr>
    </w:lvl>
    <w:lvl w:ilvl="4">
      <w:start w:val="1"/>
      <w:numFmt w:val="lowerLetter"/>
      <w:lvlText w:val="%5）"/>
      <w:lvlJc w:val="left"/>
      <w:pPr>
        <w:ind w:left="1526" w:hanging="514"/>
        <w:jc w:val="left"/>
      </w:pPr>
      <w:rPr>
        <w:rFonts w:ascii="Times New Roman" w:eastAsia="Times New Roman" w:hAnsi="Times New Roman" w:cs="Times New Roman" w:hint="default"/>
        <w:spacing w:val="-1"/>
        <w:w w:val="100"/>
        <w:sz w:val="21"/>
        <w:szCs w:val="21"/>
        <w:lang w:val="zh-CN" w:eastAsia="zh-CN" w:bidi="zh-CN"/>
      </w:rPr>
    </w:lvl>
    <w:lvl w:ilvl="5">
      <w:start w:val="0"/>
      <w:numFmt w:val="bullet"/>
      <w:lvlText w:val="•"/>
      <w:lvlJc w:val="left"/>
      <w:pPr>
        <w:ind w:left="2901" w:hanging="514"/>
      </w:pPr>
      <w:rPr>
        <w:rFonts w:hint="default"/>
        <w:lang w:val="zh-CN" w:eastAsia="zh-CN" w:bidi="zh-CN"/>
      </w:rPr>
    </w:lvl>
    <w:lvl w:ilvl="6">
      <w:start w:val="0"/>
      <w:numFmt w:val="bullet"/>
      <w:lvlText w:val="•"/>
      <w:lvlJc w:val="left"/>
      <w:pPr>
        <w:ind w:left="4282" w:hanging="514"/>
      </w:pPr>
      <w:rPr>
        <w:rFonts w:hint="default"/>
        <w:lang w:val="zh-CN" w:eastAsia="zh-CN" w:bidi="zh-CN"/>
      </w:rPr>
    </w:lvl>
    <w:lvl w:ilvl="7">
      <w:start w:val="0"/>
      <w:numFmt w:val="bullet"/>
      <w:lvlText w:val="•"/>
      <w:lvlJc w:val="left"/>
      <w:pPr>
        <w:ind w:left="5663" w:hanging="514"/>
      </w:pPr>
      <w:rPr>
        <w:rFonts w:hint="default"/>
        <w:lang w:val="zh-CN" w:eastAsia="zh-CN" w:bidi="zh-CN"/>
      </w:rPr>
    </w:lvl>
    <w:lvl w:ilvl="8">
      <w:start w:val="0"/>
      <w:numFmt w:val="bullet"/>
      <w:lvlText w:val="•"/>
      <w:lvlJc w:val="left"/>
      <w:pPr>
        <w:ind w:left="7044" w:hanging="514"/>
      </w:pPr>
      <w:rPr>
        <w:rFonts w:hint="default"/>
        <w:lang w:val="zh-CN" w:eastAsia="zh-CN" w:bidi="zh-CN"/>
      </w:rPr>
    </w:lvl>
  </w:abstractNum>
  <w:abstractNum w:abstractNumId="4">
    <w:nsid w:val="20B69D74"/>
    <w:multiLevelType w:val="hybridMultilevel"/>
    <w:tmpl w:val="00000000"/>
    <w:lvl w:ilvl="0">
      <w:start w:val="1"/>
      <w:numFmt w:val="lowerLetter"/>
      <w:lvlText w:val="%1）"/>
      <w:lvlJc w:val="left"/>
      <w:pPr>
        <w:ind w:left="1482" w:hanging="483"/>
        <w:jc w:val="left"/>
      </w:pPr>
      <w:rPr>
        <w:rFonts w:ascii="Times New Roman" w:eastAsia="Times New Roman" w:hAnsi="Times New Roman" w:cs="Times New Roman" w:hint="default"/>
        <w:spacing w:val="-1"/>
        <w:w w:val="100"/>
        <w:sz w:val="21"/>
        <w:szCs w:val="21"/>
        <w:lang w:val="zh-CN" w:eastAsia="zh-CN" w:bidi="zh-CN"/>
      </w:rPr>
    </w:lvl>
    <w:lvl w:ilvl="1">
      <w:start w:val="0"/>
      <w:numFmt w:val="bullet"/>
      <w:lvlText w:val="•"/>
      <w:lvlJc w:val="left"/>
      <w:pPr>
        <w:ind w:left="2312" w:hanging="483"/>
      </w:pPr>
      <w:rPr>
        <w:rFonts w:hint="default"/>
        <w:lang w:val="zh-CN" w:eastAsia="zh-CN" w:bidi="zh-CN"/>
      </w:rPr>
    </w:lvl>
    <w:lvl w:ilvl="2">
      <w:start w:val="0"/>
      <w:numFmt w:val="bullet"/>
      <w:lvlText w:val="•"/>
      <w:lvlJc w:val="left"/>
      <w:pPr>
        <w:ind w:left="3145" w:hanging="483"/>
      </w:pPr>
      <w:rPr>
        <w:rFonts w:hint="default"/>
        <w:lang w:val="zh-CN" w:eastAsia="zh-CN" w:bidi="zh-CN"/>
      </w:rPr>
    </w:lvl>
    <w:lvl w:ilvl="3">
      <w:start w:val="0"/>
      <w:numFmt w:val="bullet"/>
      <w:lvlText w:val="•"/>
      <w:lvlJc w:val="left"/>
      <w:pPr>
        <w:ind w:left="3977" w:hanging="483"/>
      </w:pPr>
      <w:rPr>
        <w:rFonts w:hint="default"/>
        <w:lang w:val="zh-CN" w:eastAsia="zh-CN" w:bidi="zh-CN"/>
      </w:rPr>
    </w:lvl>
    <w:lvl w:ilvl="4">
      <w:start w:val="0"/>
      <w:numFmt w:val="bullet"/>
      <w:lvlText w:val="•"/>
      <w:lvlJc w:val="left"/>
      <w:pPr>
        <w:ind w:left="4810" w:hanging="483"/>
      </w:pPr>
      <w:rPr>
        <w:rFonts w:hint="default"/>
        <w:lang w:val="zh-CN" w:eastAsia="zh-CN" w:bidi="zh-CN"/>
      </w:rPr>
    </w:lvl>
    <w:lvl w:ilvl="5">
      <w:start w:val="0"/>
      <w:numFmt w:val="bullet"/>
      <w:lvlText w:val="•"/>
      <w:lvlJc w:val="left"/>
      <w:pPr>
        <w:ind w:left="5643" w:hanging="483"/>
      </w:pPr>
      <w:rPr>
        <w:rFonts w:hint="default"/>
        <w:lang w:val="zh-CN" w:eastAsia="zh-CN" w:bidi="zh-CN"/>
      </w:rPr>
    </w:lvl>
    <w:lvl w:ilvl="6">
      <w:start w:val="0"/>
      <w:numFmt w:val="bullet"/>
      <w:lvlText w:val="•"/>
      <w:lvlJc w:val="left"/>
      <w:pPr>
        <w:ind w:left="6475" w:hanging="483"/>
      </w:pPr>
      <w:rPr>
        <w:rFonts w:hint="default"/>
        <w:lang w:val="zh-CN" w:eastAsia="zh-CN" w:bidi="zh-CN"/>
      </w:rPr>
    </w:lvl>
    <w:lvl w:ilvl="7">
      <w:start w:val="0"/>
      <w:numFmt w:val="bullet"/>
      <w:lvlText w:val="•"/>
      <w:lvlJc w:val="left"/>
      <w:pPr>
        <w:ind w:left="7308" w:hanging="483"/>
      </w:pPr>
      <w:rPr>
        <w:rFonts w:hint="default"/>
        <w:lang w:val="zh-CN" w:eastAsia="zh-CN" w:bidi="zh-CN"/>
      </w:rPr>
    </w:lvl>
    <w:lvl w:ilvl="8">
      <w:start w:val="0"/>
      <w:numFmt w:val="bullet"/>
      <w:lvlText w:val="•"/>
      <w:lvlJc w:val="left"/>
      <w:pPr>
        <w:ind w:left="8141" w:hanging="483"/>
      </w:pPr>
      <w:rPr>
        <w:rFonts w:hint="default"/>
        <w:lang w:val="zh-CN" w:eastAsia="zh-CN" w:bidi="zh-CN"/>
      </w:rPr>
    </w:lvl>
  </w:abstractNum>
  <w:abstractNum w:abstractNumId="5">
    <w:nsid w:val="2780E383"/>
    <w:multiLevelType w:val="hybridMultilevel"/>
    <w:tmpl w:val="00000000"/>
    <w:lvl w:ilvl="0">
      <w:start w:val="6"/>
      <w:numFmt w:val="decimal"/>
      <w:lvlText w:val="%1"/>
      <w:lvlJc w:val="left"/>
      <w:pPr>
        <w:ind w:left="1053" w:hanging="473"/>
        <w:jc w:val="left"/>
      </w:pPr>
      <w:rPr>
        <w:rFonts w:hint="default"/>
        <w:lang w:val="zh-CN" w:eastAsia="zh-CN" w:bidi="zh-CN"/>
      </w:rPr>
    </w:lvl>
    <w:lvl w:ilvl="1">
      <w:start w:val="6"/>
      <w:numFmt w:val="decimal"/>
      <w:lvlText w:val="%1.%2"/>
      <w:lvlJc w:val="left"/>
      <w:pPr>
        <w:ind w:left="1053" w:hanging="473"/>
        <w:jc w:val="left"/>
      </w:pPr>
      <w:rPr>
        <w:rFonts w:ascii="Times New Roman" w:eastAsia="Times New Roman" w:hAnsi="Times New Roman" w:cs="Times New Roman" w:hint="default"/>
        <w:w w:val="100"/>
        <w:sz w:val="21"/>
        <w:szCs w:val="21"/>
        <w:lang w:val="zh-CN" w:eastAsia="zh-CN" w:bidi="zh-CN"/>
      </w:rPr>
    </w:lvl>
    <w:lvl w:ilvl="2">
      <w:start w:val="0"/>
      <w:numFmt w:val="bullet"/>
      <w:lvlText w:val="•"/>
      <w:lvlJc w:val="left"/>
      <w:pPr>
        <w:ind w:left="2809" w:hanging="473"/>
      </w:pPr>
      <w:rPr>
        <w:rFonts w:hint="default"/>
        <w:lang w:val="zh-CN" w:eastAsia="zh-CN" w:bidi="zh-CN"/>
      </w:rPr>
    </w:lvl>
    <w:lvl w:ilvl="3">
      <w:start w:val="0"/>
      <w:numFmt w:val="bullet"/>
      <w:lvlText w:val="•"/>
      <w:lvlJc w:val="left"/>
      <w:pPr>
        <w:ind w:left="3683" w:hanging="473"/>
      </w:pPr>
      <w:rPr>
        <w:rFonts w:hint="default"/>
        <w:lang w:val="zh-CN" w:eastAsia="zh-CN" w:bidi="zh-CN"/>
      </w:rPr>
    </w:lvl>
    <w:lvl w:ilvl="4">
      <w:start w:val="0"/>
      <w:numFmt w:val="bullet"/>
      <w:lvlText w:val="•"/>
      <w:lvlJc w:val="left"/>
      <w:pPr>
        <w:ind w:left="4558" w:hanging="473"/>
      </w:pPr>
      <w:rPr>
        <w:rFonts w:hint="default"/>
        <w:lang w:val="zh-CN" w:eastAsia="zh-CN" w:bidi="zh-CN"/>
      </w:rPr>
    </w:lvl>
    <w:lvl w:ilvl="5">
      <w:start w:val="0"/>
      <w:numFmt w:val="bullet"/>
      <w:lvlText w:val="•"/>
      <w:lvlJc w:val="left"/>
      <w:pPr>
        <w:ind w:left="5433" w:hanging="473"/>
      </w:pPr>
      <w:rPr>
        <w:rFonts w:hint="default"/>
        <w:lang w:val="zh-CN" w:eastAsia="zh-CN" w:bidi="zh-CN"/>
      </w:rPr>
    </w:lvl>
    <w:lvl w:ilvl="6">
      <w:start w:val="0"/>
      <w:numFmt w:val="bullet"/>
      <w:lvlText w:val="•"/>
      <w:lvlJc w:val="left"/>
      <w:pPr>
        <w:ind w:left="6307" w:hanging="473"/>
      </w:pPr>
      <w:rPr>
        <w:rFonts w:hint="default"/>
        <w:lang w:val="zh-CN" w:eastAsia="zh-CN" w:bidi="zh-CN"/>
      </w:rPr>
    </w:lvl>
    <w:lvl w:ilvl="7">
      <w:start w:val="0"/>
      <w:numFmt w:val="bullet"/>
      <w:lvlText w:val="•"/>
      <w:lvlJc w:val="left"/>
      <w:pPr>
        <w:ind w:left="7182" w:hanging="473"/>
      </w:pPr>
      <w:rPr>
        <w:rFonts w:hint="default"/>
        <w:lang w:val="zh-CN" w:eastAsia="zh-CN" w:bidi="zh-CN"/>
      </w:rPr>
    </w:lvl>
    <w:lvl w:ilvl="8">
      <w:start w:val="0"/>
      <w:numFmt w:val="bullet"/>
      <w:lvlText w:val="•"/>
      <w:lvlJc w:val="left"/>
      <w:pPr>
        <w:ind w:left="8057" w:hanging="473"/>
      </w:pPr>
      <w:rPr>
        <w:rFonts w:hint="default"/>
        <w:lang w:val="zh-CN" w:eastAsia="zh-CN" w:bidi="zh-CN"/>
      </w:rPr>
    </w:lvl>
  </w:abstractNum>
  <w:abstractNum w:abstractNumId="6">
    <w:nsid w:val="28C3A013"/>
    <w:multiLevelType w:val="hybridMultilevel"/>
    <w:tmpl w:val="00000000"/>
    <w:lvl w:ilvl="0">
      <w:start w:val="1"/>
      <w:numFmt w:val="decimal"/>
      <w:lvlText w:val="%1"/>
      <w:lvlJc w:val="left"/>
      <w:pPr>
        <w:ind w:left="686" w:hanging="317"/>
        <w:jc w:val="left"/>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1053" w:hanging="473"/>
        <w:jc w:val="left"/>
      </w:pPr>
      <w:rPr>
        <w:rFonts w:ascii="Times New Roman" w:eastAsia="Times New Roman" w:hAnsi="Times New Roman" w:cs="Times New Roman" w:hint="default"/>
        <w:w w:val="100"/>
        <w:sz w:val="21"/>
        <w:szCs w:val="21"/>
        <w:lang w:val="zh-CN" w:eastAsia="zh-CN" w:bidi="zh-CN"/>
      </w:rPr>
    </w:lvl>
    <w:lvl w:ilvl="2">
      <w:start w:val="0"/>
      <w:numFmt w:val="bullet"/>
      <w:lvlText w:val="•"/>
      <w:lvlJc w:val="left"/>
      <w:pPr>
        <w:ind w:left="2031" w:hanging="473"/>
      </w:pPr>
      <w:rPr>
        <w:rFonts w:hint="default"/>
        <w:lang w:val="zh-CN" w:eastAsia="zh-CN" w:bidi="zh-CN"/>
      </w:rPr>
    </w:lvl>
    <w:lvl w:ilvl="3">
      <w:start w:val="0"/>
      <w:numFmt w:val="bullet"/>
      <w:lvlText w:val="•"/>
      <w:lvlJc w:val="left"/>
      <w:pPr>
        <w:ind w:left="3003" w:hanging="473"/>
      </w:pPr>
      <w:rPr>
        <w:rFonts w:hint="default"/>
        <w:lang w:val="zh-CN" w:eastAsia="zh-CN" w:bidi="zh-CN"/>
      </w:rPr>
    </w:lvl>
    <w:lvl w:ilvl="4">
      <w:start w:val="0"/>
      <w:numFmt w:val="bullet"/>
      <w:lvlText w:val="•"/>
      <w:lvlJc w:val="left"/>
      <w:pPr>
        <w:ind w:left="3975" w:hanging="473"/>
      </w:pPr>
      <w:rPr>
        <w:rFonts w:hint="default"/>
        <w:lang w:val="zh-CN" w:eastAsia="zh-CN" w:bidi="zh-CN"/>
      </w:rPr>
    </w:lvl>
    <w:lvl w:ilvl="5">
      <w:start w:val="0"/>
      <w:numFmt w:val="bullet"/>
      <w:lvlText w:val="•"/>
      <w:lvlJc w:val="left"/>
      <w:pPr>
        <w:ind w:left="4947" w:hanging="473"/>
      </w:pPr>
      <w:rPr>
        <w:rFonts w:hint="default"/>
        <w:lang w:val="zh-CN" w:eastAsia="zh-CN" w:bidi="zh-CN"/>
      </w:rPr>
    </w:lvl>
    <w:lvl w:ilvl="6">
      <w:start w:val="0"/>
      <w:numFmt w:val="bullet"/>
      <w:lvlText w:val="•"/>
      <w:lvlJc w:val="left"/>
      <w:pPr>
        <w:ind w:left="5919" w:hanging="473"/>
      </w:pPr>
      <w:rPr>
        <w:rFonts w:hint="default"/>
        <w:lang w:val="zh-CN" w:eastAsia="zh-CN" w:bidi="zh-CN"/>
      </w:rPr>
    </w:lvl>
    <w:lvl w:ilvl="7">
      <w:start w:val="0"/>
      <w:numFmt w:val="bullet"/>
      <w:lvlText w:val="•"/>
      <w:lvlJc w:val="left"/>
      <w:pPr>
        <w:ind w:left="6890" w:hanging="473"/>
      </w:pPr>
      <w:rPr>
        <w:rFonts w:hint="default"/>
        <w:lang w:val="zh-CN" w:eastAsia="zh-CN" w:bidi="zh-CN"/>
      </w:rPr>
    </w:lvl>
    <w:lvl w:ilvl="8">
      <w:start w:val="0"/>
      <w:numFmt w:val="bullet"/>
      <w:lvlText w:val="•"/>
      <w:lvlJc w:val="left"/>
      <w:pPr>
        <w:ind w:left="7862" w:hanging="473"/>
      </w:pPr>
      <w:rPr>
        <w:rFonts w:hint="default"/>
        <w:lang w:val="zh-CN" w:eastAsia="zh-CN" w:bidi="zh-CN"/>
      </w:rPr>
    </w:lvl>
  </w:abstractNum>
  <w:abstractNum w:abstractNumId="7">
    <w:nsid w:val="2A5E127C"/>
    <w:multiLevelType w:val="hybridMultilevel"/>
    <w:tmpl w:val="00000000"/>
    <w:lvl w:ilvl="0">
      <w:start w:val="1"/>
      <w:numFmt w:val="lowerLetter"/>
      <w:lvlText w:val="%1）"/>
      <w:lvlJc w:val="left"/>
      <w:pPr>
        <w:ind w:left="1526" w:hanging="516"/>
        <w:jc w:val="left"/>
      </w:pPr>
      <w:rPr>
        <w:rFonts w:ascii="Times New Roman" w:eastAsia="Times New Roman" w:hAnsi="Times New Roman" w:cs="Times New Roman" w:hint="default"/>
        <w:spacing w:val="-1"/>
        <w:w w:val="100"/>
        <w:sz w:val="21"/>
        <w:szCs w:val="21"/>
        <w:lang w:val="zh-CN" w:eastAsia="zh-CN" w:bidi="zh-CN"/>
      </w:rPr>
    </w:lvl>
    <w:lvl w:ilvl="1">
      <w:start w:val="0"/>
      <w:numFmt w:val="bullet"/>
      <w:lvlText w:val="•"/>
      <w:lvlJc w:val="left"/>
      <w:pPr>
        <w:ind w:left="2348" w:hanging="516"/>
      </w:pPr>
      <w:rPr>
        <w:rFonts w:hint="default"/>
        <w:lang w:val="zh-CN" w:eastAsia="zh-CN" w:bidi="zh-CN"/>
      </w:rPr>
    </w:lvl>
    <w:lvl w:ilvl="2">
      <w:start w:val="0"/>
      <w:numFmt w:val="bullet"/>
      <w:lvlText w:val="•"/>
      <w:lvlJc w:val="left"/>
      <w:pPr>
        <w:ind w:left="3177" w:hanging="516"/>
      </w:pPr>
      <w:rPr>
        <w:rFonts w:hint="default"/>
        <w:lang w:val="zh-CN" w:eastAsia="zh-CN" w:bidi="zh-CN"/>
      </w:rPr>
    </w:lvl>
    <w:lvl w:ilvl="3">
      <w:start w:val="0"/>
      <w:numFmt w:val="bullet"/>
      <w:lvlText w:val="•"/>
      <w:lvlJc w:val="left"/>
      <w:pPr>
        <w:ind w:left="4005" w:hanging="516"/>
      </w:pPr>
      <w:rPr>
        <w:rFonts w:hint="default"/>
        <w:lang w:val="zh-CN" w:eastAsia="zh-CN" w:bidi="zh-CN"/>
      </w:rPr>
    </w:lvl>
    <w:lvl w:ilvl="4">
      <w:start w:val="0"/>
      <w:numFmt w:val="bullet"/>
      <w:lvlText w:val="•"/>
      <w:lvlJc w:val="left"/>
      <w:pPr>
        <w:ind w:left="4834" w:hanging="516"/>
      </w:pPr>
      <w:rPr>
        <w:rFonts w:hint="default"/>
        <w:lang w:val="zh-CN" w:eastAsia="zh-CN" w:bidi="zh-CN"/>
      </w:rPr>
    </w:lvl>
    <w:lvl w:ilvl="5">
      <w:start w:val="0"/>
      <w:numFmt w:val="bullet"/>
      <w:lvlText w:val="•"/>
      <w:lvlJc w:val="left"/>
      <w:pPr>
        <w:ind w:left="5663" w:hanging="516"/>
      </w:pPr>
      <w:rPr>
        <w:rFonts w:hint="default"/>
        <w:lang w:val="zh-CN" w:eastAsia="zh-CN" w:bidi="zh-CN"/>
      </w:rPr>
    </w:lvl>
    <w:lvl w:ilvl="6">
      <w:start w:val="0"/>
      <w:numFmt w:val="bullet"/>
      <w:lvlText w:val="•"/>
      <w:lvlJc w:val="left"/>
      <w:pPr>
        <w:ind w:left="6491" w:hanging="516"/>
      </w:pPr>
      <w:rPr>
        <w:rFonts w:hint="default"/>
        <w:lang w:val="zh-CN" w:eastAsia="zh-CN" w:bidi="zh-CN"/>
      </w:rPr>
    </w:lvl>
    <w:lvl w:ilvl="7">
      <w:start w:val="0"/>
      <w:numFmt w:val="bullet"/>
      <w:lvlText w:val="•"/>
      <w:lvlJc w:val="left"/>
      <w:pPr>
        <w:ind w:left="7320" w:hanging="516"/>
      </w:pPr>
      <w:rPr>
        <w:rFonts w:hint="default"/>
        <w:lang w:val="zh-CN" w:eastAsia="zh-CN" w:bidi="zh-CN"/>
      </w:rPr>
    </w:lvl>
    <w:lvl w:ilvl="8">
      <w:start w:val="0"/>
      <w:numFmt w:val="bullet"/>
      <w:lvlText w:val="•"/>
      <w:lvlJc w:val="left"/>
      <w:pPr>
        <w:ind w:left="8149" w:hanging="516"/>
      </w:pPr>
      <w:rPr>
        <w:rFonts w:hint="default"/>
        <w:lang w:val="zh-CN" w:eastAsia="zh-CN" w:bidi="zh-CN"/>
      </w:rPr>
    </w:lvl>
  </w:abstractNum>
  <w:abstractNum w:abstractNumId="8">
    <w:nsid w:val="2E47F767"/>
    <w:multiLevelType w:val="hybridMultilevel"/>
    <w:tmpl w:val="00000000"/>
    <w:lvl w:ilvl="0">
      <w:start w:val="1"/>
      <w:numFmt w:val="lowerLetter"/>
      <w:lvlText w:val="%1）"/>
      <w:lvlJc w:val="left"/>
      <w:pPr>
        <w:ind w:left="1516" w:hanging="516"/>
        <w:jc w:val="left"/>
      </w:pPr>
      <w:rPr>
        <w:rFonts w:ascii="Times New Roman" w:eastAsia="Times New Roman" w:hAnsi="Times New Roman" w:cs="Times New Roman" w:hint="default"/>
        <w:spacing w:val="-1"/>
        <w:w w:val="100"/>
        <w:sz w:val="21"/>
        <w:szCs w:val="21"/>
        <w:lang w:val="zh-CN" w:eastAsia="zh-CN" w:bidi="zh-CN"/>
      </w:rPr>
    </w:lvl>
    <w:lvl w:ilvl="1">
      <w:start w:val="0"/>
      <w:numFmt w:val="bullet"/>
      <w:lvlText w:val="•"/>
      <w:lvlJc w:val="left"/>
      <w:pPr>
        <w:ind w:left="2348" w:hanging="516"/>
      </w:pPr>
      <w:rPr>
        <w:rFonts w:hint="default"/>
        <w:lang w:val="zh-CN" w:eastAsia="zh-CN" w:bidi="zh-CN"/>
      </w:rPr>
    </w:lvl>
    <w:lvl w:ilvl="2">
      <w:start w:val="0"/>
      <w:numFmt w:val="bullet"/>
      <w:lvlText w:val="•"/>
      <w:lvlJc w:val="left"/>
      <w:pPr>
        <w:ind w:left="3177" w:hanging="516"/>
      </w:pPr>
      <w:rPr>
        <w:rFonts w:hint="default"/>
        <w:lang w:val="zh-CN" w:eastAsia="zh-CN" w:bidi="zh-CN"/>
      </w:rPr>
    </w:lvl>
    <w:lvl w:ilvl="3">
      <w:start w:val="0"/>
      <w:numFmt w:val="bullet"/>
      <w:lvlText w:val="•"/>
      <w:lvlJc w:val="left"/>
      <w:pPr>
        <w:ind w:left="4005" w:hanging="516"/>
      </w:pPr>
      <w:rPr>
        <w:rFonts w:hint="default"/>
        <w:lang w:val="zh-CN" w:eastAsia="zh-CN" w:bidi="zh-CN"/>
      </w:rPr>
    </w:lvl>
    <w:lvl w:ilvl="4">
      <w:start w:val="0"/>
      <w:numFmt w:val="bullet"/>
      <w:lvlText w:val="•"/>
      <w:lvlJc w:val="left"/>
      <w:pPr>
        <w:ind w:left="4834" w:hanging="516"/>
      </w:pPr>
      <w:rPr>
        <w:rFonts w:hint="default"/>
        <w:lang w:val="zh-CN" w:eastAsia="zh-CN" w:bidi="zh-CN"/>
      </w:rPr>
    </w:lvl>
    <w:lvl w:ilvl="5">
      <w:start w:val="0"/>
      <w:numFmt w:val="bullet"/>
      <w:lvlText w:val="•"/>
      <w:lvlJc w:val="left"/>
      <w:pPr>
        <w:ind w:left="5663" w:hanging="516"/>
      </w:pPr>
      <w:rPr>
        <w:rFonts w:hint="default"/>
        <w:lang w:val="zh-CN" w:eastAsia="zh-CN" w:bidi="zh-CN"/>
      </w:rPr>
    </w:lvl>
    <w:lvl w:ilvl="6">
      <w:start w:val="0"/>
      <w:numFmt w:val="bullet"/>
      <w:lvlText w:val="•"/>
      <w:lvlJc w:val="left"/>
      <w:pPr>
        <w:ind w:left="6491" w:hanging="516"/>
      </w:pPr>
      <w:rPr>
        <w:rFonts w:hint="default"/>
        <w:lang w:val="zh-CN" w:eastAsia="zh-CN" w:bidi="zh-CN"/>
      </w:rPr>
    </w:lvl>
    <w:lvl w:ilvl="7">
      <w:start w:val="0"/>
      <w:numFmt w:val="bullet"/>
      <w:lvlText w:val="•"/>
      <w:lvlJc w:val="left"/>
      <w:pPr>
        <w:ind w:left="7320" w:hanging="516"/>
      </w:pPr>
      <w:rPr>
        <w:rFonts w:hint="default"/>
        <w:lang w:val="zh-CN" w:eastAsia="zh-CN" w:bidi="zh-CN"/>
      </w:rPr>
    </w:lvl>
    <w:lvl w:ilvl="8">
      <w:start w:val="0"/>
      <w:numFmt w:val="bullet"/>
      <w:lvlText w:val="•"/>
      <w:lvlJc w:val="left"/>
      <w:pPr>
        <w:ind w:left="8149" w:hanging="516"/>
      </w:pPr>
      <w:rPr>
        <w:rFonts w:hint="default"/>
        <w:lang w:val="zh-CN" w:eastAsia="zh-CN" w:bidi="zh-CN"/>
      </w:rPr>
    </w:lvl>
  </w:abstractNum>
  <w:abstractNum w:abstractNumId="9">
    <w:nsid w:val="35113053"/>
    <w:multiLevelType w:val="hybridMultilevel"/>
    <w:tmpl w:val="00000000"/>
    <w:lvl w:ilvl="0">
      <w:start w:val="1"/>
      <w:numFmt w:val="lowerLetter"/>
      <w:lvlText w:val="%1）"/>
      <w:lvlJc w:val="left"/>
      <w:pPr>
        <w:ind w:left="1526" w:hanging="468"/>
        <w:jc w:val="left"/>
      </w:pPr>
      <w:rPr>
        <w:rFonts w:ascii="Times New Roman" w:eastAsia="Times New Roman" w:hAnsi="Times New Roman" w:cs="Times New Roman" w:hint="default"/>
        <w:spacing w:val="-1"/>
        <w:w w:val="100"/>
        <w:sz w:val="21"/>
        <w:szCs w:val="21"/>
        <w:lang w:val="zh-CN" w:eastAsia="zh-CN" w:bidi="zh-CN"/>
      </w:rPr>
    </w:lvl>
    <w:lvl w:ilvl="1">
      <w:start w:val="0"/>
      <w:numFmt w:val="bullet"/>
      <w:lvlText w:val="•"/>
      <w:lvlJc w:val="left"/>
      <w:pPr>
        <w:ind w:left="2348" w:hanging="468"/>
      </w:pPr>
      <w:rPr>
        <w:rFonts w:hint="default"/>
        <w:lang w:val="zh-CN" w:eastAsia="zh-CN" w:bidi="zh-CN"/>
      </w:rPr>
    </w:lvl>
    <w:lvl w:ilvl="2">
      <w:start w:val="0"/>
      <w:numFmt w:val="bullet"/>
      <w:lvlText w:val="•"/>
      <w:lvlJc w:val="left"/>
      <w:pPr>
        <w:ind w:left="3177" w:hanging="468"/>
      </w:pPr>
      <w:rPr>
        <w:rFonts w:hint="default"/>
        <w:lang w:val="zh-CN" w:eastAsia="zh-CN" w:bidi="zh-CN"/>
      </w:rPr>
    </w:lvl>
    <w:lvl w:ilvl="3">
      <w:start w:val="0"/>
      <w:numFmt w:val="bullet"/>
      <w:lvlText w:val="•"/>
      <w:lvlJc w:val="left"/>
      <w:pPr>
        <w:ind w:left="4005" w:hanging="468"/>
      </w:pPr>
      <w:rPr>
        <w:rFonts w:hint="default"/>
        <w:lang w:val="zh-CN" w:eastAsia="zh-CN" w:bidi="zh-CN"/>
      </w:rPr>
    </w:lvl>
    <w:lvl w:ilvl="4">
      <w:start w:val="0"/>
      <w:numFmt w:val="bullet"/>
      <w:lvlText w:val="•"/>
      <w:lvlJc w:val="left"/>
      <w:pPr>
        <w:ind w:left="4834" w:hanging="468"/>
      </w:pPr>
      <w:rPr>
        <w:rFonts w:hint="default"/>
        <w:lang w:val="zh-CN" w:eastAsia="zh-CN" w:bidi="zh-CN"/>
      </w:rPr>
    </w:lvl>
    <w:lvl w:ilvl="5">
      <w:start w:val="0"/>
      <w:numFmt w:val="bullet"/>
      <w:lvlText w:val="•"/>
      <w:lvlJc w:val="left"/>
      <w:pPr>
        <w:ind w:left="5663" w:hanging="468"/>
      </w:pPr>
      <w:rPr>
        <w:rFonts w:hint="default"/>
        <w:lang w:val="zh-CN" w:eastAsia="zh-CN" w:bidi="zh-CN"/>
      </w:rPr>
    </w:lvl>
    <w:lvl w:ilvl="6">
      <w:start w:val="0"/>
      <w:numFmt w:val="bullet"/>
      <w:lvlText w:val="•"/>
      <w:lvlJc w:val="left"/>
      <w:pPr>
        <w:ind w:left="6491" w:hanging="468"/>
      </w:pPr>
      <w:rPr>
        <w:rFonts w:hint="default"/>
        <w:lang w:val="zh-CN" w:eastAsia="zh-CN" w:bidi="zh-CN"/>
      </w:rPr>
    </w:lvl>
    <w:lvl w:ilvl="7">
      <w:start w:val="0"/>
      <w:numFmt w:val="bullet"/>
      <w:lvlText w:val="•"/>
      <w:lvlJc w:val="left"/>
      <w:pPr>
        <w:ind w:left="7320" w:hanging="468"/>
      </w:pPr>
      <w:rPr>
        <w:rFonts w:hint="default"/>
        <w:lang w:val="zh-CN" w:eastAsia="zh-CN" w:bidi="zh-CN"/>
      </w:rPr>
    </w:lvl>
    <w:lvl w:ilvl="8">
      <w:start w:val="0"/>
      <w:numFmt w:val="bullet"/>
      <w:lvlText w:val="•"/>
      <w:lvlJc w:val="left"/>
      <w:pPr>
        <w:ind w:left="8149" w:hanging="468"/>
      </w:pPr>
      <w:rPr>
        <w:rFonts w:hint="default"/>
        <w:lang w:val="zh-CN" w:eastAsia="zh-CN" w:bidi="zh-CN"/>
      </w:rPr>
    </w:lvl>
  </w:abstractNum>
  <w:abstractNum w:abstractNumId="10">
    <w:nsid w:val="40B3A657"/>
    <w:multiLevelType w:val="hybridMultilevel"/>
    <w:tmpl w:val="00000000"/>
    <w:lvl w:ilvl="0">
      <w:start w:val="1"/>
      <w:numFmt w:val="decimal"/>
      <w:lvlText w:val="%1"/>
      <w:lvlJc w:val="left"/>
      <w:pPr>
        <w:ind w:left="897" w:hanging="317"/>
        <w:jc w:val="left"/>
      </w:pPr>
      <w:rPr>
        <w:rFonts w:ascii="黑体" w:eastAsia="黑体" w:hAnsi="黑体" w:cs="黑体" w:hint="default"/>
        <w:w w:val="100"/>
        <w:sz w:val="21"/>
        <w:szCs w:val="21"/>
        <w:lang w:val="zh-CN" w:eastAsia="zh-CN" w:bidi="zh-CN"/>
      </w:rPr>
    </w:lvl>
    <w:lvl w:ilvl="1">
      <w:start w:val="1"/>
      <w:numFmt w:val="decimal"/>
      <w:lvlText w:val="%1.%2"/>
      <w:lvlJc w:val="left"/>
      <w:pPr>
        <w:ind w:left="898" w:hanging="318"/>
        <w:jc w:val="left"/>
      </w:pPr>
      <w:rPr>
        <w:rFonts w:ascii="黑体" w:eastAsia="黑体" w:hAnsi="黑体" w:cs="黑体" w:hint="default"/>
        <w:w w:val="100"/>
        <w:sz w:val="19"/>
        <w:szCs w:val="19"/>
        <w:lang w:val="zh-CN" w:eastAsia="zh-CN" w:bidi="zh-CN"/>
      </w:rPr>
    </w:lvl>
    <w:lvl w:ilvl="2">
      <w:start w:val="1"/>
      <w:numFmt w:val="decimal"/>
      <w:lvlText w:val="%1.%2.%3"/>
      <w:lvlJc w:val="left"/>
      <w:pPr>
        <w:ind w:left="580" w:hanging="747"/>
        <w:jc w:val="left"/>
      </w:pPr>
      <w:rPr>
        <w:rFonts w:ascii="黑体" w:eastAsia="黑体" w:hAnsi="黑体" w:cs="黑体" w:hint="default"/>
        <w:w w:val="100"/>
        <w:sz w:val="21"/>
        <w:szCs w:val="21"/>
        <w:lang w:val="zh-CN" w:eastAsia="zh-CN" w:bidi="zh-CN"/>
      </w:rPr>
    </w:lvl>
    <w:lvl w:ilvl="3">
      <w:start w:val="1"/>
      <w:numFmt w:val="decimal"/>
      <w:lvlText w:val="%1.%2.%3.%4"/>
      <w:lvlJc w:val="left"/>
      <w:pPr>
        <w:ind w:left="580" w:hanging="946"/>
        <w:jc w:val="left"/>
      </w:pPr>
      <w:rPr>
        <w:rFonts w:ascii="黑体" w:eastAsia="黑体" w:hAnsi="黑体" w:cs="黑体" w:hint="default"/>
        <w:spacing w:val="-3"/>
        <w:w w:val="100"/>
        <w:sz w:val="21"/>
        <w:szCs w:val="21"/>
        <w:lang w:val="zh-CN" w:eastAsia="zh-CN" w:bidi="zh-CN"/>
      </w:rPr>
    </w:lvl>
    <w:lvl w:ilvl="4">
      <w:start w:val="1"/>
      <w:numFmt w:val="lowerLetter"/>
      <w:lvlText w:val="%5）"/>
      <w:lvlJc w:val="left"/>
      <w:pPr>
        <w:ind w:left="1526" w:hanging="514"/>
        <w:jc w:val="left"/>
      </w:pPr>
      <w:rPr>
        <w:rFonts w:ascii="Times New Roman" w:eastAsia="Times New Roman" w:hAnsi="Times New Roman" w:cs="Times New Roman" w:hint="default"/>
        <w:spacing w:val="-1"/>
        <w:w w:val="100"/>
        <w:sz w:val="21"/>
        <w:szCs w:val="21"/>
        <w:lang w:val="zh-CN" w:eastAsia="zh-CN" w:bidi="zh-CN"/>
      </w:rPr>
    </w:lvl>
    <w:lvl w:ilvl="5">
      <w:start w:val="0"/>
      <w:numFmt w:val="bullet"/>
      <w:lvlText w:val="•"/>
      <w:lvlJc w:val="left"/>
      <w:pPr>
        <w:ind w:left="2901" w:hanging="514"/>
      </w:pPr>
      <w:rPr>
        <w:rFonts w:hint="default"/>
        <w:lang w:val="zh-CN" w:eastAsia="zh-CN" w:bidi="zh-CN"/>
      </w:rPr>
    </w:lvl>
    <w:lvl w:ilvl="6">
      <w:start w:val="0"/>
      <w:numFmt w:val="bullet"/>
      <w:lvlText w:val="•"/>
      <w:lvlJc w:val="left"/>
      <w:pPr>
        <w:ind w:left="4282" w:hanging="514"/>
      </w:pPr>
      <w:rPr>
        <w:rFonts w:hint="default"/>
        <w:lang w:val="zh-CN" w:eastAsia="zh-CN" w:bidi="zh-CN"/>
      </w:rPr>
    </w:lvl>
    <w:lvl w:ilvl="7">
      <w:start w:val="0"/>
      <w:numFmt w:val="bullet"/>
      <w:lvlText w:val="•"/>
      <w:lvlJc w:val="left"/>
      <w:pPr>
        <w:ind w:left="5663" w:hanging="514"/>
      </w:pPr>
      <w:rPr>
        <w:rFonts w:hint="default"/>
        <w:lang w:val="zh-CN" w:eastAsia="zh-CN" w:bidi="zh-CN"/>
      </w:rPr>
    </w:lvl>
    <w:lvl w:ilvl="8">
      <w:start w:val="0"/>
      <w:numFmt w:val="bullet"/>
      <w:lvlText w:val="•"/>
      <w:lvlJc w:val="left"/>
      <w:pPr>
        <w:ind w:left="7044" w:hanging="514"/>
      </w:pPr>
      <w:rPr>
        <w:rFonts w:hint="default"/>
        <w:lang w:val="zh-CN" w:eastAsia="zh-CN" w:bidi="zh-CN"/>
      </w:rPr>
    </w:lvl>
  </w:abstractNum>
  <w:abstractNum w:abstractNumId="11">
    <w:nsid w:val="5D8A1D31"/>
    <w:multiLevelType w:val="hybridMultilevel"/>
    <w:tmpl w:val="00000000"/>
    <w:lvl w:ilvl="0">
      <w:start w:val="1"/>
      <w:numFmt w:val="lowerLetter"/>
      <w:lvlText w:val="%1）"/>
      <w:lvlJc w:val="left"/>
      <w:pPr>
        <w:ind w:left="1526" w:hanging="516"/>
        <w:jc w:val="left"/>
      </w:pPr>
      <w:rPr>
        <w:rFonts w:ascii="Times New Roman" w:eastAsia="Times New Roman" w:hAnsi="Times New Roman" w:cs="Times New Roman" w:hint="default"/>
        <w:spacing w:val="-1"/>
        <w:w w:val="100"/>
        <w:sz w:val="21"/>
        <w:szCs w:val="21"/>
        <w:lang w:val="zh-CN" w:eastAsia="zh-CN" w:bidi="zh-CN"/>
      </w:rPr>
    </w:lvl>
    <w:lvl w:ilvl="1">
      <w:start w:val="0"/>
      <w:numFmt w:val="bullet"/>
      <w:lvlText w:val="⚫"/>
      <w:lvlJc w:val="left"/>
      <w:pPr>
        <w:ind w:left="2052" w:hanging="527"/>
      </w:pPr>
      <w:rPr>
        <w:rFonts w:ascii="Wingdings" w:eastAsia="Wingdings" w:hAnsi="Wingdings" w:cs="Wingdings" w:hint="default"/>
        <w:w w:val="150"/>
        <w:sz w:val="21"/>
        <w:szCs w:val="21"/>
        <w:lang w:val="zh-CN" w:eastAsia="zh-CN" w:bidi="zh-CN"/>
      </w:rPr>
    </w:lvl>
    <w:lvl w:ilvl="2">
      <w:start w:val="0"/>
      <w:numFmt w:val="bullet"/>
      <w:lvlText w:val="•"/>
      <w:lvlJc w:val="left"/>
      <w:pPr>
        <w:ind w:left="2920" w:hanging="527"/>
      </w:pPr>
      <w:rPr>
        <w:rFonts w:hint="default"/>
        <w:lang w:val="zh-CN" w:eastAsia="zh-CN" w:bidi="zh-CN"/>
      </w:rPr>
    </w:lvl>
    <w:lvl w:ilvl="3">
      <w:start w:val="0"/>
      <w:numFmt w:val="bullet"/>
      <w:lvlText w:val="•"/>
      <w:lvlJc w:val="left"/>
      <w:pPr>
        <w:ind w:left="3781" w:hanging="527"/>
      </w:pPr>
      <w:rPr>
        <w:rFonts w:hint="default"/>
        <w:lang w:val="zh-CN" w:eastAsia="zh-CN" w:bidi="zh-CN"/>
      </w:rPr>
    </w:lvl>
    <w:lvl w:ilvl="4">
      <w:start w:val="0"/>
      <w:numFmt w:val="bullet"/>
      <w:lvlText w:val="•"/>
      <w:lvlJc w:val="left"/>
      <w:pPr>
        <w:ind w:left="4642" w:hanging="527"/>
      </w:pPr>
      <w:rPr>
        <w:rFonts w:hint="default"/>
        <w:lang w:val="zh-CN" w:eastAsia="zh-CN" w:bidi="zh-CN"/>
      </w:rPr>
    </w:lvl>
    <w:lvl w:ilvl="5">
      <w:start w:val="0"/>
      <w:numFmt w:val="bullet"/>
      <w:lvlText w:val="•"/>
      <w:lvlJc w:val="left"/>
      <w:pPr>
        <w:ind w:left="5502" w:hanging="527"/>
      </w:pPr>
      <w:rPr>
        <w:rFonts w:hint="default"/>
        <w:lang w:val="zh-CN" w:eastAsia="zh-CN" w:bidi="zh-CN"/>
      </w:rPr>
    </w:lvl>
    <w:lvl w:ilvl="6">
      <w:start w:val="0"/>
      <w:numFmt w:val="bullet"/>
      <w:lvlText w:val="•"/>
      <w:lvlJc w:val="left"/>
      <w:pPr>
        <w:ind w:left="6363" w:hanging="527"/>
      </w:pPr>
      <w:rPr>
        <w:rFonts w:hint="default"/>
        <w:lang w:val="zh-CN" w:eastAsia="zh-CN" w:bidi="zh-CN"/>
      </w:rPr>
    </w:lvl>
    <w:lvl w:ilvl="7">
      <w:start w:val="0"/>
      <w:numFmt w:val="bullet"/>
      <w:lvlText w:val="•"/>
      <w:lvlJc w:val="left"/>
      <w:pPr>
        <w:ind w:left="7224" w:hanging="527"/>
      </w:pPr>
      <w:rPr>
        <w:rFonts w:hint="default"/>
        <w:lang w:val="zh-CN" w:eastAsia="zh-CN" w:bidi="zh-CN"/>
      </w:rPr>
    </w:lvl>
    <w:lvl w:ilvl="8">
      <w:start w:val="0"/>
      <w:numFmt w:val="bullet"/>
      <w:lvlText w:val="•"/>
      <w:lvlJc w:val="left"/>
      <w:pPr>
        <w:ind w:left="8084" w:hanging="527"/>
      </w:pPr>
      <w:rPr>
        <w:rFonts w:hint="default"/>
        <w:lang w:val="zh-CN" w:eastAsia="zh-CN" w:bidi="zh-CN"/>
      </w:rPr>
    </w:lvl>
  </w:abstractNum>
  <w:abstractNum w:abstractNumId="12">
    <w:nsid w:val="62A478BC"/>
    <w:multiLevelType w:val="hybridMultilevel"/>
    <w:tmpl w:val="00000000"/>
    <w:lvl w:ilvl="0">
      <w:start w:val="1"/>
      <w:numFmt w:val="lowerLetter"/>
      <w:lvlText w:val="%1）"/>
      <w:lvlJc w:val="left"/>
      <w:pPr>
        <w:ind w:left="1526" w:hanging="516"/>
        <w:jc w:val="left"/>
      </w:pPr>
      <w:rPr>
        <w:rFonts w:ascii="Times New Roman" w:eastAsia="Times New Roman" w:hAnsi="Times New Roman" w:cs="Times New Roman" w:hint="default"/>
        <w:spacing w:val="-1"/>
        <w:w w:val="100"/>
        <w:sz w:val="21"/>
        <w:szCs w:val="21"/>
        <w:lang w:val="zh-CN" w:eastAsia="zh-CN" w:bidi="zh-CN"/>
      </w:rPr>
    </w:lvl>
    <w:lvl w:ilvl="1">
      <w:start w:val="0"/>
      <w:numFmt w:val="bullet"/>
      <w:lvlText w:val="•"/>
      <w:lvlJc w:val="left"/>
      <w:pPr>
        <w:ind w:left="2348" w:hanging="516"/>
      </w:pPr>
      <w:rPr>
        <w:rFonts w:hint="default"/>
        <w:lang w:val="zh-CN" w:eastAsia="zh-CN" w:bidi="zh-CN"/>
      </w:rPr>
    </w:lvl>
    <w:lvl w:ilvl="2">
      <w:start w:val="0"/>
      <w:numFmt w:val="bullet"/>
      <w:lvlText w:val="•"/>
      <w:lvlJc w:val="left"/>
      <w:pPr>
        <w:ind w:left="3177" w:hanging="516"/>
      </w:pPr>
      <w:rPr>
        <w:rFonts w:hint="default"/>
        <w:lang w:val="zh-CN" w:eastAsia="zh-CN" w:bidi="zh-CN"/>
      </w:rPr>
    </w:lvl>
    <w:lvl w:ilvl="3">
      <w:start w:val="0"/>
      <w:numFmt w:val="bullet"/>
      <w:lvlText w:val="•"/>
      <w:lvlJc w:val="left"/>
      <w:pPr>
        <w:ind w:left="4005" w:hanging="516"/>
      </w:pPr>
      <w:rPr>
        <w:rFonts w:hint="default"/>
        <w:lang w:val="zh-CN" w:eastAsia="zh-CN" w:bidi="zh-CN"/>
      </w:rPr>
    </w:lvl>
    <w:lvl w:ilvl="4">
      <w:start w:val="0"/>
      <w:numFmt w:val="bullet"/>
      <w:lvlText w:val="•"/>
      <w:lvlJc w:val="left"/>
      <w:pPr>
        <w:ind w:left="4834" w:hanging="516"/>
      </w:pPr>
      <w:rPr>
        <w:rFonts w:hint="default"/>
        <w:lang w:val="zh-CN" w:eastAsia="zh-CN" w:bidi="zh-CN"/>
      </w:rPr>
    </w:lvl>
    <w:lvl w:ilvl="5">
      <w:start w:val="0"/>
      <w:numFmt w:val="bullet"/>
      <w:lvlText w:val="•"/>
      <w:lvlJc w:val="left"/>
      <w:pPr>
        <w:ind w:left="5663" w:hanging="516"/>
      </w:pPr>
      <w:rPr>
        <w:rFonts w:hint="default"/>
        <w:lang w:val="zh-CN" w:eastAsia="zh-CN" w:bidi="zh-CN"/>
      </w:rPr>
    </w:lvl>
    <w:lvl w:ilvl="6">
      <w:start w:val="0"/>
      <w:numFmt w:val="bullet"/>
      <w:lvlText w:val="•"/>
      <w:lvlJc w:val="left"/>
      <w:pPr>
        <w:ind w:left="6491" w:hanging="516"/>
      </w:pPr>
      <w:rPr>
        <w:rFonts w:hint="default"/>
        <w:lang w:val="zh-CN" w:eastAsia="zh-CN" w:bidi="zh-CN"/>
      </w:rPr>
    </w:lvl>
    <w:lvl w:ilvl="7">
      <w:start w:val="0"/>
      <w:numFmt w:val="bullet"/>
      <w:lvlText w:val="•"/>
      <w:lvlJc w:val="left"/>
      <w:pPr>
        <w:ind w:left="7320" w:hanging="516"/>
      </w:pPr>
      <w:rPr>
        <w:rFonts w:hint="default"/>
        <w:lang w:val="zh-CN" w:eastAsia="zh-CN" w:bidi="zh-CN"/>
      </w:rPr>
    </w:lvl>
    <w:lvl w:ilvl="8">
      <w:start w:val="0"/>
      <w:numFmt w:val="bullet"/>
      <w:lvlText w:val="•"/>
      <w:lvlJc w:val="left"/>
      <w:pPr>
        <w:ind w:left="8149" w:hanging="516"/>
      </w:pPr>
      <w:rPr>
        <w:rFonts w:hint="default"/>
        <w:lang w:val="zh-CN" w:eastAsia="zh-CN" w:bidi="zh-CN"/>
      </w:rPr>
    </w:lvl>
  </w:abstractNum>
  <w:abstractNum w:abstractNumId="13">
    <w:nsid w:val="6302044C"/>
    <w:multiLevelType w:val="hybridMultilevel"/>
    <w:tmpl w:val="00000000"/>
    <w:lvl w:ilvl="0">
      <w:start w:val="1"/>
      <w:numFmt w:val="lowerLetter"/>
      <w:lvlText w:val="%1）"/>
      <w:lvlJc w:val="left"/>
      <w:pPr>
        <w:ind w:left="1526" w:hanging="516"/>
        <w:jc w:val="left"/>
      </w:pPr>
      <w:rPr>
        <w:rFonts w:ascii="Times New Roman" w:eastAsia="Times New Roman" w:hAnsi="Times New Roman" w:cs="Times New Roman" w:hint="default"/>
        <w:spacing w:val="-1"/>
        <w:w w:val="100"/>
        <w:sz w:val="21"/>
        <w:szCs w:val="21"/>
        <w:lang w:val="zh-CN" w:eastAsia="zh-CN" w:bidi="zh-CN"/>
      </w:rPr>
    </w:lvl>
    <w:lvl w:ilvl="1">
      <w:start w:val="0"/>
      <w:numFmt w:val="bullet"/>
      <w:lvlText w:val="•"/>
      <w:lvlJc w:val="left"/>
      <w:pPr>
        <w:ind w:left="2348" w:hanging="516"/>
      </w:pPr>
      <w:rPr>
        <w:rFonts w:hint="default"/>
        <w:lang w:val="zh-CN" w:eastAsia="zh-CN" w:bidi="zh-CN"/>
      </w:rPr>
    </w:lvl>
    <w:lvl w:ilvl="2">
      <w:start w:val="0"/>
      <w:numFmt w:val="bullet"/>
      <w:lvlText w:val="•"/>
      <w:lvlJc w:val="left"/>
      <w:pPr>
        <w:ind w:left="3177" w:hanging="516"/>
      </w:pPr>
      <w:rPr>
        <w:rFonts w:hint="default"/>
        <w:lang w:val="zh-CN" w:eastAsia="zh-CN" w:bidi="zh-CN"/>
      </w:rPr>
    </w:lvl>
    <w:lvl w:ilvl="3">
      <w:start w:val="0"/>
      <w:numFmt w:val="bullet"/>
      <w:lvlText w:val="•"/>
      <w:lvlJc w:val="left"/>
      <w:pPr>
        <w:ind w:left="4005" w:hanging="516"/>
      </w:pPr>
      <w:rPr>
        <w:rFonts w:hint="default"/>
        <w:lang w:val="zh-CN" w:eastAsia="zh-CN" w:bidi="zh-CN"/>
      </w:rPr>
    </w:lvl>
    <w:lvl w:ilvl="4">
      <w:start w:val="0"/>
      <w:numFmt w:val="bullet"/>
      <w:lvlText w:val="•"/>
      <w:lvlJc w:val="left"/>
      <w:pPr>
        <w:ind w:left="4834" w:hanging="516"/>
      </w:pPr>
      <w:rPr>
        <w:rFonts w:hint="default"/>
        <w:lang w:val="zh-CN" w:eastAsia="zh-CN" w:bidi="zh-CN"/>
      </w:rPr>
    </w:lvl>
    <w:lvl w:ilvl="5">
      <w:start w:val="0"/>
      <w:numFmt w:val="bullet"/>
      <w:lvlText w:val="•"/>
      <w:lvlJc w:val="left"/>
      <w:pPr>
        <w:ind w:left="5663" w:hanging="516"/>
      </w:pPr>
      <w:rPr>
        <w:rFonts w:hint="default"/>
        <w:lang w:val="zh-CN" w:eastAsia="zh-CN" w:bidi="zh-CN"/>
      </w:rPr>
    </w:lvl>
    <w:lvl w:ilvl="6">
      <w:start w:val="0"/>
      <w:numFmt w:val="bullet"/>
      <w:lvlText w:val="•"/>
      <w:lvlJc w:val="left"/>
      <w:pPr>
        <w:ind w:left="6491" w:hanging="516"/>
      </w:pPr>
      <w:rPr>
        <w:rFonts w:hint="default"/>
        <w:lang w:val="zh-CN" w:eastAsia="zh-CN" w:bidi="zh-CN"/>
      </w:rPr>
    </w:lvl>
    <w:lvl w:ilvl="7">
      <w:start w:val="0"/>
      <w:numFmt w:val="bullet"/>
      <w:lvlText w:val="•"/>
      <w:lvlJc w:val="left"/>
      <w:pPr>
        <w:ind w:left="7320" w:hanging="516"/>
      </w:pPr>
      <w:rPr>
        <w:rFonts w:hint="default"/>
        <w:lang w:val="zh-CN" w:eastAsia="zh-CN" w:bidi="zh-CN"/>
      </w:rPr>
    </w:lvl>
    <w:lvl w:ilvl="8">
      <w:start w:val="0"/>
      <w:numFmt w:val="bullet"/>
      <w:lvlText w:val="•"/>
      <w:lvlJc w:val="left"/>
      <w:pPr>
        <w:ind w:left="8149" w:hanging="516"/>
      </w:pPr>
      <w:rPr>
        <w:rFonts w:hint="default"/>
        <w:lang w:val="zh-CN" w:eastAsia="zh-CN" w:bidi="zh-CN"/>
      </w:rPr>
    </w:lvl>
  </w:abstractNum>
  <w:abstractNum w:abstractNumId="14">
    <w:nsid w:val="7A836816"/>
    <w:multiLevelType w:val="hybridMultilevel"/>
    <w:tmpl w:val="00000000"/>
    <w:lvl w:ilvl="0">
      <w:start w:val="1"/>
      <w:numFmt w:val="decimal"/>
      <w:lvlText w:val="%1"/>
      <w:lvlJc w:val="left"/>
      <w:pPr>
        <w:ind w:left="897" w:hanging="317"/>
        <w:jc w:val="left"/>
      </w:pPr>
      <w:rPr>
        <w:rFonts w:ascii="黑体" w:eastAsia="黑体" w:hAnsi="黑体" w:cs="黑体" w:hint="default"/>
        <w:w w:val="100"/>
        <w:sz w:val="21"/>
        <w:szCs w:val="21"/>
        <w:lang w:val="zh-CN" w:eastAsia="zh-CN" w:bidi="zh-CN"/>
      </w:rPr>
    </w:lvl>
    <w:lvl w:ilvl="1">
      <w:start w:val="1"/>
      <w:numFmt w:val="decimal"/>
      <w:lvlText w:val="%1.%2"/>
      <w:lvlJc w:val="left"/>
      <w:pPr>
        <w:ind w:left="898" w:hanging="318"/>
        <w:jc w:val="left"/>
      </w:pPr>
      <w:rPr>
        <w:rFonts w:ascii="黑体" w:eastAsia="黑体" w:hAnsi="黑体" w:cs="黑体" w:hint="default"/>
        <w:w w:val="100"/>
        <w:sz w:val="19"/>
        <w:szCs w:val="19"/>
        <w:lang w:val="zh-CN" w:eastAsia="zh-CN" w:bidi="zh-CN"/>
      </w:rPr>
    </w:lvl>
    <w:lvl w:ilvl="2">
      <w:start w:val="1"/>
      <w:numFmt w:val="decimal"/>
      <w:lvlText w:val="%1.%2.%3"/>
      <w:lvlJc w:val="left"/>
      <w:pPr>
        <w:ind w:left="580" w:hanging="747"/>
        <w:jc w:val="left"/>
      </w:pPr>
      <w:rPr>
        <w:rFonts w:ascii="黑体" w:eastAsia="黑体" w:hAnsi="黑体" w:cs="黑体" w:hint="default"/>
        <w:w w:val="100"/>
        <w:sz w:val="21"/>
        <w:szCs w:val="21"/>
        <w:lang w:val="zh-CN" w:eastAsia="zh-CN" w:bidi="zh-CN"/>
      </w:rPr>
    </w:lvl>
    <w:lvl w:ilvl="3">
      <w:start w:val="1"/>
      <w:numFmt w:val="decimal"/>
      <w:lvlText w:val="%1.%2.%3.%4"/>
      <w:lvlJc w:val="left"/>
      <w:pPr>
        <w:ind w:left="580" w:hanging="946"/>
        <w:jc w:val="left"/>
      </w:pPr>
      <w:rPr>
        <w:rFonts w:ascii="黑体" w:eastAsia="黑体" w:hAnsi="黑体" w:cs="黑体" w:hint="default"/>
        <w:spacing w:val="-3"/>
        <w:w w:val="100"/>
        <w:sz w:val="21"/>
        <w:szCs w:val="21"/>
        <w:lang w:val="zh-CN" w:eastAsia="zh-CN" w:bidi="zh-CN"/>
      </w:rPr>
    </w:lvl>
    <w:lvl w:ilvl="4">
      <w:start w:val="1"/>
      <w:numFmt w:val="lowerLetter"/>
      <w:lvlText w:val="%5）"/>
      <w:lvlJc w:val="left"/>
      <w:pPr>
        <w:ind w:left="1526" w:hanging="514"/>
        <w:jc w:val="left"/>
      </w:pPr>
      <w:rPr>
        <w:rFonts w:ascii="Times New Roman" w:eastAsia="Times New Roman" w:hAnsi="Times New Roman" w:cs="Times New Roman" w:hint="default"/>
        <w:spacing w:val="-1"/>
        <w:w w:val="100"/>
        <w:sz w:val="21"/>
        <w:szCs w:val="21"/>
        <w:lang w:val="zh-CN" w:eastAsia="zh-CN" w:bidi="zh-CN"/>
      </w:rPr>
    </w:lvl>
    <w:lvl w:ilvl="5">
      <w:start w:val="0"/>
      <w:numFmt w:val="bullet"/>
      <w:lvlText w:val="•"/>
      <w:lvlJc w:val="left"/>
      <w:pPr>
        <w:ind w:left="2901" w:hanging="514"/>
      </w:pPr>
      <w:rPr>
        <w:rFonts w:hint="default"/>
        <w:lang w:val="zh-CN" w:eastAsia="zh-CN" w:bidi="zh-CN"/>
      </w:rPr>
    </w:lvl>
    <w:lvl w:ilvl="6">
      <w:start w:val="0"/>
      <w:numFmt w:val="bullet"/>
      <w:lvlText w:val="•"/>
      <w:lvlJc w:val="left"/>
      <w:pPr>
        <w:ind w:left="4282" w:hanging="514"/>
      </w:pPr>
      <w:rPr>
        <w:rFonts w:hint="default"/>
        <w:lang w:val="zh-CN" w:eastAsia="zh-CN" w:bidi="zh-CN"/>
      </w:rPr>
    </w:lvl>
    <w:lvl w:ilvl="7">
      <w:start w:val="0"/>
      <w:numFmt w:val="bullet"/>
      <w:lvlText w:val="•"/>
      <w:lvlJc w:val="left"/>
      <w:pPr>
        <w:ind w:left="5663" w:hanging="514"/>
      </w:pPr>
      <w:rPr>
        <w:rFonts w:hint="default"/>
        <w:lang w:val="zh-CN" w:eastAsia="zh-CN" w:bidi="zh-CN"/>
      </w:rPr>
    </w:lvl>
    <w:lvl w:ilvl="8">
      <w:start w:val="0"/>
      <w:numFmt w:val="bullet"/>
      <w:lvlText w:val="•"/>
      <w:lvlJc w:val="left"/>
      <w:pPr>
        <w:ind w:left="7044" w:hanging="514"/>
      </w:pPr>
      <w:rPr>
        <w:rFonts w:hint="default"/>
        <w:lang w:val="zh-CN" w:eastAsia="zh-CN" w:bidi="zh-CN"/>
      </w:rPr>
    </w:lvl>
  </w:abstractNum>
  <w:num w:numId="1">
    <w:abstractNumId w:val="0"/>
  </w:num>
  <w:num w:numId="2">
    <w:abstractNumId w:val="4"/>
  </w:num>
  <w:num w:numId="3">
    <w:abstractNumId w:val="13"/>
  </w:num>
  <w:num w:numId="4">
    <w:abstractNumId w:val="8"/>
  </w:num>
  <w:num w:numId="5">
    <w:abstractNumId w:val="12"/>
  </w:num>
  <w:num w:numId="6">
    <w:abstractNumId w:val="9"/>
  </w:num>
  <w:num w:numId="7">
    <w:abstractNumId w:val="7"/>
  </w:num>
  <w:num w:numId="8">
    <w:abstractNumId w:val="1"/>
  </w:num>
  <w:num w:numId="9">
    <w:abstractNumId w:val="11"/>
  </w:num>
  <w:num w:numId="10">
    <w:abstractNumId w:val="10"/>
  </w:num>
  <w:num w:numId="11">
    <w:abstractNumId w:val="5"/>
  </w:num>
  <w:num w:numId="12">
    <w:abstractNumId w:val="6"/>
  </w:num>
  <w:num w:numId="13">
    <w:abstractNumId w:val="14"/>
  </w:num>
  <w:num w:numId="14">
    <w:abstractNumId w:val="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zh-CN" w:eastAsia="zh-CN" w:bidi="zh-CN"/>
    </w:rPr>
  </w:style>
  <w:style w:type="paragraph" w:styleId="Heading1">
    <w:name w:val="heading 1"/>
    <w:basedOn w:val="Normal"/>
    <w:uiPriority w:val="1"/>
    <w:qFormat/>
    <w:pPr>
      <w:spacing w:before="74"/>
      <w:ind w:right="336"/>
      <w:jc w:val="center"/>
      <w:outlineLvl w:val="0"/>
    </w:pPr>
    <w:rPr>
      <w:rFonts w:ascii="黑体" w:eastAsia="黑体" w:hAnsi="黑体" w:cs="黑体"/>
      <w:sz w:val="24"/>
      <w:szCs w:val="24"/>
      <w:lang w:val="zh-CN" w:eastAsia="zh-CN" w:bidi="zh-CN"/>
    </w:rPr>
  </w:style>
  <w:style w:type="paragraph" w:styleId="Heading2">
    <w:name w:val="heading 2"/>
    <w:basedOn w:val="Normal"/>
    <w:uiPriority w:val="1"/>
    <w:qFormat/>
    <w:pPr>
      <w:spacing w:before="53"/>
      <w:ind w:right="333"/>
      <w:jc w:val="center"/>
      <w:outlineLvl w:val="1"/>
    </w:pPr>
    <w:rPr>
      <w:rFonts w:ascii="黑体" w:eastAsia="黑体" w:hAnsi="黑体" w:cs="黑体"/>
      <w:b/>
      <w:bCs/>
      <w:sz w:val="21"/>
      <w:szCs w:val="21"/>
      <w:lang w:val="zh-CN" w:eastAsia="zh-CN" w:bidi="zh-CN"/>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1"/>
      <w:szCs w:val="21"/>
      <w:lang w:val="zh-CN" w:eastAsia="zh-CN" w:bidi="zh-CN"/>
    </w:rPr>
  </w:style>
  <w:style w:type="paragraph" w:styleId="Title">
    <w:name w:val="Title"/>
    <w:basedOn w:val="Normal"/>
    <w:uiPriority w:val="1"/>
    <w:qFormat/>
    <w:pPr>
      <w:spacing w:before="27"/>
      <w:ind w:right="333"/>
      <w:jc w:val="center"/>
    </w:pPr>
    <w:rPr>
      <w:rFonts w:ascii="黑体" w:eastAsia="黑体" w:hAnsi="黑体" w:cs="黑体"/>
      <w:sz w:val="52"/>
      <w:szCs w:val="52"/>
      <w:lang w:val="zh-CN" w:eastAsia="zh-CN" w:bidi="zh-CN"/>
    </w:rPr>
  </w:style>
  <w:style w:type="paragraph" w:styleId="ListParagraph">
    <w:name w:val="List Paragraph"/>
    <w:basedOn w:val="Normal"/>
    <w:uiPriority w:val="1"/>
    <w:qFormat/>
    <w:pPr>
      <w:ind w:left="580"/>
    </w:pPr>
    <w:rPr>
      <w:rFonts w:ascii="宋体" w:eastAsia="宋体" w:hAnsi="宋体" w:cs="宋体"/>
      <w:lang w:val="zh-CN" w:eastAsia="zh-CN" w:bidi="zh-CN"/>
    </w:rPr>
  </w:style>
  <w:style w:type="paragraph" w:customStyle="1" w:styleId="TableParagraph">
    <w:name w:val="Table Paragraph"/>
    <w:basedOn w:val="Normal"/>
    <w:uiPriority w:val="1"/>
    <w:qFormat/>
    <w:rPr>
      <w:rFonts w:ascii="宋体" w:eastAsia="宋体" w:hAnsi="宋体" w:cs="宋体"/>
      <w:lang w:val="zh-CN" w:eastAsia="zh-CN" w:bidi="zh-CN"/>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88016050135006046"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revision>0</cp:revision>
  <dcterms:created xsi:type="dcterms:W3CDTF">2024-03-18T04:39:58Z</dcterms:created>
  <dcterms:modified xsi:type="dcterms:W3CDTF">2024-03-18T04:39:58Z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Creator">
    <vt:lpwstr>Microsoft® Word 2019</vt:lpwstr>
  </property>
  <property fmtid="{D5CDD505-2E9C-101B-9397-08002B2CF9AE}" pid="4" name="LastSaved">
    <vt:filetime>2024-03-18T00:00:00Z</vt:filetime>
  </property>
</Properties>
</file>