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0638E" w14:paraId="0DFD82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638E" w14:paraId="5A7D0C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638E" w14:paraId="7FEE109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638E" w:rsidRPr="0010638E" w14:paraId="576923AB" w14:textId="6ACAFAE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0638E">
        <w:rPr>
          <w:rFonts w:ascii="宋体" w:eastAsia="宋体" w:hAnsi="宋体" w:hint="eastAsia"/>
          <w:b/>
          <w:sz w:val="60"/>
        </w:rPr>
        <w:t>制粒干燥设备企业战略风险管理</w:t>
      </w:r>
    </w:p>
    <w:p w:rsidR="0010638E" w:rsidP="0010638E" w14:paraId="4D379541" w14:textId="40494F0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0638E">
        <w:rPr>
          <w:rFonts w:ascii="仿宋" w:eastAsia="仿宋" w:hAnsi="仿宋" w:hint="eastAsia"/>
          <w:b/>
          <w:sz w:val="40"/>
        </w:rPr>
        <w:t>目录</w:t>
      </w:r>
    </w:p>
    <w:p w:rsidR="0010638E" w14:paraId="3C696BAF" w14:textId="39879CF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_Toc155743193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638E" w14:paraId="3354EE25" w14:textId="0C7897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_Toc155743194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638E" w14:paraId="5C40C58D" w14:textId="6D5ACB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_Toc155743195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638E" w14:paraId="3BE79055" w14:textId="383679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_Toc155743196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0638E" w14:paraId="3D98EC1D" w14:textId="217AD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_Toc155743197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0638E" w14:paraId="2EA6E935" w14:textId="399379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_Toc155743198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0638E" w14:paraId="544D5378" w14:textId="4B2559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_Toc155743199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0638E" w14:paraId="35880BCB" w14:textId="0F236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0638E" w14:paraId="3F39457C" w14:textId="7D4A6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638E" w14:paraId="132B7E9D" w14:textId="157453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0638E" w14:paraId="06A51B57" w14:textId="145620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0638E" w14:paraId="071684F8" w14:textId="4EC2ED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0638E" w14:paraId="05F7BF97" w14:textId="1A2B9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0638E" w14:paraId="0C7DBEC1" w14:textId="3807B3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0638E" w14:paraId="4F0B9CBF" w14:textId="78970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0638E" w14:paraId="0B8932CB" w14:textId="388276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0638E" w14:paraId="296E3C56" w14:textId="1C2AA7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0638E" w14:paraId="050D77A0" w14:textId="7EA1AA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0638E" w14:paraId="70B2FA6E" w14:textId="180C68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0638E" w14:paraId="1D3E4ED7" w14:textId="76A7E0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_Toc155743212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0638E" w14:paraId="7A6351C3" w14:textId="5CE8F83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_Toc155743213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0638E" w14:paraId="4F44A6DE" w14:textId="4FB62D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0638E" w14:paraId="17C26466" w14:textId="4359FB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_Toc155743215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0638E" w14:paraId="1792570D" w14:textId="2D589F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_Toc155743216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0638E" w14:paraId="642257D3" w14:textId="1F62A5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_Toc155743217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0638E" w14:paraId="14902C25" w14:textId="2CFA11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_Toc155743218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0638E" w14:paraId="79FA4FE5" w14:textId="1507E5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_Toc155743219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0638E" w14:paraId="12D7F6D6" w14:textId="4A5F2D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_Toc155743220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0638E" w14:paraId="02251FED" w14:textId="0CA5DF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0638E" w14:paraId="654672B4" w14:textId="41F81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_Toc155743222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0638E" w14:paraId="5AAB58A8" w14:textId="1E6BC0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_Toc155743223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0638E" w14:paraId="7A74F9C6" w14:textId="439F60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_Toc155743224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0638E" w14:paraId="749F0B7A" w14:textId="55EC2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_Toc155743225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0638E" w14:paraId="14882C8D" w14:textId="4A0A13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_Toc155743226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0638E" w14:paraId="4721DFFC" w14:textId="527F9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_Toc155743227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0638E" w14:paraId="799A9A50" w14:textId="316B32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_Toc155743228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0638E" w14:paraId="3B1EF21D" w14:textId="595FD7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_Toc155743229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0638E" w14:paraId="2D3B1089" w14:textId="52FD38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_Toc155743230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0638E" w14:paraId="4DF634FB" w14:textId="3874EA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_Toc155743231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0638E" w14:paraId="795B5985" w14:textId="6E7775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_Toc155743232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0638E" w14:paraId="40864970" w14:textId="5CB72A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_Toc155743233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0638E" w14:paraId="7ABC2CEB" w14:textId="4CEE50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_Toc155743234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0638E" w14:paraId="20142E68" w14:textId="7412FDE6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十三、制粒干燥设备行业企业内外不同利益主体的影响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_Toc155743235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0638E" w14:paraId="41450926" w14:textId="10408F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(一)、制粒干燥设备行业企业内外不同利益主体的影响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_Toc155743236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0638E" w14:paraId="107CC795" w14:textId="10BF97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_Toc155743237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0638E" w14:paraId="1E014B44" w14:textId="4E69A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_Toc155743238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0638E" w14:paraId="32B122A8" w14:textId="5ADCC7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_Toc155743239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0638E" w14:paraId="508B4E4A" w14:textId="268A3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_Toc155743240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0638E" w14:paraId="0B473CC3" w14:textId="71028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_Toc155743241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0638E" w14:paraId="46F2AA14" w14:textId="2F795F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_Toc155743242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0638E" w14:paraId="6673A5AB" w14:textId="5E519C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_Toc155743243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0638E" w14:paraId="7DA77A3E" w14:textId="5FF424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十六、制粒干燥设备行业企业过去战略的影响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_Toc155743244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0638E" w14:paraId="1D0996A9" w14:textId="0E3CCC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(一)、制粒干燥设备行业企业过去战略的影响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_Toc155743245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0638E" w14:paraId="13E587DF" w14:textId="00C649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_Toc155743246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0638E" w14:paraId="679A2B82" w14:textId="47056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_Toc155743247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0638E" w14:paraId="20840E98" w14:textId="0585B3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_Toc155743248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0638E" w14:paraId="05309412" w14:textId="1E5C6A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_Toc155743249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0638E" w14:paraId="33AD2884" w14:textId="472C6B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_Toc155743250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0638E" w14:paraId="14F82FB7" w14:textId="4C6CF6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_Toc155743251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0638E" w14:paraId="104B3834" w14:textId="73807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_Toc155743252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0638E" w14:paraId="30B7E9A0" w14:textId="0A4F88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_Toc155743253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0638E" w14:paraId="1A8A6496" w14:textId="11B0A2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_Toc155743254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0638E" w:rsidP="0010638E" w14:paraId="3F933898" w14:textId="4A419094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10638E" w:rsidP="0010638E" w14:paraId="1CD2B59E" w14:textId="17E176B2">
      <w:pPr>
        <w:pStyle w:val="Heading1"/>
        <w:jc w:val="center"/>
        <w:rPr>
          <w:rFonts w:hint="eastAsia"/>
        </w:rPr>
      </w:pPr>
      <w:bookmarkStart w:id="0" w:name="_Toc155743193"/>
      <w:r w:rsidRPr="0010638E">
        <w:rPr>
          <w:rFonts w:hint="eastAsia"/>
        </w:rPr>
        <w:t>前言</w:t>
      </w:r>
      <w:bookmarkEnd w:id="0"/>
    </w:p>
    <w:p w:rsidR="0010638E" w:rsidP="0010638E" w14:paraId="56DF3691" w14:textId="4C3D4FF6">
      <w:pPr>
        <w:ind w:firstLine="560" w:firstLineChars="200"/>
        <w:rPr>
          <w:rFonts w:ascii="仿宋" w:eastAsia="仿宋" w:hint="eastAsia"/>
          <w:sz w:val="28"/>
        </w:rPr>
      </w:pPr>
      <w:r w:rsidRPr="0010638E">
        <w:rPr>
          <w:rFonts w:ascii="仿宋" w:eastAsia="仿宋" w:hint="eastAsia"/>
          <w:sz w:val="28"/>
        </w:rPr>
        <w:t>制粒干燥设备行业企业在制定和执行战略过程中，必须考虑到风险管理的重要性。有效的战略风险管理能够帮助企业在不确定性中找到发展的稳定性，并为决策者提供决策支持，增强企业的可持续发展能力。通过本文绪论的介绍，本研究将详细探讨企业战略风险管理的要点、模型以及应对措施，旨在为企业管理者提供一套实用的风险管理工具和思路。本文内容严格用于学术研究和学习交流，不可做为商业用途。</w:t>
      </w:r>
    </w:p>
    <w:p w:rsidR="0010638E" w:rsidP="0010638E" w14:paraId="6EC1398B" w14:textId="05C977DF">
      <w:pPr>
        <w:pStyle w:val="Heading1"/>
        <w:rPr>
          <w:rFonts w:hint="eastAsia"/>
        </w:rPr>
      </w:pPr>
      <w:bookmarkStart w:id="1" w:name="_Toc155743194"/>
      <w:r w:rsidRPr="0010638E">
        <w:rPr>
          <w:rFonts w:hint="eastAsia"/>
        </w:rPr>
        <w:t>一、内部技术风险的管理与动态性</w:t>
      </w:r>
      <w:bookmarkEnd w:id="1"/>
    </w:p>
    <w:p w:rsidR="0010638E" w:rsidP="0010638E" w14:paraId="61D43F4F" w14:textId="268D9DBB">
      <w:pPr>
        <w:pStyle w:val="Heading2"/>
      </w:pPr>
      <w:bookmarkStart w:id="2" w:name="_Toc155743195"/>
      <w:r w:rsidRPr="0010638E">
        <w:t>(一)、内部技术风险的管理与动态性</w:t>
      </w:r>
      <w:bookmarkEnd w:id="2"/>
    </w:p>
    <w:p w:rsidR="0010638E" w:rsidRPr="0010638E" w:rsidP="0010638E" w14:paraId="3BF8B28C" w14:textId="77777777">
      <w:pPr>
        <w:ind w:firstLine="560" w:firstLineChars="200"/>
        <w:rPr>
          <w:rFonts w:ascii="仿宋" w:eastAsia="仿宋" w:hAnsi="仿宋"/>
          <w:sz w:val="28"/>
        </w:rPr>
      </w:pPr>
      <w:r w:rsidRPr="0010638E">
        <w:rPr>
          <w:rFonts w:ascii="仿宋" w:eastAsia="仿宋" w:hAnsi="仿宋"/>
          <w:sz w:val="28"/>
        </w:rPr>
        <w:t>1. 内部技术风险的可管理性：</w:t>
      </w:r>
    </w:p>
    <w:p w:rsidR="0010638E" w:rsidRPr="0010638E" w:rsidP="0010638E" w14:paraId="793EA5BA" w14:textId="77777777">
      <w:pPr>
        <w:ind w:firstLine="560" w:firstLineChars="200"/>
        <w:rPr>
          <w:rFonts w:ascii="仿宋" w:eastAsia="仿宋" w:hAnsi="仿宋"/>
          <w:sz w:val="28"/>
        </w:rPr>
      </w:pPr>
      <w:r w:rsidRPr="0010638E">
        <w:rPr>
          <w:rFonts w:ascii="仿宋" w:eastAsia="仿宋" w:hAnsi="仿宋"/>
          <w:sz w:val="28"/>
        </w:rPr>
        <w:t xml:space="preserve">   内部技术风险，无论是哪一类，都是一种可以通过有效管理限制在可容忍范围内的风险。以技术创新风险为例，为了维持在技术上的领先地位，制粒干燥设备行业企业需要投入人力、物力和财力进行技术开发。然而，如果开发不成功，不仅导致相关投入损失，还使制粒干燥设备行业企业陷入经营困境。为了应对这一挑战，制粒干燥设备行业企业必须加强对技术创新风险的管理。</w:t>
      </w:r>
    </w:p>
    <w:p w:rsidR="0010638E" w:rsidRPr="0010638E" w:rsidP="0010638E" w14:paraId="13E512B9" w14:textId="77777777">
      <w:pPr>
        <w:ind w:firstLine="560" w:firstLineChars="200"/>
        <w:rPr>
          <w:rFonts w:ascii="仿宋" w:eastAsia="仿宋" w:hAnsi="仿宋"/>
          <w:sz w:val="28"/>
        </w:rPr>
      </w:pPr>
      <w:r w:rsidRPr="0010638E">
        <w:rPr>
          <w:rFonts w:ascii="仿宋" w:eastAsia="仿宋" w:hAnsi="仿宋"/>
          <w:sz w:val="28"/>
        </w:rPr>
        <w:t xml:space="preserve">    在信息系统投资前进行可行性评估，充分权衡投入与产出。</w:t>
      </w:r>
    </w:p>
    <w:p w:rsidR="0010638E" w:rsidRPr="0010638E" w:rsidP="0010638E" w14:paraId="22FAF525" w14:textId="77777777">
      <w:pPr>
        <w:ind w:firstLine="560" w:firstLineChars="200"/>
        <w:rPr>
          <w:rFonts w:ascii="仿宋" w:eastAsia="仿宋" w:hAnsi="仿宋"/>
          <w:sz w:val="28"/>
        </w:rPr>
      </w:pPr>
      <w:r w:rsidRPr="0010638E">
        <w:rPr>
          <w:rFonts w:ascii="仿宋" w:eastAsia="仿宋" w:hAnsi="仿宋"/>
          <w:sz w:val="28"/>
        </w:rPr>
        <w:t xml:space="preserve">    在信息系统使用过程中，强化组织管理，树立风险意识。</w:t>
      </w:r>
      <w:r w:rsidRPr="0010638E">
        <w:rPr>
          <w:rFonts w:ascii="仿宋" w:eastAsia="仿宋" w:hAnsi="仿宋"/>
          <w:sz w:val="28"/>
        </w:rPr>
        <w:br/>
      </w:r>
      <w:r w:rsidRPr="0010638E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https://d.book118.com/188017073135006024</w:t>
        </w:r>
      </w:hyperlink>
    </w:p>
    <w:p w:rsidR="0010638E" w:rsidRPr="0010638E" w:rsidP="0010638E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:rsidP="00BB7518" w14:paraId="09D932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638E" w14:paraId="19504C7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:rsidP="00BB7518" w14:paraId="6C6D8314" w14:textId="0844AD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0638E" w14:paraId="6CB3695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14:paraId="3DCA193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:rsidP="00BB75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638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:rsidP="00BB7518" w14:textId="0844AD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0638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:rsidP="00BB75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638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:rsidP="00BB7518" w14:textId="0844AD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0638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:rsidP="00BB75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638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:rsidP="00BB7518" w14:textId="0844AD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0638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:rsidP="00BB75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638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:rsidP="00BB7518" w14:textId="0844AD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0638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14:paraId="7A8A7D6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:rsidRPr="0010638E" w:rsidP="0010638E" w14:paraId="5B196F1C" w14:textId="0D368503">
    <w:pPr>
      <w:pStyle w:val="Header"/>
      <w:rPr>
        <w:rFonts w:ascii="仿宋" w:eastAsia="仿宋" w:hAnsi="仿宋"/>
      </w:rPr>
    </w:pPr>
    <w:r w:rsidRPr="0010638E">
      <w:rPr>
        <w:rFonts w:ascii="仿宋" w:eastAsia="仿宋" w:hAnsi="仿宋" w:hint="eastAsia"/>
      </w:rPr>
      <w:t>制粒干燥设备企业战略风险管理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14:paraId="4841945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:rsidRPr="0010638E" w:rsidP="0010638E" w14:textId="0D368503">
    <w:pPr>
      <w:pStyle w:val="Header"/>
      <w:rPr>
        <w:rFonts w:ascii="仿宋" w:eastAsia="仿宋" w:hAnsi="仿宋"/>
      </w:rPr>
    </w:pPr>
    <w:r w:rsidRPr="0010638E">
      <w:rPr>
        <w:rFonts w:ascii="仿宋" w:eastAsia="仿宋" w:hAnsi="仿宋" w:hint="eastAsia"/>
      </w:rPr>
      <w:t>制粒干燥设备企业战略风险管理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:rsidRPr="0010638E" w:rsidP="0010638E" w14:textId="0D368503">
    <w:pPr>
      <w:pStyle w:val="Header"/>
      <w:rPr>
        <w:rFonts w:ascii="仿宋" w:eastAsia="仿宋" w:hAnsi="仿宋"/>
      </w:rPr>
    </w:pPr>
    <w:r w:rsidRPr="0010638E">
      <w:rPr>
        <w:rFonts w:ascii="仿宋" w:eastAsia="仿宋" w:hAnsi="仿宋" w:hint="eastAsia"/>
      </w:rPr>
      <w:t>制粒干燥设备企业战略风险管理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:rsidRPr="0010638E" w:rsidP="0010638E" w14:textId="0D368503">
    <w:pPr>
      <w:pStyle w:val="Header"/>
      <w:rPr>
        <w:rFonts w:ascii="仿宋" w:eastAsia="仿宋" w:hAnsi="仿宋"/>
      </w:rPr>
    </w:pPr>
    <w:r w:rsidRPr="0010638E">
      <w:rPr>
        <w:rFonts w:ascii="仿宋" w:eastAsia="仿宋" w:hAnsi="仿宋" w:hint="eastAsia"/>
      </w:rPr>
      <w:t>制粒干燥设备企业战略风险管理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:rsidRPr="0010638E" w:rsidP="0010638E" w14:textId="0D368503">
    <w:pPr>
      <w:pStyle w:val="Header"/>
      <w:rPr>
        <w:rFonts w:ascii="仿宋" w:eastAsia="仿宋" w:hAnsi="仿宋"/>
      </w:rPr>
    </w:pPr>
    <w:r w:rsidRPr="0010638E">
      <w:rPr>
        <w:rFonts w:ascii="仿宋" w:eastAsia="仿宋" w:hAnsi="仿宋" w:hint="eastAsia"/>
      </w:rPr>
      <w:t>制粒干燥设备企业战略风险管理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38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38E"/>
    <w:rsid w:val="0010638E"/>
    <w:rsid w:val="00BB751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B5E2C1"/>
  <w15:chartTrackingRefBased/>
  <w15:docId w15:val="{C19ADB10-8CAA-45F7-8BB8-ACC9D106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0638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0638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0638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0638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063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0638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063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0638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0638E"/>
  </w:style>
  <w:style w:type="paragraph" w:styleId="TOC1">
    <w:name w:val="toc 1"/>
    <w:basedOn w:val="Normal"/>
    <w:next w:val="Normal"/>
    <w:autoRedefine/>
    <w:uiPriority w:val="39"/>
    <w:unhideWhenUsed/>
    <w:rsid w:val="0010638E"/>
  </w:style>
  <w:style w:type="paragraph" w:styleId="TOC2">
    <w:name w:val="toc 2"/>
    <w:basedOn w:val="Normal"/>
    <w:next w:val="Normal"/>
    <w:autoRedefine/>
    <w:uiPriority w:val="39"/>
    <w:unhideWhenUsed/>
    <w:rsid w:val="0010638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88017073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4923</Words>
  <Characters>28062</Characters>
  <Application>Microsoft Office Word</Application>
  <DocSecurity>0</DocSecurity>
  <Lines>233</Lines>
  <Paragraphs>65</Paragraphs>
  <ScaleCrop>false</ScaleCrop>
  <Company/>
  <LinksUpToDate>false</LinksUpToDate>
  <CharactersWithSpaces>32920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2024-01-09T17:39:00Z</dcterms:created>
  <dcterms:modified xsi:type="dcterms:W3CDTF">2024-01-09T17:39:00Z</dcterms:modified>
</cp:coreProperties>
</file>