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厌氧胶项目可行性建设方案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87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_Toc15879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71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_Toc19971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_Toc25829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_Toc21811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_Toc2330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_Toc13282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_Toc8511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5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_Toc3195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4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_Toc31614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6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_Toc31806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_Toc12496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92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_Toc19992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_Toc26361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_Toc9498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2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_Toc32672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_Toc25535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6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_Toc1276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_Toc32364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_Toc26842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_Toc6851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_Toc4380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_Toc10949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_Toc17627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_Toc27098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_Toc26566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_Toc4915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61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_Toc7561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2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_Toc9252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7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_Toc32047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95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_Toc21095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_Toc31974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3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_Toc23913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3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_Toc16523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15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_Toc23315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_Toc2533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7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_Toc25507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55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_Toc16255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8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_Toc23958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_Toc26492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16" w:history="1">
        <w:r>
          <w:rPr>
            <w:rFonts w:ascii="仿宋" w:eastAsia="仿宋" w:hAnsi="仿宋" w:cs="仿宋" w:hint="eastAsia"/>
            <w:lang w:eastAsia="zh-CN"/>
          </w:rPr>
          <w:t>九、客户关系管理与市场拓展</w:t>
        </w:r>
        <w:r>
          <w:tab/>
        </w:r>
        <w:r>
          <w:fldChar w:fldCharType="begin"/>
        </w:r>
        <w:r>
          <w:instrText xml:space="preserve"> PAGEREF _Toc29116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0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_Toc7640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507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_Toc12507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4" w:history="1">
        <w:r>
          <w:rPr>
            <w:rFonts w:ascii="仿宋" w:eastAsia="仿宋" w:hAnsi="仿宋" w:cs="仿宋" w:hint="eastAsia"/>
            <w:lang w:eastAsia="zh-CN"/>
          </w:rPr>
          <w:t>十、项目质量与标准</w:t>
        </w:r>
        <w:r>
          <w:tab/>
        </w:r>
        <w:r>
          <w:fldChar w:fldCharType="begin"/>
        </w:r>
        <w:r>
          <w:instrText xml:space="preserve"> PAGEREF _Toc2554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4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_Toc32664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3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_Toc13693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2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_Toc17022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3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_Toc30363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34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_Toc21334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6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_Toc29346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1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_Toc21041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37" w:history="1">
        <w:r>
          <w:rPr>
            <w:rFonts w:ascii="仿宋" w:eastAsia="仿宋" w:hAnsi="仿宋" w:cs="仿宋" w:hint="eastAsia"/>
            <w:lang w:eastAsia="zh-CN"/>
          </w:rPr>
          <w:t>十二、项目变更管理</w:t>
        </w:r>
        <w:r>
          <w:tab/>
        </w:r>
        <w:r>
          <w:fldChar w:fldCharType="begin"/>
        </w:r>
        <w:r>
          <w:instrText xml:space="preserve"> PAGEREF _Toc8537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1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_Toc14291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7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_Toc16447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9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_Toc31839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4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_Toc23814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56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_Toc31856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7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_Toc6337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3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_Toc22543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04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_Toc4504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6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_Toc8726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9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_Toc3839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4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_Toc11274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60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_Toc11460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_Toc22903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5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_Toc25455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76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_Toc32576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_Toc206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4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_Toc13974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30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_Toc31130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_Toc2152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_Toc1439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53" w:history="1">
        <w:r>
          <w:rPr>
            <w:rFonts w:ascii="仿宋" w:eastAsia="仿宋" w:hAnsi="仿宋" w:cs="仿宋" w:hint="eastAsia"/>
            <w:lang w:eastAsia="zh-CN"/>
          </w:rPr>
          <w:t>十八、产业协同与集群发展</w:t>
        </w:r>
        <w:r>
          <w:tab/>
        </w:r>
        <w:r>
          <w:fldChar w:fldCharType="begin"/>
        </w:r>
        <w:r>
          <w:instrText xml:space="preserve"> PAGEREF _Toc15753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5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_Toc16845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5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_Toc16615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87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971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829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厌氧胶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厌氧胶项目将进行详细的生态影响评估，确保不会对当地的动植物种群和自然栖息地造成负面影响。如果项目地点附近有重要的生物栖息地或生态敏感区，项目将重新考虑建设地点或采取相应的保护措施。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厌氧胶项目将积极采用可持续材料，如再生塑料和生物降解材料，以减少对环境的影响。项目还将推行废物减量和回收计划，例如通过再利用工业废料或建立回收系统。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厌氧胶项目还将参与当地的环保活动和计划，如资助当地的环境保护项目或与社区合作进行环保宣传活动。通过这些活动，项目不仅能够提高自身的环境表现，还能在当地社区中树立积极的环保形象。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81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厌氧胶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厌氧胶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厌氧胶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3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厌氧胶项目将采用绿色屋顶和生态墙等环境友好型建筑设计，这些设计不仅有助于改善空气质量，还能为城市野生动植物提供栖息地。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厌氧胶项目将建立高效的废水处理系统，确保所有工业废水在排放前都经过适当处理，达到或超过环保标准。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厌氧胶项目将致力于使用清洁能源，如太阳能和风能，减少对化石燃料的依赖。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厌氧胶项目将举办环保教育研讨会，向员工和当地社区普及环保知识，提升对环境保护重要性的认识。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328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在厌氧胶项目启动前，将进行一系列深入的地质调查，包括钻探和土壤取样，以深入了解项目区域的地层结构和土壤组成。特别是对于土壤的承载能力和地下水位的深度进行详细评估。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厌氧胶项目将通过地下水位监测系统定期检测水位变化，以预测和预防由高地下水位可能引起的地基问题。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厌氧胶项目将进行详尽的水文和地形分析，以识别可能的洪水和泥石流风险区。基于这些分析，项目将设计防洪设施，如提高地基、构建防洪墙和排水沟。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厌氧胶项目还将考虑建设排水系统，以减少地表水对土壤稳定性的影响。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完成初始的地质风险评估后，厌氧胶项目将安装长期地质监测设备，如倾斜仪、裂缝计和地下水位计，以持续监测地质条件的变化。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511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厌氧胶项目将通过这些措施来适应和尊重特殊环境条件，确保项目的可持续发展，同时减少对环境的负面影响。这不仅有助于保护自然和文化遗产，还能提升项目在社会责任方面的表现和形象。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95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1614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一、厌氧胶项目的技术资源开发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厌氧胶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二、厌氧胶项目的人力资源管理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厌氧胶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三、厌氧胶项目的资金资源筹措与优化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厌氧胶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1806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厌氧胶项目的资源利用方案时，项目将深入专注于将现有资源最大化利用，以提高效率和降低成本。项目首先将引入最新的自动化技术，比如机器人装配线和自动化质量检测系统，这不仅加速生产过程，还确保产品的一致性和质量。同时，项目会利用云计算和大数据分析来优化供应链管理和市场需求预测，减少库存成本并提高对市场变化的响应速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https://d.book118.com/188021071006006030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厌氧胶项目可行性建设方案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厌氧胶项目可行性建设方案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厌氧胶项目可行性建设方案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厌氧胶项目可行性建设方案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厌氧胶项目可行性建设方案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厌氧胶项目可行性建设方案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厌氧胶项目可行性建设方案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厌氧胶项目可行性建设方案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厌氧胶项目可行性建设方案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厌氧胶项目可行性建设方案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厌氧胶项目可行性建设方案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厌氧胶项目可行性建设方案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CE54EF"/>
    <w:rsid w:val="0ACE54E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8802107100600603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2024-01-16T17:05:00Z</dcterms:created>
  <dcterms:modified xsi:type="dcterms:W3CDTF">2024-01-16T17:05:58Z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9F23737C54774A40803DA82AEA402C8D_11</vt:lpwstr>
  </property>
  <property fmtid="{D5CDD505-2E9C-101B-9397-08002B2CF9AE}" pid="3" name="KSOProductBuildVer">
    <vt:lpwstr>2052-12.1.0.16120</vt:lpwstr>
  </property>
</Properties>
</file>