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电子游戏、游艺厅娱乐服务项目规划设计蓝图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4" w:history="1">
        <w:r>
          <w:rPr>
            <w:rFonts w:ascii="仿宋" w:eastAsia="仿宋" w:hAnsi="仿宋" w:cs="仿宋" w:hint="eastAsia"/>
            <w:lang w:eastAsia="zh-CN"/>
          </w:rPr>
          <w:t>前言</w:t>
        </w:r>
        <w:r>
          <w:tab/>
        </w:r>
        <w:r>
          <w:fldChar w:fldCharType="begin"/>
        </w:r>
        <w:r>
          <w:instrText xml:space="preserve"> PAGEREF _Toc1064 \h </w:instrText>
        </w:r>
        <w:r>
          <w:fldChar w:fldCharType="separate"/>
        </w:r>
        <w:r>
          <w:t>3</w:t>
        </w:r>
        <w:r>
          <w:fldChar w:fldCharType="end"/>
        </w:r>
      </w:hyperlink>
    </w:p>
    <w:p>
      <w:pPr>
        <w:pStyle w:val="TOC1"/>
        <w:tabs>
          <w:tab w:val="right" w:leader="dot" w:pos="8306"/>
        </w:tabs>
      </w:pPr>
      <w:hyperlink w:anchor="_Toc20249" w:history="1">
        <w:r>
          <w:rPr>
            <w:rFonts w:ascii="仿宋" w:eastAsia="仿宋" w:hAnsi="仿宋" w:cs="仿宋" w:hint="eastAsia"/>
            <w:lang w:eastAsia="zh-CN"/>
          </w:rPr>
          <w:t>一、电子游戏、游艺厅娱乐服务项目建设背景及必要性分析</w:t>
        </w:r>
        <w:r>
          <w:tab/>
        </w:r>
        <w:r>
          <w:fldChar w:fldCharType="begin"/>
        </w:r>
        <w:r>
          <w:instrText xml:space="preserve"> PAGEREF _Toc20249 \h </w:instrText>
        </w:r>
        <w:r>
          <w:fldChar w:fldCharType="separate"/>
        </w:r>
        <w:r>
          <w:t>3</w:t>
        </w:r>
        <w:r>
          <w:fldChar w:fldCharType="end"/>
        </w:r>
      </w:hyperlink>
    </w:p>
    <w:p>
      <w:pPr>
        <w:pStyle w:val="TOC2"/>
        <w:tabs>
          <w:tab w:val="right" w:leader="dot" w:pos="8306"/>
        </w:tabs>
      </w:pPr>
      <w:hyperlink w:anchor="_Toc13575" w:history="1">
        <w:r>
          <w:rPr>
            <w:rFonts w:ascii="仿宋" w:eastAsia="仿宋" w:hAnsi="仿宋" w:cs="仿宋" w:hint="eastAsia"/>
            <w:lang w:eastAsia="zh-CN"/>
          </w:rPr>
          <w:t>(一)、电子游戏、游艺厅娱乐服务项目背景分析</w:t>
        </w:r>
        <w:r>
          <w:tab/>
        </w:r>
        <w:r>
          <w:fldChar w:fldCharType="begin"/>
        </w:r>
        <w:r>
          <w:instrText xml:space="preserve"> PAGEREF _Toc13575 \h </w:instrText>
        </w:r>
        <w:r>
          <w:fldChar w:fldCharType="separate"/>
        </w:r>
        <w:r>
          <w:t>3</w:t>
        </w:r>
        <w:r>
          <w:fldChar w:fldCharType="end"/>
        </w:r>
      </w:hyperlink>
    </w:p>
    <w:p>
      <w:pPr>
        <w:pStyle w:val="TOC2"/>
        <w:tabs>
          <w:tab w:val="right" w:leader="dot" w:pos="8306"/>
        </w:tabs>
      </w:pPr>
      <w:hyperlink w:anchor="_Toc16688" w:history="1">
        <w:r>
          <w:rPr>
            <w:rFonts w:ascii="仿宋" w:eastAsia="仿宋" w:hAnsi="仿宋" w:cs="仿宋" w:hint="eastAsia"/>
            <w:lang w:eastAsia="zh-CN"/>
          </w:rPr>
          <w:t>(二)、电子游戏、游艺厅娱乐服务项目建设必要性分析</w:t>
        </w:r>
        <w:r>
          <w:tab/>
        </w:r>
        <w:r>
          <w:fldChar w:fldCharType="begin"/>
        </w:r>
        <w:r>
          <w:instrText xml:space="preserve"> PAGEREF _Toc16688 \h </w:instrText>
        </w:r>
        <w:r>
          <w:fldChar w:fldCharType="separate"/>
        </w:r>
        <w:r>
          <w:t>5</w:t>
        </w:r>
        <w:r>
          <w:fldChar w:fldCharType="end"/>
        </w:r>
      </w:hyperlink>
    </w:p>
    <w:p>
      <w:pPr>
        <w:pStyle w:val="TOC1"/>
        <w:tabs>
          <w:tab w:val="right" w:leader="dot" w:pos="8306"/>
        </w:tabs>
      </w:pPr>
      <w:hyperlink w:anchor="_Toc27723" w:history="1">
        <w:r>
          <w:rPr>
            <w:rFonts w:ascii="仿宋" w:eastAsia="仿宋" w:hAnsi="仿宋" w:cs="仿宋" w:hint="eastAsia"/>
            <w:lang w:eastAsia="zh-CN"/>
          </w:rPr>
          <w:t>二、产品规划分析</w:t>
        </w:r>
        <w:r>
          <w:tab/>
        </w:r>
        <w:r>
          <w:fldChar w:fldCharType="begin"/>
        </w:r>
        <w:r>
          <w:instrText xml:space="preserve"> PAGEREF _Toc27723 \h </w:instrText>
        </w:r>
        <w:r>
          <w:fldChar w:fldCharType="separate"/>
        </w:r>
        <w:r>
          <w:t>6</w:t>
        </w:r>
        <w:r>
          <w:fldChar w:fldCharType="end"/>
        </w:r>
      </w:hyperlink>
    </w:p>
    <w:p>
      <w:pPr>
        <w:pStyle w:val="TOC2"/>
        <w:tabs>
          <w:tab w:val="right" w:leader="dot" w:pos="8306"/>
        </w:tabs>
      </w:pPr>
      <w:hyperlink w:anchor="_Toc8170" w:history="1">
        <w:r>
          <w:rPr>
            <w:rFonts w:ascii="仿宋" w:eastAsia="仿宋" w:hAnsi="仿宋" w:cs="仿宋" w:hint="eastAsia"/>
            <w:lang w:eastAsia="zh-CN"/>
          </w:rPr>
          <w:t>(一)、产品规划</w:t>
        </w:r>
        <w:r>
          <w:tab/>
        </w:r>
        <w:r>
          <w:fldChar w:fldCharType="begin"/>
        </w:r>
        <w:r>
          <w:instrText xml:space="preserve"> PAGEREF _Toc8170 \h </w:instrText>
        </w:r>
        <w:r>
          <w:fldChar w:fldCharType="separate"/>
        </w:r>
        <w:r>
          <w:t>6</w:t>
        </w:r>
        <w:r>
          <w:fldChar w:fldCharType="end"/>
        </w:r>
      </w:hyperlink>
    </w:p>
    <w:p>
      <w:pPr>
        <w:pStyle w:val="TOC2"/>
        <w:tabs>
          <w:tab w:val="right" w:leader="dot" w:pos="8306"/>
        </w:tabs>
      </w:pPr>
      <w:hyperlink w:anchor="_Toc15147" w:history="1">
        <w:r>
          <w:rPr>
            <w:rFonts w:ascii="仿宋" w:eastAsia="仿宋" w:hAnsi="仿宋" w:cs="仿宋" w:hint="eastAsia"/>
            <w:lang w:eastAsia="zh-CN"/>
          </w:rPr>
          <w:t>(二)、建设规模</w:t>
        </w:r>
        <w:r>
          <w:tab/>
        </w:r>
        <w:r>
          <w:fldChar w:fldCharType="begin"/>
        </w:r>
        <w:r>
          <w:instrText xml:space="preserve"> PAGEREF _Toc15147 \h </w:instrText>
        </w:r>
        <w:r>
          <w:fldChar w:fldCharType="separate"/>
        </w:r>
        <w:r>
          <w:t>7</w:t>
        </w:r>
        <w:r>
          <w:fldChar w:fldCharType="end"/>
        </w:r>
      </w:hyperlink>
    </w:p>
    <w:p>
      <w:pPr>
        <w:pStyle w:val="TOC1"/>
        <w:tabs>
          <w:tab w:val="right" w:leader="dot" w:pos="8306"/>
        </w:tabs>
      </w:pPr>
      <w:hyperlink w:anchor="_Toc2107" w:history="1">
        <w:r>
          <w:rPr>
            <w:rFonts w:ascii="仿宋" w:eastAsia="仿宋" w:hAnsi="仿宋" w:cs="仿宋" w:hint="eastAsia"/>
            <w:lang w:eastAsia="zh-CN"/>
          </w:rPr>
          <w:t>三、电子游戏、游艺厅娱乐服务项目选址可行性分析</w:t>
        </w:r>
        <w:r>
          <w:tab/>
        </w:r>
        <w:r>
          <w:fldChar w:fldCharType="begin"/>
        </w:r>
        <w:r>
          <w:instrText xml:space="preserve"> PAGEREF _Toc2107 \h </w:instrText>
        </w:r>
        <w:r>
          <w:fldChar w:fldCharType="separate"/>
        </w:r>
        <w:r>
          <w:t>8</w:t>
        </w:r>
        <w:r>
          <w:fldChar w:fldCharType="end"/>
        </w:r>
      </w:hyperlink>
    </w:p>
    <w:p>
      <w:pPr>
        <w:pStyle w:val="TOC2"/>
        <w:tabs>
          <w:tab w:val="right" w:leader="dot" w:pos="8306"/>
        </w:tabs>
      </w:pPr>
      <w:hyperlink w:anchor="_Toc16639" w:history="1">
        <w:r>
          <w:rPr>
            <w:rFonts w:ascii="仿宋" w:eastAsia="仿宋" w:hAnsi="仿宋" w:cs="仿宋" w:hint="eastAsia"/>
            <w:lang w:eastAsia="zh-CN"/>
          </w:rPr>
          <w:t>(一)、电子游戏、游艺厅娱乐服务项目选址</w:t>
        </w:r>
        <w:r>
          <w:tab/>
        </w:r>
        <w:r>
          <w:fldChar w:fldCharType="begin"/>
        </w:r>
        <w:r>
          <w:instrText xml:space="preserve"> PAGEREF _Toc16639 \h </w:instrText>
        </w:r>
        <w:r>
          <w:fldChar w:fldCharType="separate"/>
        </w:r>
        <w:r>
          <w:t>8</w:t>
        </w:r>
        <w:r>
          <w:fldChar w:fldCharType="end"/>
        </w:r>
      </w:hyperlink>
    </w:p>
    <w:p>
      <w:pPr>
        <w:pStyle w:val="TOC2"/>
        <w:tabs>
          <w:tab w:val="right" w:leader="dot" w:pos="8306"/>
        </w:tabs>
      </w:pPr>
      <w:hyperlink w:anchor="_Toc394" w:history="1">
        <w:r>
          <w:rPr>
            <w:rFonts w:ascii="仿宋" w:eastAsia="仿宋" w:hAnsi="仿宋" w:cs="仿宋" w:hint="eastAsia"/>
            <w:lang w:eastAsia="zh-CN"/>
          </w:rPr>
          <w:t>(二)、用地控制指标</w:t>
        </w:r>
        <w:r>
          <w:tab/>
        </w:r>
        <w:r>
          <w:fldChar w:fldCharType="begin"/>
        </w:r>
        <w:r>
          <w:instrText xml:space="preserve"> PAGEREF _Toc394 \h </w:instrText>
        </w:r>
        <w:r>
          <w:fldChar w:fldCharType="separate"/>
        </w:r>
        <w:r>
          <w:t>9</w:t>
        </w:r>
        <w:r>
          <w:fldChar w:fldCharType="end"/>
        </w:r>
      </w:hyperlink>
    </w:p>
    <w:p>
      <w:pPr>
        <w:pStyle w:val="TOC2"/>
        <w:tabs>
          <w:tab w:val="right" w:leader="dot" w:pos="8306"/>
        </w:tabs>
      </w:pPr>
      <w:hyperlink w:anchor="_Toc24403" w:history="1">
        <w:r>
          <w:rPr>
            <w:rFonts w:ascii="仿宋" w:eastAsia="仿宋" w:hAnsi="仿宋" w:cs="仿宋" w:hint="eastAsia"/>
            <w:lang w:eastAsia="zh-CN"/>
          </w:rPr>
          <w:t>(三)、节约用地措施</w:t>
        </w:r>
        <w:r>
          <w:tab/>
        </w:r>
        <w:r>
          <w:fldChar w:fldCharType="begin"/>
        </w:r>
        <w:r>
          <w:instrText xml:space="preserve"> PAGEREF _Toc24403 \h </w:instrText>
        </w:r>
        <w:r>
          <w:fldChar w:fldCharType="separate"/>
        </w:r>
        <w:r>
          <w:t>11</w:t>
        </w:r>
        <w:r>
          <w:fldChar w:fldCharType="end"/>
        </w:r>
      </w:hyperlink>
    </w:p>
    <w:p>
      <w:pPr>
        <w:pStyle w:val="TOC2"/>
        <w:tabs>
          <w:tab w:val="right" w:leader="dot" w:pos="8306"/>
        </w:tabs>
      </w:pPr>
      <w:hyperlink w:anchor="_Toc2027" w:history="1">
        <w:r>
          <w:rPr>
            <w:rFonts w:ascii="仿宋" w:eastAsia="仿宋" w:hAnsi="仿宋" w:cs="仿宋" w:hint="eastAsia"/>
            <w:lang w:eastAsia="zh-CN"/>
          </w:rPr>
          <w:t>(四)、总图布置方案</w:t>
        </w:r>
        <w:r>
          <w:tab/>
        </w:r>
        <w:r>
          <w:fldChar w:fldCharType="begin"/>
        </w:r>
        <w:r>
          <w:instrText xml:space="preserve"> PAGEREF _Toc2027 \h </w:instrText>
        </w:r>
        <w:r>
          <w:fldChar w:fldCharType="separate"/>
        </w:r>
        <w:r>
          <w:t>12</w:t>
        </w:r>
        <w:r>
          <w:fldChar w:fldCharType="end"/>
        </w:r>
      </w:hyperlink>
    </w:p>
    <w:p>
      <w:pPr>
        <w:pStyle w:val="TOC2"/>
        <w:tabs>
          <w:tab w:val="right" w:leader="dot" w:pos="8306"/>
        </w:tabs>
      </w:pPr>
      <w:hyperlink w:anchor="_Toc10174" w:history="1">
        <w:r>
          <w:rPr>
            <w:rFonts w:ascii="仿宋" w:eastAsia="仿宋" w:hAnsi="仿宋" w:cs="仿宋" w:hint="eastAsia"/>
            <w:lang w:eastAsia="zh-CN"/>
          </w:rPr>
          <w:t>(五)、选址综合评价</w:t>
        </w:r>
        <w:r>
          <w:tab/>
        </w:r>
        <w:r>
          <w:fldChar w:fldCharType="begin"/>
        </w:r>
        <w:r>
          <w:instrText xml:space="preserve"> PAGEREF _Toc10174 \h </w:instrText>
        </w:r>
        <w:r>
          <w:fldChar w:fldCharType="separate"/>
        </w:r>
        <w:r>
          <w:t>13</w:t>
        </w:r>
        <w:r>
          <w:fldChar w:fldCharType="end"/>
        </w:r>
      </w:hyperlink>
    </w:p>
    <w:p>
      <w:pPr>
        <w:pStyle w:val="TOC1"/>
        <w:tabs>
          <w:tab w:val="right" w:leader="dot" w:pos="8306"/>
        </w:tabs>
      </w:pPr>
      <w:hyperlink w:anchor="_Toc7455" w:history="1">
        <w:r>
          <w:rPr>
            <w:rFonts w:ascii="仿宋" w:eastAsia="仿宋" w:hAnsi="仿宋" w:cs="仿宋" w:hint="eastAsia"/>
            <w:lang w:eastAsia="zh-CN"/>
          </w:rPr>
          <w:t>四、电子游戏、游艺厅娱乐服务项目文档管理</w:t>
        </w:r>
        <w:r>
          <w:tab/>
        </w:r>
        <w:r>
          <w:fldChar w:fldCharType="begin"/>
        </w:r>
        <w:r>
          <w:instrText xml:space="preserve"> PAGEREF _Toc7455 \h </w:instrText>
        </w:r>
        <w:r>
          <w:fldChar w:fldCharType="separate"/>
        </w:r>
        <w:r>
          <w:t>14</w:t>
        </w:r>
        <w:r>
          <w:fldChar w:fldCharType="end"/>
        </w:r>
      </w:hyperlink>
    </w:p>
    <w:p>
      <w:pPr>
        <w:pStyle w:val="TOC2"/>
        <w:tabs>
          <w:tab w:val="right" w:leader="dot" w:pos="8306"/>
        </w:tabs>
      </w:pPr>
      <w:hyperlink w:anchor="_Toc6495" w:history="1">
        <w:r>
          <w:rPr>
            <w:rFonts w:ascii="仿宋" w:eastAsia="仿宋" w:hAnsi="仿宋" w:cs="仿宋" w:hint="eastAsia"/>
            <w:lang w:eastAsia="zh-CN"/>
          </w:rPr>
          <w:t>(一)、文档编制与审查</w:t>
        </w:r>
        <w:r>
          <w:tab/>
        </w:r>
        <w:r>
          <w:fldChar w:fldCharType="begin"/>
        </w:r>
        <w:r>
          <w:instrText xml:space="preserve"> PAGEREF _Toc6495 \h </w:instrText>
        </w:r>
        <w:r>
          <w:fldChar w:fldCharType="separate"/>
        </w:r>
        <w:r>
          <w:t>14</w:t>
        </w:r>
        <w:r>
          <w:fldChar w:fldCharType="end"/>
        </w:r>
      </w:hyperlink>
    </w:p>
    <w:p>
      <w:pPr>
        <w:pStyle w:val="TOC2"/>
        <w:tabs>
          <w:tab w:val="right" w:leader="dot" w:pos="8306"/>
        </w:tabs>
      </w:pPr>
      <w:hyperlink w:anchor="_Toc16041" w:history="1">
        <w:r>
          <w:rPr>
            <w:rFonts w:ascii="仿宋" w:eastAsia="仿宋" w:hAnsi="仿宋" w:cs="仿宋" w:hint="eastAsia"/>
            <w:lang w:eastAsia="zh-CN"/>
          </w:rPr>
          <w:t>(二)、文档发布与分发</w:t>
        </w:r>
        <w:r>
          <w:tab/>
        </w:r>
        <w:r>
          <w:fldChar w:fldCharType="begin"/>
        </w:r>
        <w:r>
          <w:instrText xml:space="preserve"> PAGEREF _Toc16041 \h </w:instrText>
        </w:r>
        <w:r>
          <w:fldChar w:fldCharType="separate"/>
        </w:r>
        <w:r>
          <w:t>16</w:t>
        </w:r>
        <w:r>
          <w:fldChar w:fldCharType="end"/>
        </w:r>
      </w:hyperlink>
    </w:p>
    <w:p>
      <w:pPr>
        <w:pStyle w:val="TOC2"/>
        <w:tabs>
          <w:tab w:val="right" w:leader="dot" w:pos="8306"/>
        </w:tabs>
      </w:pPr>
      <w:hyperlink w:anchor="_Toc13085" w:history="1">
        <w:r>
          <w:rPr>
            <w:rFonts w:ascii="仿宋" w:eastAsia="仿宋" w:hAnsi="仿宋" w:cs="仿宋" w:hint="eastAsia"/>
            <w:lang w:eastAsia="zh-CN"/>
          </w:rPr>
          <w:t>(三)、文档存档与归档</w:t>
        </w:r>
        <w:r>
          <w:tab/>
        </w:r>
        <w:r>
          <w:fldChar w:fldCharType="begin"/>
        </w:r>
        <w:r>
          <w:instrText xml:space="preserve"> PAGEREF _Toc13085 \h </w:instrText>
        </w:r>
        <w:r>
          <w:fldChar w:fldCharType="separate"/>
        </w:r>
        <w:r>
          <w:t>17</w:t>
        </w:r>
        <w:r>
          <w:fldChar w:fldCharType="end"/>
        </w:r>
      </w:hyperlink>
    </w:p>
    <w:p>
      <w:pPr>
        <w:pStyle w:val="TOC1"/>
        <w:tabs>
          <w:tab w:val="right" w:leader="dot" w:pos="8306"/>
        </w:tabs>
      </w:pPr>
      <w:hyperlink w:anchor="_Toc20858" w:history="1">
        <w:r>
          <w:rPr>
            <w:rFonts w:ascii="仿宋" w:eastAsia="仿宋" w:hAnsi="仿宋" w:cs="仿宋" w:hint="eastAsia"/>
            <w:lang w:eastAsia="zh-CN"/>
          </w:rPr>
          <w:t>五、市场分析、调研</w:t>
        </w:r>
        <w:r>
          <w:tab/>
        </w:r>
        <w:r>
          <w:fldChar w:fldCharType="begin"/>
        </w:r>
        <w:r>
          <w:instrText xml:space="preserve"> PAGEREF _Toc20858 \h </w:instrText>
        </w:r>
        <w:r>
          <w:fldChar w:fldCharType="separate"/>
        </w:r>
        <w:r>
          <w:t>18</w:t>
        </w:r>
        <w:r>
          <w:fldChar w:fldCharType="end"/>
        </w:r>
      </w:hyperlink>
    </w:p>
    <w:p>
      <w:pPr>
        <w:pStyle w:val="TOC2"/>
        <w:tabs>
          <w:tab w:val="right" w:leader="dot" w:pos="8306"/>
        </w:tabs>
      </w:pPr>
      <w:hyperlink w:anchor="_Toc18728" w:history="1">
        <w:r>
          <w:rPr>
            <w:rFonts w:ascii="仿宋" w:eastAsia="仿宋" w:hAnsi="仿宋" w:cs="仿宋" w:hint="eastAsia"/>
            <w:lang w:eastAsia="zh-CN"/>
          </w:rPr>
          <w:t>(一)、电子游戏、游艺厅娱乐服务行业分析</w:t>
        </w:r>
        <w:r>
          <w:tab/>
        </w:r>
        <w:r>
          <w:fldChar w:fldCharType="begin"/>
        </w:r>
        <w:r>
          <w:instrText xml:space="preserve"> PAGEREF _Toc18728 \h </w:instrText>
        </w:r>
        <w:r>
          <w:fldChar w:fldCharType="separate"/>
        </w:r>
        <w:r>
          <w:t>18</w:t>
        </w:r>
        <w:r>
          <w:fldChar w:fldCharType="end"/>
        </w:r>
      </w:hyperlink>
    </w:p>
    <w:p>
      <w:pPr>
        <w:pStyle w:val="TOC2"/>
        <w:tabs>
          <w:tab w:val="right" w:leader="dot" w:pos="8306"/>
        </w:tabs>
      </w:pPr>
      <w:hyperlink w:anchor="_Toc22526" w:history="1">
        <w:r>
          <w:rPr>
            <w:rFonts w:ascii="仿宋" w:eastAsia="仿宋" w:hAnsi="仿宋" w:cs="仿宋" w:hint="eastAsia"/>
            <w:lang w:eastAsia="zh-CN"/>
          </w:rPr>
          <w:t>(二)、电子游戏、游艺厅娱乐服务市场分析预测</w:t>
        </w:r>
        <w:r>
          <w:tab/>
        </w:r>
        <w:r>
          <w:fldChar w:fldCharType="begin"/>
        </w:r>
        <w:r>
          <w:instrText xml:space="preserve"> PAGEREF _Toc22526 \h </w:instrText>
        </w:r>
        <w:r>
          <w:fldChar w:fldCharType="separate"/>
        </w:r>
        <w:r>
          <w:t>19</w:t>
        </w:r>
        <w:r>
          <w:fldChar w:fldCharType="end"/>
        </w:r>
      </w:hyperlink>
    </w:p>
    <w:p>
      <w:pPr>
        <w:pStyle w:val="TOC1"/>
        <w:tabs>
          <w:tab w:val="right" w:leader="dot" w:pos="8306"/>
        </w:tabs>
      </w:pPr>
      <w:hyperlink w:anchor="_Toc16206" w:history="1">
        <w:r>
          <w:rPr>
            <w:rFonts w:ascii="仿宋" w:eastAsia="仿宋" w:hAnsi="仿宋" w:cs="仿宋" w:hint="eastAsia"/>
            <w:lang w:eastAsia="zh-CN"/>
          </w:rPr>
          <w:t>六、电子游戏、游艺厅娱乐服务项目绩效评估</w:t>
        </w:r>
        <w:r>
          <w:tab/>
        </w:r>
        <w:r>
          <w:fldChar w:fldCharType="begin"/>
        </w:r>
        <w:r>
          <w:instrText xml:space="preserve"> PAGEREF _Toc16206 \h </w:instrText>
        </w:r>
        <w:r>
          <w:fldChar w:fldCharType="separate"/>
        </w:r>
        <w:r>
          <w:t>19</w:t>
        </w:r>
        <w:r>
          <w:fldChar w:fldCharType="end"/>
        </w:r>
      </w:hyperlink>
    </w:p>
    <w:p>
      <w:pPr>
        <w:pStyle w:val="TOC2"/>
        <w:tabs>
          <w:tab w:val="right" w:leader="dot" w:pos="8306"/>
        </w:tabs>
      </w:pPr>
      <w:hyperlink w:anchor="_Toc11665" w:history="1">
        <w:r>
          <w:rPr>
            <w:rFonts w:ascii="仿宋" w:eastAsia="仿宋" w:hAnsi="仿宋" w:cs="仿宋" w:hint="eastAsia"/>
            <w:lang w:eastAsia="zh-CN"/>
          </w:rPr>
          <w:t>(一)、绩效评估指标</w:t>
        </w:r>
        <w:r>
          <w:tab/>
        </w:r>
        <w:r>
          <w:fldChar w:fldCharType="begin"/>
        </w:r>
        <w:r>
          <w:instrText xml:space="preserve"> PAGEREF _Toc11665 \h </w:instrText>
        </w:r>
        <w:r>
          <w:fldChar w:fldCharType="separate"/>
        </w:r>
        <w:r>
          <w:t>19</w:t>
        </w:r>
        <w:r>
          <w:fldChar w:fldCharType="end"/>
        </w:r>
      </w:hyperlink>
    </w:p>
    <w:p>
      <w:pPr>
        <w:pStyle w:val="TOC2"/>
        <w:tabs>
          <w:tab w:val="right" w:leader="dot" w:pos="8306"/>
        </w:tabs>
      </w:pPr>
      <w:hyperlink w:anchor="_Toc5918" w:history="1">
        <w:r>
          <w:rPr>
            <w:rFonts w:ascii="仿宋" w:eastAsia="仿宋" w:hAnsi="仿宋" w:cs="仿宋" w:hint="eastAsia"/>
            <w:lang w:eastAsia="zh-CN"/>
          </w:rPr>
          <w:t>(二)、绩效评估方法</w:t>
        </w:r>
        <w:r>
          <w:tab/>
        </w:r>
        <w:r>
          <w:fldChar w:fldCharType="begin"/>
        </w:r>
        <w:r>
          <w:instrText xml:space="preserve"> PAGEREF _Toc5918 \h </w:instrText>
        </w:r>
        <w:r>
          <w:fldChar w:fldCharType="separate"/>
        </w:r>
        <w:r>
          <w:t>21</w:t>
        </w:r>
        <w:r>
          <w:fldChar w:fldCharType="end"/>
        </w:r>
      </w:hyperlink>
    </w:p>
    <w:p>
      <w:pPr>
        <w:pStyle w:val="TOC2"/>
        <w:tabs>
          <w:tab w:val="right" w:leader="dot" w:pos="8306"/>
        </w:tabs>
      </w:pPr>
      <w:hyperlink w:anchor="_Toc6824" w:history="1">
        <w:r>
          <w:rPr>
            <w:rFonts w:ascii="仿宋" w:eastAsia="仿宋" w:hAnsi="仿宋" w:cs="仿宋" w:hint="eastAsia"/>
            <w:lang w:eastAsia="zh-CN"/>
          </w:rPr>
          <w:t>(三)、绩效评估周期</w:t>
        </w:r>
        <w:r>
          <w:tab/>
        </w:r>
        <w:r>
          <w:fldChar w:fldCharType="begin"/>
        </w:r>
        <w:r>
          <w:instrText xml:space="preserve"> PAGEREF _Toc6824 \h </w:instrText>
        </w:r>
        <w:r>
          <w:fldChar w:fldCharType="separate"/>
        </w:r>
        <w:r>
          <w:t>22</w:t>
        </w:r>
        <w:r>
          <w:fldChar w:fldCharType="end"/>
        </w:r>
      </w:hyperlink>
    </w:p>
    <w:p>
      <w:pPr>
        <w:pStyle w:val="TOC1"/>
        <w:tabs>
          <w:tab w:val="right" w:leader="dot" w:pos="8306"/>
        </w:tabs>
      </w:pPr>
      <w:hyperlink w:anchor="_Toc30698" w:history="1">
        <w:r>
          <w:rPr>
            <w:rFonts w:ascii="仿宋" w:eastAsia="仿宋" w:hAnsi="仿宋" w:cs="仿宋" w:hint="eastAsia"/>
            <w:lang w:eastAsia="zh-CN"/>
          </w:rPr>
          <w:t>七、电子游戏、游艺厅娱乐服务项目投资规划</w:t>
        </w:r>
        <w:r>
          <w:tab/>
        </w:r>
        <w:r>
          <w:fldChar w:fldCharType="begin"/>
        </w:r>
        <w:r>
          <w:instrText xml:space="preserve"> PAGEREF _Toc30698 \h </w:instrText>
        </w:r>
        <w:r>
          <w:fldChar w:fldCharType="separate"/>
        </w:r>
        <w:r>
          <w:t>23</w:t>
        </w:r>
        <w:r>
          <w:fldChar w:fldCharType="end"/>
        </w:r>
      </w:hyperlink>
    </w:p>
    <w:p>
      <w:pPr>
        <w:pStyle w:val="TOC2"/>
        <w:tabs>
          <w:tab w:val="right" w:leader="dot" w:pos="8306"/>
        </w:tabs>
      </w:pPr>
      <w:hyperlink w:anchor="_Toc28464" w:history="1">
        <w:r>
          <w:rPr>
            <w:rFonts w:ascii="仿宋" w:eastAsia="仿宋" w:hAnsi="仿宋" w:cs="仿宋" w:hint="eastAsia"/>
            <w:lang w:eastAsia="zh-CN"/>
          </w:rPr>
          <w:t>(一)、电子游戏、游艺厅娱乐服务项目总投资估算</w:t>
        </w:r>
        <w:r>
          <w:tab/>
        </w:r>
        <w:r>
          <w:fldChar w:fldCharType="begin"/>
        </w:r>
        <w:r>
          <w:instrText xml:space="preserve"> PAGEREF _Toc28464 \h </w:instrText>
        </w:r>
        <w:r>
          <w:fldChar w:fldCharType="separate"/>
        </w:r>
        <w:r>
          <w:t>23</w:t>
        </w:r>
        <w:r>
          <w:fldChar w:fldCharType="end"/>
        </w:r>
      </w:hyperlink>
    </w:p>
    <w:p>
      <w:pPr>
        <w:pStyle w:val="TOC2"/>
        <w:tabs>
          <w:tab w:val="right" w:leader="dot" w:pos="8306"/>
        </w:tabs>
      </w:pPr>
      <w:hyperlink w:anchor="_Toc18479" w:history="1">
        <w:r>
          <w:rPr>
            <w:rFonts w:ascii="仿宋" w:eastAsia="仿宋" w:hAnsi="仿宋" w:cs="仿宋" w:hint="eastAsia"/>
            <w:lang w:eastAsia="zh-CN"/>
          </w:rPr>
          <w:t>(二)、资金筹措</w:t>
        </w:r>
        <w:r>
          <w:tab/>
        </w:r>
        <w:r>
          <w:fldChar w:fldCharType="begin"/>
        </w:r>
        <w:r>
          <w:instrText xml:space="preserve"> PAGEREF _Toc18479 \h </w:instrText>
        </w:r>
        <w:r>
          <w:fldChar w:fldCharType="separate"/>
        </w:r>
        <w:r>
          <w:t>24</w:t>
        </w:r>
        <w:r>
          <w:fldChar w:fldCharType="end"/>
        </w:r>
      </w:hyperlink>
    </w:p>
    <w:p>
      <w:pPr>
        <w:pStyle w:val="TOC1"/>
        <w:tabs>
          <w:tab w:val="right" w:leader="dot" w:pos="8306"/>
        </w:tabs>
      </w:pPr>
      <w:hyperlink w:anchor="_Toc31982" w:history="1">
        <w:r>
          <w:rPr>
            <w:rFonts w:ascii="仿宋" w:eastAsia="仿宋" w:hAnsi="仿宋" w:cs="仿宋" w:hint="eastAsia"/>
            <w:lang w:eastAsia="zh-CN"/>
          </w:rPr>
          <w:t>八、电子游戏、游艺厅娱乐服务项目经营效益</w:t>
        </w:r>
        <w:r>
          <w:tab/>
        </w:r>
        <w:r>
          <w:fldChar w:fldCharType="begin"/>
        </w:r>
        <w:r>
          <w:instrText xml:space="preserve"> PAGEREF _Toc31982 \h </w:instrText>
        </w:r>
        <w:r>
          <w:fldChar w:fldCharType="separate"/>
        </w:r>
        <w:r>
          <w:t>25</w:t>
        </w:r>
        <w:r>
          <w:fldChar w:fldCharType="end"/>
        </w:r>
      </w:hyperlink>
    </w:p>
    <w:p>
      <w:pPr>
        <w:pStyle w:val="TOC2"/>
        <w:tabs>
          <w:tab w:val="right" w:leader="dot" w:pos="8306"/>
        </w:tabs>
      </w:pPr>
      <w:hyperlink w:anchor="_Toc27373" w:history="1">
        <w:r>
          <w:rPr>
            <w:rFonts w:ascii="仿宋" w:eastAsia="仿宋" w:hAnsi="仿宋" w:cs="仿宋" w:hint="eastAsia"/>
            <w:lang w:eastAsia="zh-CN"/>
          </w:rPr>
          <w:t>(一)、经济评价财务测算</w:t>
        </w:r>
        <w:r>
          <w:tab/>
        </w:r>
        <w:r>
          <w:fldChar w:fldCharType="begin"/>
        </w:r>
        <w:r>
          <w:instrText xml:space="preserve"> PAGEREF _Toc27373 \h </w:instrText>
        </w:r>
        <w:r>
          <w:fldChar w:fldCharType="separate"/>
        </w:r>
        <w:r>
          <w:t>25</w:t>
        </w:r>
        <w:r>
          <w:fldChar w:fldCharType="end"/>
        </w:r>
      </w:hyperlink>
    </w:p>
    <w:p>
      <w:pPr>
        <w:pStyle w:val="TOC2"/>
        <w:tabs>
          <w:tab w:val="right" w:leader="dot" w:pos="8306"/>
        </w:tabs>
      </w:pPr>
      <w:hyperlink w:anchor="_Toc23019" w:history="1">
        <w:r>
          <w:rPr>
            <w:rFonts w:ascii="仿宋" w:eastAsia="仿宋" w:hAnsi="仿宋" w:cs="仿宋" w:hint="eastAsia"/>
            <w:lang w:eastAsia="zh-CN"/>
          </w:rPr>
          <w:t>(二)、电子游戏、游艺厅娱乐服务项目盈利能力分析</w:t>
        </w:r>
        <w:r>
          <w:tab/>
        </w:r>
        <w:r>
          <w:fldChar w:fldCharType="begin"/>
        </w:r>
        <w:r>
          <w:instrText xml:space="preserve"> PAGEREF _Toc23019 \h </w:instrText>
        </w:r>
        <w:r>
          <w:fldChar w:fldCharType="separate"/>
        </w:r>
        <w:r>
          <w:t>27</w:t>
        </w:r>
        <w:r>
          <w:fldChar w:fldCharType="end"/>
        </w:r>
      </w:hyperlink>
    </w:p>
    <w:p>
      <w:pPr>
        <w:pStyle w:val="TOC1"/>
        <w:tabs>
          <w:tab w:val="right" w:leader="dot" w:pos="8306"/>
        </w:tabs>
      </w:pPr>
      <w:hyperlink w:anchor="_Toc2283" w:history="1">
        <w:r>
          <w:rPr>
            <w:rFonts w:ascii="仿宋" w:eastAsia="仿宋" w:hAnsi="仿宋" w:cs="仿宋" w:hint="eastAsia"/>
            <w:lang w:eastAsia="zh-CN"/>
          </w:rPr>
          <w:t>九、电子游戏、游艺厅娱乐服务项目技术管理</w:t>
        </w:r>
        <w:r>
          <w:tab/>
        </w:r>
        <w:r>
          <w:fldChar w:fldCharType="begin"/>
        </w:r>
        <w:r>
          <w:instrText xml:space="preserve"> PAGEREF _Toc2283 \h </w:instrText>
        </w:r>
        <w:r>
          <w:fldChar w:fldCharType="separate"/>
        </w:r>
        <w:r>
          <w:t>27</w:t>
        </w:r>
        <w:r>
          <w:fldChar w:fldCharType="end"/>
        </w:r>
      </w:hyperlink>
    </w:p>
    <w:p>
      <w:pPr>
        <w:pStyle w:val="TOC2"/>
        <w:tabs>
          <w:tab w:val="right" w:leader="dot" w:pos="8306"/>
        </w:tabs>
      </w:pPr>
      <w:hyperlink w:anchor="_Toc21296" w:history="1">
        <w:r>
          <w:rPr>
            <w:rFonts w:ascii="仿宋" w:eastAsia="仿宋" w:hAnsi="仿宋" w:cs="仿宋" w:hint="eastAsia"/>
            <w:lang w:eastAsia="zh-CN"/>
          </w:rPr>
          <w:t>(一)、技术方案选用方向</w:t>
        </w:r>
        <w:r>
          <w:tab/>
        </w:r>
        <w:r>
          <w:fldChar w:fldCharType="begin"/>
        </w:r>
        <w:r>
          <w:instrText xml:space="preserve"> PAGEREF _Toc21296 \h </w:instrText>
        </w:r>
        <w:r>
          <w:fldChar w:fldCharType="separate"/>
        </w:r>
        <w:r>
          <w:t>27</w:t>
        </w:r>
        <w:r>
          <w:fldChar w:fldCharType="end"/>
        </w:r>
      </w:hyperlink>
    </w:p>
    <w:p>
      <w:pPr>
        <w:pStyle w:val="TOC2"/>
        <w:tabs>
          <w:tab w:val="right" w:leader="dot" w:pos="8306"/>
        </w:tabs>
      </w:pPr>
      <w:hyperlink w:anchor="_Toc19715" w:history="1">
        <w:r>
          <w:rPr>
            <w:rFonts w:ascii="仿宋" w:eastAsia="仿宋" w:hAnsi="仿宋" w:cs="仿宋" w:hint="eastAsia"/>
            <w:lang w:eastAsia="zh-CN"/>
          </w:rPr>
          <w:t>(二)、工艺技术方案选用原则</w:t>
        </w:r>
        <w:r>
          <w:tab/>
        </w:r>
        <w:r>
          <w:fldChar w:fldCharType="begin"/>
        </w:r>
        <w:r>
          <w:instrText xml:space="preserve"> PAGEREF _Toc19715 \h </w:instrText>
        </w:r>
        <w:r>
          <w:fldChar w:fldCharType="separate"/>
        </w:r>
        <w:r>
          <w:t>29</w:t>
        </w:r>
        <w:r>
          <w:fldChar w:fldCharType="end"/>
        </w:r>
      </w:hyperlink>
    </w:p>
    <w:p>
      <w:pPr>
        <w:pStyle w:val="TOC2"/>
        <w:tabs>
          <w:tab w:val="right" w:leader="dot" w:pos="8306"/>
        </w:tabs>
      </w:pPr>
      <w:hyperlink w:anchor="_Toc31319" w:history="1">
        <w:r>
          <w:rPr>
            <w:rFonts w:ascii="仿宋" w:eastAsia="仿宋" w:hAnsi="仿宋" w:cs="仿宋" w:hint="eastAsia"/>
            <w:lang w:eastAsia="zh-CN"/>
          </w:rPr>
          <w:t>(三)、工艺技术方案要求</w:t>
        </w:r>
        <w:r>
          <w:tab/>
        </w:r>
        <w:r>
          <w:fldChar w:fldCharType="begin"/>
        </w:r>
        <w:r>
          <w:instrText xml:space="preserve"> PAGEREF _Toc31319 \h </w:instrText>
        </w:r>
        <w:r>
          <w:fldChar w:fldCharType="separate"/>
        </w:r>
        <w:r>
          <w:t>31</w:t>
        </w:r>
        <w:r>
          <w:fldChar w:fldCharType="end"/>
        </w:r>
      </w:hyperlink>
    </w:p>
    <w:p>
      <w:pPr>
        <w:pStyle w:val="TOC1"/>
        <w:tabs>
          <w:tab w:val="right" w:leader="dot" w:pos="8306"/>
        </w:tabs>
      </w:pPr>
      <w:hyperlink w:anchor="_Toc29670" w:history="1">
        <w:r>
          <w:rPr>
            <w:rFonts w:ascii="仿宋" w:eastAsia="仿宋" w:hAnsi="仿宋" w:cs="仿宋" w:hint="eastAsia"/>
            <w:lang w:eastAsia="zh-CN"/>
          </w:rPr>
          <w:t>十、生产安全保护</w:t>
        </w:r>
        <w:r>
          <w:tab/>
        </w:r>
        <w:r>
          <w:fldChar w:fldCharType="begin"/>
        </w:r>
        <w:r>
          <w:instrText xml:space="preserve"> PAGEREF _Toc29670 \h </w:instrText>
        </w:r>
        <w:r>
          <w:fldChar w:fldCharType="separate"/>
        </w:r>
        <w:r>
          <w:t>34</w:t>
        </w:r>
        <w:r>
          <w:fldChar w:fldCharType="end"/>
        </w:r>
      </w:hyperlink>
    </w:p>
    <w:p>
      <w:pPr>
        <w:pStyle w:val="TOC2"/>
        <w:tabs>
          <w:tab w:val="right" w:leader="dot" w:pos="8306"/>
        </w:tabs>
      </w:pPr>
      <w:hyperlink w:anchor="_Toc19650" w:history="1">
        <w:r>
          <w:rPr>
            <w:rFonts w:ascii="仿宋" w:eastAsia="仿宋" w:hAnsi="仿宋" w:cs="仿宋" w:hint="eastAsia"/>
            <w:lang w:eastAsia="zh-CN"/>
          </w:rPr>
          <w:t>(一)、消防安全</w:t>
        </w:r>
        <w:r>
          <w:tab/>
        </w:r>
        <w:r>
          <w:fldChar w:fldCharType="begin"/>
        </w:r>
        <w:r>
          <w:instrText xml:space="preserve"> PAGEREF _Toc19650 \h </w:instrText>
        </w:r>
        <w:r>
          <w:fldChar w:fldCharType="separate"/>
        </w:r>
        <w:r>
          <w:t>34</w:t>
        </w:r>
        <w:r>
          <w:fldChar w:fldCharType="end"/>
        </w:r>
      </w:hyperlink>
    </w:p>
    <w:p>
      <w:pPr>
        <w:pStyle w:val="TOC2"/>
        <w:tabs>
          <w:tab w:val="right" w:leader="dot" w:pos="8306"/>
        </w:tabs>
      </w:pPr>
      <w:hyperlink w:anchor="_Toc21250" w:history="1">
        <w:r>
          <w:rPr>
            <w:rFonts w:ascii="仿宋" w:eastAsia="仿宋" w:hAnsi="仿宋" w:cs="仿宋" w:hint="eastAsia"/>
            <w:lang w:eastAsia="zh-CN"/>
          </w:rPr>
          <w:t>(二)、防火防爆总图布置措施</w:t>
        </w:r>
        <w:r>
          <w:tab/>
        </w:r>
        <w:r>
          <w:fldChar w:fldCharType="begin"/>
        </w:r>
        <w:r>
          <w:instrText xml:space="preserve"> PAGEREF _Toc21250 \h </w:instrText>
        </w:r>
        <w:r>
          <w:fldChar w:fldCharType="separate"/>
        </w:r>
        <w:r>
          <w:t>36</w:t>
        </w:r>
        <w:r>
          <w:fldChar w:fldCharType="end"/>
        </w:r>
      </w:hyperlink>
    </w:p>
    <w:p>
      <w:pPr>
        <w:pStyle w:val="TOC2"/>
        <w:tabs>
          <w:tab w:val="right" w:leader="dot" w:pos="8306"/>
        </w:tabs>
      </w:pPr>
      <w:hyperlink w:anchor="_Toc10618" w:history="1">
        <w:r>
          <w:rPr>
            <w:rFonts w:ascii="仿宋" w:eastAsia="仿宋" w:hAnsi="仿宋" w:cs="仿宋" w:hint="eastAsia"/>
            <w:lang w:eastAsia="zh-CN"/>
          </w:rPr>
          <w:t>(三)、自然灾害防范措施</w:t>
        </w:r>
        <w:r>
          <w:tab/>
        </w:r>
        <w:r>
          <w:fldChar w:fldCharType="begin"/>
        </w:r>
        <w:r>
          <w:instrText xml:space="preserve"> PAGEREF _Toc10618 \h </w:instrText>
        </w:r>
        <w:r>
          <w:fldChar w:fldCharType="separate"/>
        </w:r>
        <w:r>
          <w:t>36</w:t>
        </w:r>
        <w:r>
          <w:fldChar w:fldCharType="end"/>
        </w:r>
      </w:hyperlink>
    </w:p>
    <w:p>
      <w:pPr>
        <w:pStyle w:val="TOC2"/>
        <w:tabs>
          <w:tab w:val="right" w:leader="dot" w:pos="8306"/>
        </w:tabs>
      </w:pPr>
      <w:hyperlink w:anchor="_Toc22366" w:history="1">
        <w:r>
          <w:rPr>
            <w:rFonts w:ascii="仿宋" w:eastAsia="仿宋" w:hAnsi="仿宋" w:cs="仿宋" w:hint="eastAsia"/>
            <w:lang w:eastAsia="zh-CN"/>
          </w:rPr>
          <w:t>(四)、安全色及安全标志使用要求</w:t>
        </w:r>
        <w:r>
          <w:tab/>
        </w:r>
        <w:r>
          <w:fldChar w:fldCharType="begin"/>
        </w:r>
        <w:r>
          <w:instrText xml:space="preserve"> PAGEREF _Toc22366 \h </w:instrText>
        </w:r>
        <w:r>
          <w:fldChar w:fldCharType="separate"/>
        </w:r>
        <w:r>
          <w:t>38</w:t>
        </w:r>
        <w:r>
          <w:fldChar w:fldCharType="end"/>
        </w:r>
      </w:hyperlink>
    </w:p>
    <w:p>
      <w:pPr>
        <w:pStyle w:val="TOC2"/>
        <w:tabs>
          <w:tab w:val="right" w:leader="dot" w:pos="8306"/>
        </w:tabs>
      </w:pPr>
      <w:hyperlink w:anchor="_Toc13051" w:history="1">
        <w:r>
          <w:rPr>
            <w:rFonts w:ascii="仿宋" w:eastAsia="仿宋" w:hAnsi="仿宋" w:cs="仿宋" w:hint="eastAsia"/>
            <w:lang w:eastAsia="zh-CN"/>
          </w:rPr>
          <w:t>(五)、防尘防毒措施</w:t>
        </w:r>
        <w:r>
          <w:tab/>
        </w:r>
        <w:r>
          <w:fldChar w:fldCharType="begin"/>
        </w:r>
        <w:r>
          <w:instrText xml:space="preserve"> PAGEREF _Toc13051 \h </w:instrText>
        </w:r>
        <w:r>
          <w:fldChar w:fldCharType="separate"/>
        </w:r>
        <w:r>
          <w:t>39</w:t>
        </w:r>
        <w:r>
          <w:fldChar w:fldCharType="end"/>
        </w:r>
      </w:hyperlink>
    </w:p>
    <w:p>
      <w:pPr>
        <w:pStyle w:val="TOC2"/>
        <w:tabs>
          <w:tab w:val="right" w:leader="dot" w:pos="8306"/>
        </w:tabs>
      </w:pPr>
      <w:hyperlink w:anchor="_Toc17591" w:history="1">
        <w:r>
          <w:rPr>
            <w:rFonts w:ascii="仿宋" w:eastAsia="仿宋" w:hAnsi="仿宋" w:cs="仿宋" w:hint="eastAsia"/>
            <w:lang w:eastAsia="zh-CN"/>
          </w:rPr>
          <w:t>(六)、防静电、触电防护及防雷措施</w:t>
        </w:r>
        <w:r>
          <w:tab/>
        </w:r>
        <w:r>
          <w:fldChar w:fldCharType="begin"/>
        </w:r>
        <w:r>
          <w:instrText xml:space="preserve"> PAGEREF _Toc17591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7" w:history="1">
        <w:r>
          <w:rPr>
            <w:rFonts w:ascii="仿宋" w:eastAsia="仿宋" w:hAnsi="仿宋" w:cs="仿宋" w:hint="eastAsia"/>
            <w:lang w:eastAsia="zh-CN"/>
          </w:rPr>
          <w:t>(七)、机械设备安全保障措施</w:t>
        </w:r>
        <w:r>
          <w:tab/>
        </w:r>
        <w:r>
          <w:fldChar w:fldCharType="begin"/>
        </w:r>
        <w:r>
          <w:instrText xml:space="preserve"> PAGEREF _Toc25727 \h </w:instrText>
        </w:r>
        <w:r>
          <w:fldChar w:fldCharType="separate"/>
        </w:r>
        <w:r>
          <w:t>41</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十一、电子游戏、游艺厅娱乐服务项目人力资源管理</w:t>
        </w:r>
        <w:r>
          <w:tab/>
        </w:r>
        <w:r>
          <w:fldChar w:fldCharType="begin"/>
        </w:r>
        <w:r>
          <w:instrText xml:space="preserve"> PAGEREF _Toc32286 \h </w:instrText>
        </w:r>
        <w:r>
          <w:fldChar w:fldCharType="separate"/>
        </w:r>
        <w:r>
          <w:t>43</w:t>
        </w:r>
        <w:r>
          <w:fldChar w:fldCharType="end"/>
        </w:r>
      </w:hyperlink>
    </w:p>
    <w:p>
      <w:pPr>
        <w:pStyle w:val="TOC2"/>
        <w:tabs>
          <w:tab w:val="right" w:leader="dot" w:pos="8306"/>
        </w:tabs>
      </w:pPr>
      <w:hyperlink w:anchor="_Toc7816" w:history="1">
        <w:r>
          <w:rPr>
            <w:rFonts w:ascii="仿宋" w:eastAsia="仿宋" w:hAnsi="仿宋" w:cs="仿宋" w:hint="eastAsia"/>
            <w:lang w:eastAsia="zh-CN"/>
          </w:rPr>
          <w:t>(一)、建立健全的预算管理制度</w:t>
        </w:r>
        <w:r>
          <w:tab/>
        </w:r>
        <w:r>
          <w:fldChar w:fldCharType="begin"/>
        </w:r>
        <w:r>
          <w:instrText xml:space="preserve"> PAGEREF _Toc7816 \h </w:instrText>
        </w:r>
        <w:r>
          <w:fldChar w:fldCharType="separate"/>
        </w:r>
        <w:r>
          <w:t>43</w:t>
        </w:r>
        <w:r>
          <w:fldChar w:fldCharType="end"/>
        </w:r>
      </w:hyperlink>
    </w:p>
    <w:p>
      <w:pPr>
        <w:pStyle w:val="TOC2"/>
        <w:tabs>
          <w:tab w:val="right" w:leader="dot" w:pos="8306"/>
        </w:tabs>
      </w:pPr>
      <w:hyperlink w:anchor="_Toc11493" w:history="1">
        <w:r>
          <w:rPr>
            <w:rFonts w:ascii="仿宋" w:eastAsia="仿宋" w:hAnsi="仿宋" w:cs="仿宋" w:hint="eastAsia"/>
            <w:lang w:eastAsia="zh-CN"/>
          </w:rPr>
          <w:t>(二)、加强资金流动监控</w:t>
        </w:r>
        <w:r>
          <w:tab/>
        </w:r>
        <w:r>
          <w:fldChar w:fldCharType="begin"/>
        </w:r>
        <w:r>
          <w:instrText xml:space="preserve"> PAGEREF _Toc11493 \h </w:instrText>
        </w:r>
        <w:r>
          <w:fldChar w:fldCharType="separate"/>
        </w:r>
        <w:r>
          <w:t>45</w:t>
        </w:r>
        <w:r>
          <w:fldChar w:fldCharType="end"/>
        </w:r>
      </w:hyperlink>
    </w:p>
    <w:p>
      <w:pPr>
        <w:pStyle w:val="TOC2"/>
        <w:tabs>
          <w:tab w:val="right" w:leader="dot" w:pos="8306"/>
        </w:tabs>
      </w:pPr>
      <w:hyperlink w:anchor="_Toc19630" w:history="1">
        <w:r>
          <w:rPr>
            <w:rFonts w:ascii="仿宋" w:eastAsia="仿宋" w:hAnsi="仿宋" w:cs="仿宋" w:hint="eastAsia"/>
            <w:lang w:eastAsia="zh-CN"/>
          </w:rPr>
          <w:t>(三)、制定完善的风险控制机制</w:t>
        </w:r>
        <w:r>
          <w:tab/>
        </w:r>
        <w:r>
          <w:fldChar w:fldCharType="begin"/>
        </w:r>
        <w:r>
          <w:instrText xml:space="preserve"> PAGEREF _Toc19630 \h </w:instrText>
        </w:r>
        <w:r>
          <w:fldChar w:fldCharType="separate"/>
        </w:r>
        <w:r>
          <w:t>46</w:t>
        </w:r>
        <w:r>
          <w:fldChar w:fldCharType="end"/>
        </w:r>
      </w:hyperlink>
    </w:p>
    <w:p>
      <w:pPr>
        <w:pStyle w:val="TOC2"/>
        <w:tabs>
          <w:tab w:val="right" w:leader="dot" w:pos="8306"/>
        </w:tabs>
      </w:pPr>
      <w:hyperlink w:anchor="_Toc32674" w:history="1">
        <w:r>
          <w:rPr>
            <w:rFonts w:ascii="仿宋" w:eastAsia="仿宋" w:hAnsi="仿宋" w:cs="仿宋" w:hint="eastAsia"/>
            <w:lang w:eastAsia="zh-CN"/>
          </w:rPr>
          <w:t>(四)、优化成本管理</w:t>
        </w:r>
        <w:r>
          <w:tab/>
        </w:r>
        <w:r>
          <w:fldChar w:fldCharType="begin"/>
        </w:r>
        <w:r>
          <w:instrText xml:space="preserve"> PAGEREF _Toc32674 \h </w:instrText>
        </w:r>
        <w:r>
          <w:fldChar w:fldCharType="separate"/>
        </w:r>
        <w:r>
          <w:t>47</w:t>
        </w:r>
        <w:r>
          <w:fldChar w:fldCharType="end"/>
        </w:r>
      </w:hyperlink>
    </w:p>
    <w:p>
      <w:pPr>
        <w:pStyle w:val="TOC1"/>
        <w:tabs>
          <w:tab w:val="right" w:leader="dot" w:pos="8306"/>
        </w:tabs>
      </w:pPr>
      <w:hyperlink w:anchor="_Toc5894" w:history="1">
        <w:r>
          <w:rPr>
            <w:rFonts w:ascii="仿宋" w:eastAsia="仿宋" w:hAnsi="仿宋" w:cs="仿宋" w:hint="eastAsia"/>
            <w:lang w:eastAsia="zh-CN"/>
          </w:rPr>
          <w:t>十二、电子游戏、游艺厅娱乐服务项目社会影响</w:t>
        </w:r>
        <w:r>
          <w:tab/>
        </w:r>
        <w:r>
          <w:fldChar w:fldCharType="begin"/>
        </w:r>
        <w:r>
          <w:instrText xml:space="preserve"> PAGEREF _Toc5894 \h </w:instrText>
        </w:r>
        <w:r>
          <w:fldChar w:fldCharType="separate"/>
        </w:r>
        <w:r>
          <w:t>49</w:t>
        </w:r>
        <w:r>
          <w:fldChar w:fldCharType="end"/>
        </w:r>
      </w:hyperlink>
    </w:p>
    <w:p>
      <w:pPr>
        <w:pStyle w:val="TOC2"/>
        <w:tabs>
          <w:tab w:val="right" w:leader="dot" w:pos="8306"/>
        </w:tabs>
      </w:pPr>
      <w:hyperlink w:anchor="_Toc19083" w:history="1">
        <w:r>
          <w:rPr>
            <w:rFonts w:ascii="仿宋" w:eastAsia="仿宋" w:hAnsi="仿宋" w:cs="仿宋" w:hint="eastAsia"/>
            <w:lang w:eastAsia="zh-CN"/>
          </w:rPr>
          <w:t>(一)、社会责任与义务</w:t>
        </w:r>
        <w:r>
          <w:tab/>
        </w:r>
        <w:r>
          <w:fldChar w:fldCharType="begin"/>
        </w:r>
        <w:r>
          <w:instrText xml:space="preserve"> PAGEREF _Toc19083 \h </w:instrText>
        </w:r>
        <w:r>
          <w:fldChar w:fldCharType="separate"/>
        </w:r>
        <w:r>
          <w:t>49</w:t>
        </w:r>
        <w:r>
          <w:fldChar w:fldCharType="end"/>
        </w:r>
      </w:hyperlink>
    </w:p>
    <w:p>
      <w:pPr>
        <w:pStyle w:val="TOC2"/>
        <w:tabs>
          <w:tab w:val="right" w:leader="dot" w:pos="8306"/>
        </w:tabs>
      </w:pPr>
      <w:hyperlink w:anchor="_Toc25500" w:history="1">
        <w:r>
          <w:rPr>
            <w:rFonts w:ascii="仿宋" w:eastAsia="仿宋" w:hAnsi="仿宋" w:cs="仿宋" w:hint="eastAsia"/>
            <w:lang w:eastAsia="zh-CN"/>
          </w:rPr>
          <w:t>(二)、社会参与与沟通</w:t>
        </w:r>
        <w:r>
          <w:tab/>
        </w:r>
        <w:r>
          <w:fldChar w:fldCharType="begin"/>
        </w:r>
        <w:r>
          <w:instrText xml:space="preserve"> PAGEREF _Toc25500 \h </w:instrText>
        </w:r>
        <w:r>
          <w:fldChar w:fldCharType="separate"/>
        </w:r>
        <w:r>
          <w:t>50</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十三、营销与推广策略</w:t>
        </w:r>
        <w:r>
          <w:tab/>
        </w:r>
        <w:r>
          <w:fldChar w:fldCharType="begin"/>
        </w:r>
        <w:r>
          <w:instrText xml:space="preserve"> PAGEREF _Toc23420 \h </w:instrText>
        </w:r>
        <w:r>
          <w:fldChar w:fldCharType="separate"/>
        </w:r>
        <w:r>
          <w:t>51</w:t>
        </w:r>
        <w:r>
          <w:fldChar w:fldCharType="end"/>
        </w:r>
      </w:hyperlink>
    </w:p>
    <w:p>
      <w:pPr>
        <w:pStyle w:val="TOC2"/>
        <w:tabs>
          <w:tab w:val="right" w:leader="dot" w:pos="8306"/>
        </w:tabs>
      </w:pPr>
      <w:hyperlink w:anchor="_Toc20689" w:history="1">
        <w:r>
          <w:rPr>
            <w:rFonts w:ascii="仿宋" w:eastAsia="仿宋" w:hAnsi="仿宋" w:cs="仿宋" w:hint="eastAsia"/>
            <w:lang w:eastAsia="zh-CN"/>
          </w:rPr>
          <w:t>(一)、产品/服务定位与特点</w:t>
        </w:r>
        <w:r>
          <w:tab/>
        </w:r>
        <w:r>
          <w:fldChar w:fldCharType="begin"/>
        </w:r>
        <w:r>
          <w:instrText xml:space="preserve"> PAGEREF _Toc20689 \h </w:instrText>
        </w:r>
        <w:r>
          <w:fldChar w:fldCharType="separate"/>
        </w:r>
        <w:r>
          <w:t>51</w:t>
        </w:r>
        <w:r>
          <w:fldChar w:fldCharType="end"/>
        </w:r>
      </w:hyperlink>
    </w:p>
    <w:p>
      <w:pPr>
        <w:pStyle w:val="TOC2"/>
        <w:tabs>
          <w:tab w:val="right" w:leader="dot" w:pos="8306"/>
        </w:tabs>
      </w:pPr>
      <w:hyperlink w:anchor="_Toc10086" w:history="1">
        <w:r>
          <w:rPr>
            <w:rFonts w:ascii="仿宋" w:eastAsia="仿宋" w:hAnsi="仿宋" w:cs="仿宋" w:hint="eastAsia"/>
            <w:lang w:eastAsia="zh-CN"/>
          </w:rPr>
          <w:t>(二)、市场定位与竞争分析</w:t>
        </w:r>
        <w:r>
          <w:tab/>
        </w:r>
        <w:r>
          <w:fldChar w:fldCharType="begin"/>
        </w:r>
        <w:r>
          <w:instrText xml:space="preserve"> PAGEREF _Toc10086 \h </w:instrText>
        </w:r>
        <w:r>
          <w:fldChar w:fldCharType="separate"/>
        </w:r>
        <w:r>
          <w:t>52</w:t>
        </w:r>
        <w:r>
          <w:fldChar w:fldCharType="end"/>
        </w:r>
      </w:hyperlink>
    </w:p>
    <w:p>
      <w:pPr>
        <w:pStyle w:val="TOC2"/>
        <w:tabs>
          <w:tab w:val="right" w:leader="dot" w:pos="8306"/>
        </w:tabs>
      </w:pPr>
      <w:hyperlink w:anchor="_Toc22431" w:history="1">
        <w:r>
          <w:rPr>
            <w:rFonts w:ascii="仿宋" w:eastAsia="仿宋" w:hAnsi="仿宋" w:cs="仿宋" w:hint="eastAsia"/>
            <w:lang w:eastAsia="zh-CN"/>
          </w:rPr>
          <w:t>(三)、营销渠道与策略</w:t>
        </w:r>
        <w:r>
          <w:tab/>
        </w:r>
        <w:r>
          <w:fldChar w:fldCharType="begin"/>
        </w:r>
        <w:r>
          <w:instrText xml:space="preserve"> PAGEREF _Toc22431 \h </w:instrText>
        </w:r>
        <w:r>
          <w:fldChar w:fldCharType="separate"/>
        </w:r>
        <w:r>
          <w:t>54</w:t>
        </w:r>
        <w:r>
          <w:fldChar w:fldCharType="end"/>
        </w:r>
      </w:hyperlink>
    </w:p>
    <w:p>
      <w:pPr>
        <w:pStyle w:val="TOC2"/>
        <w:tabs>
          <w:tab w:val="right" w:leader="dot" w:pos="8306"/>
        </w:tabs>
      </w:pPr>
      <w:hyperlink w:anchor="_Toc25591" w:history="1">
        <w:r>
          <w:rPr>
            <w:rFonts w:ascii="仿宋" w:eastAsia="仿宋" w:hAnsi="仿宋" w:cs="仿宋" w:hint="eastAsia"/>
            <w:lang w:eastAsia="zh-CN"/>
          </w:rPr>
          <w:t>(四)、推广与宣传活动</w:t>
        </w:r>
        <w:r>
          <w:tab/>
        </w:r>
        <w:r>
          <w:fldChar w:fldCharType="begin"/>
        </w:r>
        <w:r>
          <w:instrText xml:space="preserve"> PAGEREF _Toc25591 \h </w:instrText>
        </w:r>
        <w:r>
          <w:fldChar w:fldCharType="separate"/>
        </w:r>
        <w:r>
          <w:t>55</w:t>
        </w:r>
        <w:r>
          <w:fldChar w:fldCharType="end"/>
        </w:r>
      </w:hyperlink>
    </w:p>
    <w:p>
      <w:pPr>
        <w:pStyle w:val="TOC1"/>
        <w:tabs>
          <w:tab w:val="right" w:leader="dot" w:pos="8306"/>
        </w:tabs>
      </w:pPr>
      <w:hyperlink w:anchor="_Toc32022" w:history="1">
        <w:r>
          <w:rPr>
            <w:rFonts w:ascii="仿宋" w:eastAsia="仿宋" w:hAnsi="仿宋" w:cs="仿宋" w:hint="eastAsia"/>
            <w:lang w:eastAsia="zh-CN"/>
          </w:rPr>
          <w:t>十四、电子游戏、游艺厅娱乐服务项目实施保障措施</w:t>
        </w:r>
        <w:r>
          <w:tab/>
        </w:r>
        <w:r>
          <w:fldChar w:fldCharType="begin"/>
        </w:r>
        <w:r>
          <w:instrText xml:space="preserve"> PAGEREF _Toc32022 \h </w:instrText>
        </w:r>
        <w:r>
          <w:fldChar w:fldCharType="separate"/>
        </w:r>
        <w:r>
          <w:t>60</w:t>
        </w:r>
        <w:r>
          <w:fldChar w:fldCharType="end"/>
        </w:r>
      </w:hyperlink>
    </w:p>
    <w:p>
      <w:pPr>
        <w:pStyle w:val="TOC2"/>
        <w:tabs>
          <w:tab w:val="right" w:leader="dot" w:pos="8306"/>
        </w:tabs>
      </w:pPr>
      <w:hyperlink w:anchor="_Toc30647" w:history="1">
        <w:r>
          <w:rPr>
            <w:rFonts w:ascii="仿宋" w:eastAsia="仿宋" w:hAnsi="仿宋" w:cs="仿宋" w:hint="eastAsia"/>
            <w:lang w:eastAsia="zh-CN"/>
          </w:rPr>
          <w:t>(一)、电子游戏、游艺厅娱乐服务项目实施保障机制</w:t>
        </w:r>
        <w:r>
          <w:tab/>
        </w:r>
        <w:r>
          <w:fldChar w:fldCharType="begin"/>
        </w:r>
        <w:r>
          <w:instrText xml:space="preserve"> PAGEREF _Toc30647 \h </w:instrText>
        </w:r>
        <w:r>
          <w:fldChar w:fldCharType="separate"/>
        </w:r>
        <w:r>
          <w:t>60</w:t>
        </w:r>
        <w:r>
          <w:fldChar w:fldCharType="end"/>
        </w:r>
      </w:hyperlink>
    </w:p>
    <w:p>
      <w:pPr>
        <w:pStyle w:val="TOC2"/>
        <w:tabs>
          <w:tab w:val="right" w:leader="dot" w:pos="8306"/>
        </w:tabs>
      </w:pPr>
      <w:hyperlink w:anchor="_Toc29829" w:history="1">
        <w:r>
          <w:rPr>
            <w:rFonts w:ascii="仿宋" w:eastAsia="仿宋" w:hAnsi="仿宋" w:cs="仿宋" w:hint="eastAsia"/>
            <w:lang w:eastAsia="zh-CN"/>
          </w:rPr>
          <w:t>(二)、电子游戏、游艺厅娱乐服务项目法律合规要求</w:t>
        </w:r>
        <w:r>
          <w:tab/>
        </w:r>
        <w:r>
          <w:fldChar w:fldCharType="begin"/>
        </w:r>
        <w:r>
          <w:instrText xml:space="preserve"> PAGEREF _Toc29829 \h </w:instrText>
        </w:r>
        <w:r>
          <w:fldChar w:fldCharType="separate"/>
        </w:r>
        <w:r>
          <w:t>64</w:t>
        </w:r>
        <w:r>
          <w:fldChar w:fldCharType="end"/>
        </w:r>
      </w:hyperlink>
    </w:p>
    <w:p>
      <w:pPr>
        <w:pStyle w:val="TOC2"/>
        <w:tabs>
          <w:tab w:val="right" w:leader="dot" w:pos="8306"/>
        </w:tabs>
      </w:pPr>
      <w:hyperlink w:anchor="_Toc15353" w:history="1">
        <w:r>
          <w:rPr>
            <w:rFonts w:ascii="仿宋" w:eastAsia="仿宋" w:hAnsi="仿宋" w:cs="仿宋" w:hint="eastAsia"/>
            <w:lang w:eastAsia="zh-CN"/>
          </w:rPr>
          <w:t>(三)、电子游戏、游艺厅娱乐服务项目合同管理与法律事务</w:t>
        </w:r>
        <w:r>
          <w:tab/>
        </w:r>
        <w:r>
          <w:fldChar w:fldCharType="begin"/>
        </w:r>
        <w:r>
          <w:instrText xml:space="preserve"> PAGEREF _Toc15353 \h </w:instrText>
        </w:r>
        <w:r>
          <w:fldChar w:fldCharType="separate"/>
        </w:r>
        <w:r>
          <w:t>69</w:t>
        </w:r>
        <w:r>
          <w:fldChar w:fldCharType="end"/>
        </w:r>
      </w:hyperlink>
    </w:p>
    <w:p>
      <w:pPr>
        <w:pStyle w:val="TOC2"/>
        <w:tabs>
          <w:tab w:val="right" w:leader="dot" w:pos="8306"/>
        </w:tabs>
      </w:pPr>
      <w:hyperlink w:anchor="_Toc24624" w:history="1">
        <w:r>
          <w:rPr>
            <w:rFonts w:ascii="仿宋" w:eastAsia="仿宋" w:hAnsi="仿宋" w:cs="仿宋" w:hint="eastAsia"/>
            <w:lang w:eastAsia="zh-CN"/>
          </w:rPr>
          <w:t>(四)、电子游戏、游艺厅娱乐服务项目知识产权保护策略</w:t>
        </w:r>
        <w:r>
          <w:tab/>
        </w:r>
        <w:r>
          <w:fldChar w:fldCharType="begin"/>
        </w:r>
        <w:r>
          <w:instrText xml:space="preserve"> PAGEREF _Toc24624 \h </w:instrText>
        </w:r>
        <w:r>
          <w:fldChar w:fldCharType="separate"/>
        </w:r>
        <w:r>
          <w:t>75</w:t>
        </w:r>
        <w:r>
          <w:fldChar w:fldCharType="end"/>
        </w:r>
      </w:hyperlink>
    </w:p>
    <w:p>
      <w:pPr>
        <w:pStyle w:val="TOC1"/>
        <w:tabs>
          <w:tab w:val="right" w:leader="dot" w:pos="8306"/>
        </w:tabs>
      </w:pPr>
      <w:hyperlink w:anchor="_Toc10054" w:history="1">
        <w:r>
          <w:rPr>
            <w:rFonts w:ascii="仿宋" w:eastAsia="仿宋" w:hAnsi="仿宋" w:cs="仿宋" w:hint="eastAsia"/>
            <w:lang w:eastAsia="zh-CN"/>
          </w:rPr>
          <w:t>十五、电子游戏、游艺厅娱乐服务项目工程方案分析</w:t>
        </w:r>
        <w:r>
          <w:tab/>
        </w:r>
        <w:r>
          <w:fldChar w:fldCharType="begin"/>
        </w:r>
        <w:r>
          <w:instrText xml:space="preserve"> PAGEREF _Toc10054 \h </w:instrText>
        </w:r>
        <w:r>
          <w:fldChar w:fldCharType="separate"/>
        </w:r>
        <w:r>
          <w:t>78</w:t>
        </w:r>
        <w:r>
          <w:fldChar w:fldCharType="end"/>
        </w:r>
      </w:hyperlink>
    </w:p>
    <w:p>
      <w:pPr>
        <w:pStyle w:val="TOC2"/>
        <w:tabs>
          <w:tab w:val="right" w:leader="dot" w:pos="8306"/>
        </w:tabs>
      </w:pPr>
      <w:hyperlink w:anchor="_Toc3206" w:history="1">
        <w:r>
          <w:rPr>
            <w:rFonts w:ascii="仿宋" w:eastAsia="仿宋" w:hAnsi="仿宋" w:cs="仿宋" w:hint="eastAsia"/>
            <w:lang w:eastAsia="zh-CN"/>
          </w:rPr>
          <w:t>(一)、建筑工程设计原则</w:t>
        </w:r>
        <w:r>
          <w:tab/>
        </w:r>
        <w:r>
          <w:fldChar w:fldCharType="begin"/>
        </w:r>
        <w:r>
          <w:instrText xml:space="preserve"> PAGEREF _Toc3206 \h </w:instrText>
        </w:r>
        <w:r>
          <w:fldChar w:fldCharType="separate"/>
        </w:r>
        <w:r>
          <w:t>78</w:t>
        </w:r>
        <w:r>
          <w:fldChar w:fldCharType="end"/>
        </w:r>
      </w:hyperlink>
    </w:p>
    <w:p>
      <w:pPr>
        <w:pStyle w:val="TOC2"/>
        <w:tabs>
          <w:tab w:val="right" w:leader="dot" w:pos="8306"/>
        </w:tabs>
      </w:pPr>
      <w:hyperlink w:anchor="_Toc27694" w:history="1">
        <w:r>
          <w:rPr>
            <w:rFonts w:ascii="仿宋" w:eastAsia="仿宋" w:hAnsi="仿宋" w:cs="仿宋" w:hint="eastAsia"/>
            <w:lang w:eastAsia="zh-CN"/>
          </w:rPr>
          <w:t>(二)、土建工程建设指标</w:t>
        </w:r>
        <w:r>
          <w:tab/>
        </w:r>
        <w:r>
          <w:fldChar w:fldCharType="begin"/>
        </w:r>
        <w:r>
          <w:instrText xml:space="preserve"> PAGEREF _Toc27694 \h </w:instrText>
        </w:r>
        <w:r>
          <w:fldChar w:fldCharType="separate"/>
        </w:r>
        <w:r>
          <w:t>81</w:t>
        </w:r>
        <w:r>
          <w:fldChar w:fldCharType="end"/>
        </w:r>
      </w:hyperlink>
    </w:p>
    <w:p>
      <w:pPr>
        <w:pStyle w:val="TOC1"/>
        <w:tabs>
          <w:tab w:val="right" w:leader="dot" w:pos="8306"/>
        </w:tabs>
      </w:pPr>
      <w:hyperlink w:anchor="_Toc8753" w:history="1">
        <w:r>
          <w:rPr>
            <w:rFonts w:ascii="仿宋" w:eastAsia="仿宋" w:hAnsi="仿宋" w:cs="仿宋" w:hint="eastAsia"/>
            <w:lang w:eastAsia="zh-CN"/>
          </w:rPr>
          <w:t>十六、利益相关者分析与沟通计划</w:t>
        </w:r>
        <w:r>
          <w:tab/>
        </w:r>
        <w:r>
          <w:fldChar w:fldCharType="begin"/>
        </w:r>
        <w:r>
          <w:instrText xml:space="preserve"> PAGEREF _Toc8753 \h </w:instrText>
        </w:r>
        <w:r>
          <w:fldChar w:fldCharType="separate"/>
        </w:r>
        <w:r>
          <w:t>83</w:t>
        </w:r>
        <w:r>
          <w:fldChar w:fldCharType="end"/>
        </w:r>
      </w:hyperlink>
    </w:p>
    <w:p>
      <w:pPr>
        <w:pStyle w:val="TOC2"/>
        <w:tabs>
          <w:tab w:val="right" w:leader="dot" w:pos="8306"/>
        </w:tabs>
      </w:pPr>
      <w:hyperlink w:anchor="_Toc14247" w:history="1">
        <w:r>
          <w:rPr>
            <w:rFonts w:ascii="仿宋" w:eastAsia="仿宋" w:hAnsi="仿宋" w:cs="仿宋" w:hint="eastAsia"/>
            <w:lang w:eastAsia="zh-CN"/>
          </w:rPr>
          <w:t>(一)、利益相关者分析</w:t>
        </w:r>
        <w:r>
          <w:tab/>
        </w:r>
        <w:r>
          <w:fldChar w:fldCharType="begin"/>
        </w:r>
        <w:r>
          <w:instrText xml:space="preserve"> PAGEREF _Toc14247 \h </w:instrText>
        </w:r>
        <w:r>
          <w:fldChar w:fldCharType="separate"/>
        </w:r>
        <w:r>
          <w:t>83</w:t>
        </w:r>
        <w:r>
          <w:fldChar w:fldCharType="end"/>
        </w:r>
      </w:hyperlink>
    </w:p>
    <w:p>
      <w:pPr>
        <w:pStyle w:val="TOC2"/>
        <w:tabs>
          <w:tab w:val="right" w:leader="dot" w:pos="8306"/>
        </w:tabs>
      </w:pPr>
      <w:hyperlink w:anchor="_Toc28022" w:history="1">
        <w:r>
          <w:rPr>
            <w:rFonts w:ascii="仿宋" w:eastAsia="仿宋" w:hAnsi="仿宋" w:cs="仿宋" w:hint="eastAsia"/>
            <w:lang w:eastAsia="zh-CN"/>
          </w:rPr>
          <w:t>(二)、沟通计划</w:t>
        </w:r>
        <w:r>
          <w:tab/>
        </w:r>
        <w:r>
          <w:fldChar w:fldCharType="begin"/>
        </w:r>
        <w:r>
          <w:instrText xml:space="preserve"> PAGEREF _Toc28022 \h </w:instrText>
        </w:r>
        <w:r>
          <w:fldChar w:fldCharType="separate"/>
        </w:r>
        <w:r>
          <w:t>84</w:t>
        </w:r>
        <w:r>
          <w:fldChar w:fldCharType="end"/>
        </w:r>
      </w:hyperlink>
    </w:p>
    <w:p>
      <w:pPr>
        <w:pStyle w:val="TOC1"/>
        <w:tabs>
          <w:tab w:val="right" w:leader="dot" w:pos="8306"/>
        </w:tabs>
      </w:pPr>
      <w:hyperlink w:anchor="_Toc21346" w:history="1">
        <w:r>
          <w:rPr>
            <w:rFonts w:ascii="仿宋" w:eastAsia="仿宋" w:hAnsi="仿宋" w:cs="仿宋" w:hint="eastAsia"/>
            <w:lang w:eastAsia="zh-CN"/>
          </w:rPr>
          <w:t>十七、供应链管理</w:t>
        </w:r>
        <w:r>
          <w:tab/>
        </w:r>
        <w:r>
          <w:fldChar w:fldCharType="begin"/>
        </w:r>
        <w:r>
          <w:instrText xml:space="preserve"> PAGEREF _Toc21346 \h </w:instrText>
        </w:r>
        <w:r>
          <w:fldChar w:fldCharType="separate"/>
        </w:r>
        <w:r>
          <w:t>85</w:t>
        </w:r>
        <w:r>
          <w:fldChar w:fldCharType="end"/>
        </w:r>
      </w:hyperlink>
    </w:p>
    <w:p>
      <w:pPr>
        <w:pStyle w:val="TOC2"/>
        <w:tabs>
          <w:tab w:val="right" w:leader="dot" w:pos="8306"/>
        </w:tabs>
      </w:pPr>
      <w:hyperlink w:anchor="_Toc3518" w:history="1">
        <w:r>
          <w:rPr>
            <w:rFonts w:ascii="仿宋" w:eastAsia="仿宋" w:hAnsi="仿宋" w:cs="仿宋" w:hint="eastAsia"/>
            <w:lang w:eastAsia="zh-CN"/>
          </w:rPr>
          <w:t>(一)、供应链战略规划</w:t>
        </w:r>
        <w:r>
          <w:tab/>
        </w:r>
        <w:r>
          <w:fldChar w:fldCharType="begin"/>
        </w:r>
        <w:r>
          <w:instrText xml:space="preserve"> PAGEREF _Toc3518 \h </w:instrText>
        </w:r>
        <w:r>
          <w:fldChar w:fldCharType="separate"/>
        </w:r>
        <w:r>
          <w:t>85</w:t>
        </w:r>
        <w:r>
          <w:fldChar w:fldCharType="end"/>
        </w:r>
      </w:hyperlink>
    </w:p>
    <w:p>
      <w:pPr>
        <w:pStyle w:val="TOC2"/>
        <w:tabs>
          <w:tab w:val="right" w:leader="dot" w:pos="8306"/>
        </w:tabs>
      </w:pPr>
      <w:hyperlink w:anchor="_Toc21436" w:history="1">
        <w:r>
          <w:rPr>
            <w:rFonts w:ascii="仿宋" w:eastAsia="仿宋" w:hAnsi="仿宋" w:cs="仿宋" w:hint="eastAsia"/>
            <w:lang w:eastAsia="zh-CN"/>
          </w:rPr>
          <w:t>(二)、供应商选择与合作</w:t>
        </w:r>
        <w:r>
          <w:tab/>
        </w:r>
        <w:r>
          <w:fldChar w:fldCharType="begin"/>
        </w:r>
        <w:r>
          <w:instrText xml:space="preserve"> PAGEREF _Toc21436 \h </w:instrText>
        </w:r>
        <w:r>
          <w:fldChar w:fldCharType="separate"/>
        </w:r>
        <w:r>
          <w:t>87</w:t>
        </w:r>
        <w:r>
          <w:fldChar w:fldCharType="end"/>
        </w:r>
      </w:hyperlink>
    </w:p>
    <w:p>
      <w:pPr>
        <w:pStyle w:val="TOC2"/>
        <w:tabs>
          <w:tab w:val="right" w:leader="dot" w:pos="8306"/>
        </w:tabs>
      </w:pPr>
      <w:hyperlink w:anchor="_Toc13888" w:history="1">
        <w:r>
          <w:rPr>
            <w:rFonts w:ascii="仿宋" w:eastAsia="仿宋" w:hAnsi="仿宋" w:cs="仿宋" w:hint="eastAsia"/>
            <w:lang w:eastAsia="zh-CN"/>
          </w:rPr>
          <w:t>(三)、物流与库存管理</w:t>
        </w:r>
        <w:r>
          <w:tab/>
        </w:r>
        <w:r>
          <w:fldChar w:fldCharType="begin"/>
        </w:r>
        <w:r>
          <w:instrText xml:space="preserve"> PAGEREF _Toc13888 \h </w:instrText>
        </w:r>
        <w:r>
          <w:fldChar w:fldCharType="separate"/>
        </w:r>
        <w:r>
          <w:t>88</w:t>
        </w:r>
        <w:r>
          <w:fldChar w:fldCharType="end"/>
        </w:r>
      </w:hyperlink>
    </w:p>
    <w:p>
      <w:pPr>
        <w:pStyle w:val="TOC1"/>
        <w:tabs>
          <w:tab w:val="right" w:leader="dot" w:pos="8306"/>
        </w:tabs>
      </w:pPr>
      <w:hyperlink w:anchor="_Toc30255" w:history="1">
        <w:r>
          <w:rPr>
            <w:rFonts w:ascii="仿宋" w:eastAsia="仿宋" w:hAnsi="仿宋" w:cs="仿宋" w:hint="eastAsia"/>
            <w:lang w:eastAsia="zh-CN"/>
          </w:rPr>
          <w:t>十八、风险识别与分类</w:t>
        </w:r>
        <w:r>
          <w:tab/>
        </w:r>
        <w:r>
          <w:fldChar w:fldCharType="begin"/>
        </w:r>
        <w:r>
          <w:instrText xml:space="preserve"> PAGEREF _Toc30255 \h </w:instrText>
        </w:r>
        <w:r>
          <w:fldChar w:fldCharType="separate"/>
        </w:r>
        <w:r>
          <w:t>90</w:t>
        </w:r>
        <w:r>
          <w:fldChar w:fldCharType="end"/>
        </w:r>
      </w:hyperlink>
    </w:p>
    <w:p>
      <w:pPr>
        <w:pStyle w:val="TOC2"/>
        <w:tabs>
          <w:tab w:val="right" w:leader="dot" w:pos="8306"/>
        </w:tabs>
      </w:pPr>
      <w:hyperlink w:anchor="_Toc12577" w:history="1">
        <w:r>
          <w:rPr>
            <w:rFonts w:ascii="仿宋" w:eastAsia="仿宋" w:hAnsi="仿宋" w:cs="仿宋" w:hint="eastAsia"/>
            <w:lang w:eastAsia="zh-CN"/>
          </w:rPr>
          <w:t>(一)、风险识别</w:t>
        </w:r>
        <w:r>
          <w:tab/>
        </w:r>
        <w:r>
          <w:fldChar w:fldCharType="begin"/>
        </w:r>
        <w:r>
          <w:instrText xml:space="preserve"> PAGEREF _Toc12577 \h </w:instrText>
        </w:r>
        <w:r>
          <w:fldChar w:fldCharType="separate"/>
        </w:r>
        <w:r>
          <w:t>90</w:t>
        </w:r>
        <w:r>
          <w:fldChar w:fldCharType="end"/>
        </w:r>
      </w:hyperlink>
    </w:p>
    <w:p>
      <w:pPr>
        <w:pStyle w:val="TOC2"/>
        <w:tabs>
          <w:tab w:val="right" w:leader="dot" w:pos="8306"/>
        </w:tabs>
      </w:pPr>
      <w:hyperlink w:anchor="_Toc15483" w:history="1">
        <w:r>
          <w:rPr>
            <w:rFonts w:ascii="仿宋" w:eastAsia="仿宋" w:hAnsi="仿宋" w:cs="仿宋" w:hint="eastAsia"/>
            <w:lang w:eastAsia="zh-CN"/>
          </w:rPr>
          <w:t>(二)、风险分类</w:t>
        </w:r>
        <w:r>
          <w:tab/>
        </w:r>
        <w:r>
          <w:fldChar w:fldCharType="begin"/>
        </w:r>
        <w:r>
          <w:instrText xml:space="preserve"> PAGEREF _Toc15483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49"/>
      <w:r>
        <w:rPr>
          <w:rFonts w:ascii="仿宋" w:eastAsia="仿宋" w:hAnsi="仿宋" w:cs="仿宋" w:hint="eastAsia"/>
          <w:sz w:val="28"/>
          <w:lang w:eastAsia="zh-CN"/>
        </w:rPr>
        <w:t>一、电子游戏、游艺厅娱乐服务项目建设背景及必要性分析</w:t>
      </w:r>
      <w:bookmarkEnd w:id="2"/>
    </w:p>
    <w:p>
      <w:pPr>
        <w:pStyle w:val="Heading2"/>
        <w:rPr>
          <w:rFonts w:ascii="仿宋" w:eastAsia="仿宋" w:hAnsi="仿宋" w:cs="仿宋" w:hint="eastAsia"/>
          <w:lang w:eastAsia="zh-CN"/>
        </w:rPr>
      </w:pPr>
      <w:bookmarkStart w:id="3" w:name="_Toc13575"/>
      <w:r>
        <w:rPr>
          <w:rFonts w:ascii="仿宋" w:eastAsia="仿宋" w:hAnsi="仿宋" w:cs="仿宋" w:hint="eastAsia"/>
          <w:lang w:eastAsia="zh-CN"/>
        </w:rPr>
        <w:t>(一)、电子游戏、游艺厅娱乐服务项目背景分析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游戏、游艺厅娱乐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游戏、游艺厅娱乐服务项目在这个潮流中的定位。同时，我们将关注行业内涌现的新兴机遇，以便电子游戏、游艺厅娱乐服务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游戏、游艺厅娱乐服务项目提供了强大的发展动力。我们将聚焦于行业内最新的技术发展趋势，包括但不限于人工智能、大数据分析、物联网等领域。通过深度的技术研究，我们将确保电子游戏、游艺厅娱乐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游戏、游艺厅娱乐服务项目发展的源泉。我们将投入更多的精力对市场需求进行深入剖析，超越表面的需求，深入挖掘潜在的市场痛点和机遇。通过对市场需求的细致了解，电子游戏、游艺厅娱乐服务项目将更有针对性地设计解决方案，满足市场的多样化需求，从而更好地促进电子游戏、游艺厅娱乐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游戏、游艺厅娱乐服务项目战略至关重要。我们将对竞争态势进行更为深入的分析，包括但不限于市场份额、产品特点、客户满意度等多个维度。通过深度的竞争分析，电子游戏、游艺厅娱乐服务项目将能够更准确地把握市场脉搏，制定具有竞争力的电子游戏、游艺厅娱乐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游戏、游艺厅娱乐服务项目的发展具有直接的影响。我们将进行更为全面的法规和政策分析，了解行业发展中的潜在法律风险和合规挑战。通过充分了解和遵守相关法规，电子游戏、游艺厅娱乐服务项目将确保在法律框架内合法合规运营，为电子游戏、游艺厅娱乐服务项目的稳健发展提供有力支持。</w:t>
      </w:r>
    </w:p>
    <w:p>
      <w:pPr>
        <w:pStyle w:val="Heading2"/>
        <w:ind w:firstLine="560" w:firstLineChars="200"/>
        <w:rPr>
          <w:rFonts w:ascii="仿宋" w:eastAsia="仿宋" w:hAnsi="仿宋" w:cs="仿宋" w:hint="eastAsia"/>
          <w:sz w:val="28"/>
          <w:lang w:eastAsia="zh-CN"/>
        </w:rPr>
      </w:pPr>
      <w:bookmarkStart w:id="4" w:name="_Toc16688"/>
      <w:r>
        <w:rPr>
          <w:rFonts w:ascii="仿宋" w:eastAsia="仿宋" w:hAnsi="仿宋" w:cs="仿宋" w:hint="eastAsia"/>
          <w:sz w:val="28"/>
          <w:lang w:eastAsia="zh-CN"/>
        </w:rPr>
        <w:t>(二)、电子游戏、游艺厅娱乐服务项目建设必要性分析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建设的迫切性源于对行业发展趋势的深刻洞察。我们正处于一个行业变革的时代，科技创新、数字化转型成为企业发展的关键动力。电子游戏、游艺厅娱乐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建设不仅仅是为了跟上潮流，更是为了通过技术创新推动企业的持续发展。通过引入先进的技术和解决方案，电子游戏、游艺厅娱乐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游戏、游艺厅娱乐服务项目的建设成为必然选择，通过提高产品质量、拓展服务领域，从而在竞争中获得更多的机会。电子游戏、游艺厅娱乐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游戏、游艺厅娱乐服务项目建设的必要性体现在对客户需求更精准的满足。通过电子游戏、游艺厅娱乐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建设的背后是对企业持续创新的追求。只有通过不断创新，企业才能在竞争中立于不败之地。电子游戏、游艺厅娱乐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7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1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电子游戏、游艺厅娱乐服务项目的主要产品是XXXX，预计年产值为XXX万元。这一产品在市场中占据着重要的地位，其广泛的应用范围使得该电子游戏、游艺厅娱乐服务项目的市场前景非常广阔。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游戏、游艺厅娱乐服务项目的xxx产品作为重要的原材料之一，将在多个领域发挥关键作用。其在建筑、交通、能源等方面的广泛应用将为整个产业链提供强大的支持，形成产业协同效应。电子游戏、游艺厅娱乐服务项目的年产值XXX万XXX万XXX万万元不仅反映了其在市场上的巨大潜力，更预示着它对国民经济的积极贡献。这种关联度高、涉及面广的产业关系，使得该电子游戏、游艺厅娱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1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总征地面积为XXXX平方米，相当于约XX.XX亩，其中净用地面积为XXXX平方米，红线范围内相当于约XX.XX亩。这一用地规模充分考虑了电子游戏、游艺厅娱乐服务项目的建设需求，保障了电子游戏、游艺厅娱乐服务项目在合适的空间内得以充分发展。电子游戏、游艺厅娱乐服务项目规划的总建筑面积为XXXX平方米，其中主体工程建设占XXXX平方米，计容建筑面积达XXXX平方米。预计建筑工程的投资将达到XXXX万元，为电子游戏、游艺厅娱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计划购置的设备共计XXXX台（套），设备购置费用为XXXX万元。这一设备购置计划充分考虑到电子游戏、游艺厅娱乐服务项目的生产需求和技术要求，确保了电子游戏、游艺厅娱乐服务项目在生产运营中具备先进的技术装备和高效的生产能力。设备的合理配置将为电子游戏、游艺厅娱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计划总投资为XXXX万元，预计年实现营业收入为XXXX万元。这一产能规模的设定旨在确保电子游戏、游艺厅娱乐服务项目能够在投资与回报之间取得平衡，实现长期可持续的发展。电子游戏、游艺厅娱乐服务项目的总投资充分考虑到各个方面的需求，包括用地建设、设备购置等多个环节，以确保电子游戏、游艺厅娱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07"/>
      <w:r>
        <w:rPr>
          <w:rFonts w:ascii="仿宋" w:eastAsia="仿宋" w:hAnsi="仿宋" w:cs="仿宋" w:hint="eastAsia"/>
          <w:sz w:val="28"/>
          <w:lang w:eastAsia="zh-CN"/>
        </w:rPr>
        <w:t>三、电子游戏、游艺厅娱乐服务项目选址可行性分析</w:t>
      </w:r>
      <w:bookmarkEnd w:id="8"/>
    </w:p>
    <w:p>
      <w:pPr>
        <w:pStyle w:val="Heading2"/>
        <w:rPr>
          <w:rFonts w:ascii="仿宋" w:eastAsia="仿宋" w:hAnsi="仿宋" w:cs="仿宋" w:hint="eastAsia"/>
          <w:lang w:eastAsia="zh-CN"/>
        </w:rPr>
      </w:pPr>
      <w:bookmarkStart w:id="9" w:name="_Toc16639"/>
      <w:r>
        <w:rPr>
          <w:rFonts w:ascii="仿宋" w:eastAsia="仿宋" w:hAnsi="仿宋" w:cs="仿宋" w:hint="eastAsia"/>
          <w:lang w:eastAsia="zh-CN"/>
        </w:rPr>
        <w:t>(一)、电子游戏、游艺厅娱乐服务项目选址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该电子游戏、游艺厅娱乐服务项目选址位于XX省XX市XX区XXX街道</w:t>
      </w:r>
    </w:p>
    <w:p>
      <w:pPr>
        <w:pStyle w:val="Heading2"/>
        <w:ind w:firstLine="560" w:firstLineChars="200"/>
        <w:rPr>
          <w:rFonts w:ascii="仿宋" w:eastAsia="仿宋" w:hAnsi="仿宋" w:cs="仿宋" w:hint="eastAsia"/>
          <w:sz w:val="28"/>
          <w:lang w:eastAsia="zh-CN"/>
        </w:rPr>
      </w:pPr>
      <w:bookmarkStart w:id="10" w:name="_Toc39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游戏、游艺厅娱乐服务项目的征地面积将根据电子游戏、游艺厅娱乐服务项目的实际规模和需求进行精确规划。具体面积XXX平方米，旨在确保电子游戏、游艺厅娱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净用地面积是在征地面积基础上去除不可利用面积后的实际可开发用地。具体面积XXX平方米，考虑到环保、交通、安全等多方面因素，以确保电子游戏、游艺厅娱乐服务项目在整体利用效率上达到最优。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游戏、游艺厅娱乐服务项目计划建设的建筑总规模具体面积XXX平方米。这一规模的确定综合考虑了电子游戏、游艺厅娱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绿地率是电子游戏、游艺厅娱乐服务项目用地中被规划为绿地的比例。具体面积XXX平方米，旨在通过合理规划绿地，改善电子游戏、游艺厅娱乐服务项目周边环境，提升居民生活质量，并符合城市整体绿化规划。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容积率是用地上可以建设的建筑总体积与用地面积之比。具体面积XXX，通过合理的容积率规划，确保电子游戏、游艺厅娱乐服务项目建筑规模与周边环境和谐共生。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游戏、游艺厅娱乐服务项目选址与当地城市规划相一致，具体面积XXX平方米。通过与城市规划部门深入沟通，确保电子游戏、游艺厅娱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游戏、游艺厅娱乐服务项目选址符合当地产业政策，具体面积XXX平方米。这包括电子游戏、游艺厅娱乐服务项目对当地经济的促进作用，以及对相关产业的带动效应，确保电子游戏、游艺厅娱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游戏、游艺厅娱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确保电子游戏、游艺厅娱乐服务项目选址具备必要的公共设施配套，具体面积XXX平方米。这包括交通便利性、教育、医疗等基础设施，以提高居民生活品质，使得电子游戏、游艺厅娱乐服务项目选址更具吸引力。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考虑用地总体要求对当地社会稳定性的影响，具体面积XXX平方米。通过深入了解当地社区反馈，确保电子游戏、游艺厅娱乐服务项目的选址和建设过程对当地社会和谐稳定产生积极作用。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游戏、游艺厅娱乐服务项目选址不仅符合法规和规划，还在实际操作中具有可行性。这一全面规划将为电子游戏、游艺厅娱乐服务项目的成功实施提供坚实的基础，确保电子游戏、游艺厅娱乐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4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游戏、游艺厅娱乐服务项目的设备规划和空间设计中，我们将采取灵活设备布局的措施。设备布局将根据实际需求进行灵活设计，避免不必要的浪费。通过合理规划设备摆放位置，我们将提高设备的利用率，减少设备间距，以确保电子游戏、游艺厅娱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游戏、游艺厅娱乐服务项目内部引入共享设施的概念，例如共享会议室、办公区等。通过这种方式，我们可以减少对资源的重复建设，提高资源共享效率，从而减小电子游戏、游艺厅娱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游戏、游艺厅娱乐服务项目的总图布置中，我们将不同功能区域进行明确的规划，以最大程度满足电子游戏、游艺厅娱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1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游戏、游艺厅娱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电子游戏、游艺厅娱乐服务项目对环境的影响是综合评价的重要因素之一。我们将详细考虑选址周边的自然环境、生态保护区、水源地等情况，确保电子游戏、游艺厅娱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游戏、游艺厅娱乐服务项目所在地的相关政策，确保电子游戏、游艺厅娱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考虑到社会稳定性对企业运营的重要性，我们将评估选址地区的社会安全情况、劳工关系、社区反馈等方面，以确保电子游戏、游艺厅娱乐服务项目的建设和运营不会受到社会稳定性的负面影响。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最后，我们将综合考虑用地成本，包括土地购置费用、土地开发成本等。通过对用地成本的详细评估，我们能够做出更为精确的经济效益分析，为电子游戏、游艺厅娱乐服务项目的投资决策提供有力支持。</w:t>
      </w:r>
    </w:p>
    <w:p>
      <w:pPr>
        <w:pStyle w:val="Heading1"/>
        <w:ind w:firstLine="560" w:firstLineChars="200"/>
        <w:rPr>
          <w:rFonts w:ascii="仿宋" w:eastAsia="仿宋" w:hAnsi="仿宋" w:cs="仿宋" w:hint="eastAsia"/>
          <w:sz w:val="28"/>
          <w:lang w:eastAsia="zh-CN"/>
        </w:rPr>
      </w:pPr>
      <w:bookmarkStart w:id="14" w:name="_Toc7455"/>
      <w:r>
        <w:rPr>
          <w:rFonts w:ascii="仿宋" w:eastAsia="仿宋" w:hAnsi="仿宋" w:cs="仿宋" w:hint="eastAsia"/>
          <w:sz w:val="28"/>
          <w:lang w:eastAsia="zh-CN"/>
        </w:rPr>
        <w:t>四、电子游戏、游艺厅娱乐服务项目文档管理</w:t>
      </w:r>
      <w:bookmarkEnd w:id="14"/>
    </w:p>
    <w:p>
      <w:pPr>
        <w:pStyle w:val="Heading2"/>
        <w:rPr>
          <w:rFonts w:ascii="仿宋" w:eastAsia="仿宋" w:hAnsi="仿宋" w:cs="仿宋" w:hint="eastAsia"/>
          <w:lang w:eastAsia="zh-CN"/>
        </w:rPr>
      </w:pPr>
      <w:bookmarkStart w:id="15" w:name="_Toc64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电子游戏、游艺厅娱乐服务项目高度重视文档的质量和准确性，以支持电子游戏、游艺厅娱乐服务项目的各项活动和决策。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文档的编制始于电子游戏、游艺厅娱乐服务项目计划的初期，我们制定了详细的文档编制计划，明确了每个文档的内容、格式和编写责任人。在电子游戏、游艺厅娱乐服务项目启动阶段，我们首先编制了电子游戏、游艺厅娱乐服务项目章程，明确定义了电子游戏、游艺厅娱乐服务项目的目标、范围、风险等关键要素。随后，电子游戏、游艺厅娱乐服务项目团队根据计划陆续编制了需求文档、设计文档、测试文档等各类文档，确保电子游戏、游艺厅娱乐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游戏、游艺厅娱乐服务项目管理中的重要环节，旨在确保电子游戏、游艺厅娱乐服务项目文档符合质量标准和电子游戏、游艺厅娱乐服务项目需求。在电子游戏、游艺厅娱乐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游戏、游艺厅娱乐服务项目相关利益方和专业领域的专家对文档进行独立审查。这有助于获取更全面、客观的反馈，确保电子游戏、游艺厅娱乐服务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游戏、游艺厅娱乐服务项目在文档编制与审查方面建立了严格的管理机制，通过规范的流程和多维度的审查，确保电子游戏、游艺厅娱乐服务项目文档的质量、准确性和可靠性，为电子游戏、游艺厅娱乐服务项目的顺利推进提供了有力支持。</w:t>
      </w:r>
    </w:p>
    <w:p>
      <w:pPr>
        <w:pStyle w:val="Heading2"/>
        <w:ind w:firstLine="560" w:firstLineChars="200"/>
        <w:rPr>
          <w:rFonts w:ascii="仿宋" w:eastAsia="仿宋" w:hAnsi="仿宋" w:cs="仿宋" w:hint="eastAsia"/>
          <w:sz w:val="28"/>
          <w:lang w:eastAsia="zh-CN"/>
        </w:rPr>
      </w:pPr>
      <w:bookmarkStart w:id="16" w:name="_Toc1604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在电子游戏、游艺厅娱乐服务项目中，我们致力于优化文档发布与分发过程，以确保信息的高效传递和团队间协作的顺畅进行。以下是我们采取的关键优化策略：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我们通过多渠道发布文档，包括电子邮件、电子游戏、游艺厅娱乐服务项目管理平台、内部网站等，以满足不同团队成员的偏好和需求。多渠道发布确保了信息的全面覆盖。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我们采用了精细的权限控制，确保只有授权人员可以访问敏感信息。这种安全措施保护了电子游戏、游艺厅娱乐服务项目文档的机密性，防止了未经授权的信息泄露。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https://d.book118.com/188025121033006030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电子游戏、游艺厅娱乐服务项目规划设计蓝图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F3EA4"/>
    <w:rsid w:val="397F3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512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2024-01-21T01:45:00Z</dcterms:created>
  <dcterms:modified xsi:type="dcterms:W3CDTF">2024-01-21T01:45:24Z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C11AD1E473724F91879DC7370D64B683_11</vt:lpwstr>
  </property>
  <property fmtid="{D5CDD505-2E9C-101B-9397-08002B2CF9AE}" pid="3" name="KSOProductBuildVer">
    <vt:lpwstr>2052-12.1.0.16120</vt:lpwstr>
  </property>
</Properties>
</file>