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家庭投影仪项目招商引资融资方案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1" w:history="1">
        <w:r>
          <w:rPr>
            <w:rFonts w:ascii="仿宋" w:eastAsia="仿宋" w:hAnsi="仿宋" w:cs="仿宋" w:hint="eastAsia"/>
            <w:lang w:eastAsia="zh-CN"/>
          </w:rPr>
          <w:t>一、家庭投影仪项目选址研究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(一)、家庭投影仪项目选址的指导原则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eastAsia="zh-CN"/>
          </w:rPr>
          <w:t>(二)、家庭投影仪项目选址</w:t>
        </w:r>
        <w:r>
          <w:tab/>
        </w:r>
        <w:r>
          <w:fldChar w:fldCharType="begin"/>
        </w:r>
        <w:r>
          <w:instrText xml:space="preserve"> PAGEREF _Toc27910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_Toc19638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_Toc29520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_Toc29150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二、家庭投影仪项目工程设计研究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(二)、家庭投影仪项目工程建设标准规范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(三)、家庭投影仪项目总平面设计要求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_Toc13016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_Toc23414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(四)、家庭投影仪项目建设对区域经济的短期与长期影响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5" w:history="1">
        <w:r>
          <w:rPr>
            <w:rFonts w:ascii="仿宋" w:eastAsia="仿宋" w:hAnsi="仿宋" w:cs="仿宋" w:hint="eastAsia"/>
            <w:lang w:eastAsia="zh-CN"/>
          </w:rPr>
          <w:t>(八)、家庭投影仪项目建设的经济效益与环境效益权衡分析</w:t>
        </w:r>
        <w:r>
          <w:tab/>
        </w:r>
        <w:r>
          <w:fldChar w:fldCharType="begin"/>
        </w:r>
        <w:r>
          <w:instrText xml:space="preserve"> PAGEREF _Toc11485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(一)、家庭投影仪项目建设期的原材料及辅助材料供应概述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6" w:history="1">
        <w:r>
          <w:rPr>
            <w:rFonts w:ascii="仿宋" w:eastAsia="仿宋" w:hAnsi="仿宋" w:cs="仿宋" w:hint="eastAsia"/>
            <w:lang w:eastAsia="zh-CN"/>
          </w:rPr>
          <w:t>(二)、家庭投影仪项目运营期原辅材料采购及管理</w:t>
        </w:r>
        <w:r>
          <w:tab/>
        </w:r>
        <w:r>
          <w:fldChar w:fldCharType="begin"/>
        </w:r>
        <w:r>
          <w:instrText xml:space="preserve"> PAGEREF _Toc11116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_Toc18946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1" w:history="1">
        <w:r>
          <w:rPr>
            <w:rFonts w:ascii="仿宋" w:eastAsia="仿宋" w:hAnsi="仿宋" w:cs="仿宋" w:hint="eastAsia"/>
            <w:lang w:eastAsia="zh-CN"/>
          </w:rPr>
          <w:t>(四)、家庭投影仪项目工艺技术设计方案</w:t>
        </w:r>
        <w:r>
          <w:tab/>
        </w:r>
        <w:r>
          <w:fldChar w:fldCharType="begin"/>
        </w:r>
        <w:r>
          <w:instrText xml:space="preserve"> PAGEREF _Toc20261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2" w:history="1">
        <w:r>
          <w:rPr>
            <w:rFonts w:ascii="仿宋" w:eastAsia="仿宋" w:hAnsi="仿宋" w:cs="仿宋" w:hint="eastAsia"/>
            <w:lang w:eastAsia="zh-CN"/>
          </w:rPr>
          <w:t>(五)、家庭投影仪项目设备选型及配置方案</w:t>
        </w:r>
        <w:r>
          <w:tab/>
        </w:r>
        <w:r>
          <w:fldChar w:fldCharType="begin"/>
        </w:r>
        <w:r>
          <w:instrText xml:space="preserve"> PAGEREF _Toc31612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3" w:history="1">
        <w:r>
          <w:rPr>
            <w:rFonts w:ascii="仿宋" w:eastAsia="仿宋" w:hAnsi="仿宋" w:cs="仿宋" w:hint="eastAsia"/>
            <w:lang w:eastAsia="zh-CN"/>
          </w:rPr>
          <w:t>六、家庭投影仪项目投资方案分析</w:t>
        </w:r>
        <w:r>
          <w:tab/>
        </w:r>
        <w:r>
          <w:fldChar w:fldCharType="begin"/>
        </w:r>
        <w:r>
          <w:instrText xml:space="preserve"> PAGEREF _Toc26593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87" w:history="1">
        <w:r>
          <w:rPr>
            <w:rFonts w:ascii="仿宋" w:eastAsia="仿宋" w:hAnsi="仿宋" w:cs="仿宋" w:hint="eastAsia"/>
            <w:lang w:eastAsia="zh-CN"/>
          </w:rPr>
          <w:t>(一)、家庭投影仪项目估算说明</w:t>
        </w:r>
        <w:r>
          <w:tab/>
        </w:r>
        <w:r>
          <w:fldChar w:fldCharType="begin"/>
        </w:r>
        <w:r>
          <w:instrText xml:space="preserve"> PAGEREF _Toc8287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(二)、家庭投影仪项目总投资估算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_Toc16113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(三)、家庭投影仪项目地能源消耗与供应状况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2" w:history="1">
        <w:r>
          <w:rPr>
            <w:rFonts w:ascii="仿宋" w:eastAsia="仿宋" w:hAnsi="仿宋" w:cs="仿宋" w:hint="eastAsia"/>
            <w:lang w:eastAsia="zh-CN"/>
          </w:rPr>
          <w:t>八、家庭投影仪项目实施进度</w:t>
        </w:r>
        <w:r>
          <w:tab/>
        </w:r>
        <w:r>
          <w:fldChar w:fldCharType="begin"/>
        </w:r>
        <w:r>
          <w:instrText xml:space="preserve"> PAGEREF _Toc26202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_Toc18563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_Toc16106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(六)、家庭投影仪项目实施保障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九、家庭投影仪项目优势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_Toc15869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_Toc8310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_Toc5232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十一、家庭投影仪项目招投标方案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(四)、家庭投影仪项目招投标要求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2" w:history="1">
        <w:r>
          <w:rPr>
            <w:rFonts w:ascii="仿宋" w:eastAsia="仿宋" w:hAnsi="仿宋" w:cs="仿宋" w:hint="eastAsia"/>
            <w:lang w:eastAsia="zh-CN"/>
          </w:rPr>
          <w:t>(五)、家庭投影仪项目招标方式和招标程序</w:t>
        </w:r>
        <w:r>
          <w:tab/>
        </w:r>
        <w:r>
          <w:fldChar w:fldCharType="begin"/>
        </w:r>
        <w:r>
          <w:instrText xml:space="preserve"> PAGEREF _Toc10062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3" w:history="1">
        <w:r>
          <w:rPr>
            <w:rFonts w:ascii="仿宋" w:eastAsia="仿宋" w:hAnsi="仿宋" w:cs="仿宋" w:hint="eastAsia"/>
            <w:lang w:eastAsia="zh-CN"/>
          </w:rPr>
          <w:t>十二、家庭投影仪项目管理计划</w:t>
        </w:r>
        <w:r>
          <w:tab/>
        </w:r>
        <w:r>
          <w:fldChar w:fldCharType="begin"/>
        </w:r>
        <w:r>
          <w:instrText xml:space="preserve"> PAGEREF _Toc22403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(一)、家庭投影仪项目管理概述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(二)、家庭投影仪项目组织结构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(三)、家庭投影仪项目计划与进度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(四)、家庭投影仪项目质量管理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(五)、家庭投影仪项目风险管理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0" w:history="1">
        <w:r>
          <w:rPr>
            <w:rFonts w:ascii="仿宋" w:eastAsia="仿宋" w:hAnsi="仿宋" w:cs="仿宋" w:hint="eastAsia"/>
            <w:lang w:eastAsia="zh-CN"/>
          </w:rPr>
          <w:t>(六)、家庭投影仪项目成本管理</w:t>
        </w:r>
        <w:r>
          <w:tab/>
        </w:r>
        <w:r>
          <w:fldChar w:fldCharType="begin"/>
        </w:r>
        <w:r>
          <w:instrText xml:space="preserve"> PAGEREF _Toc4280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5" w:history="1">
        <w:r>
          <w:rPr>
            <w:rFonts w:ascii="仿宋" w:eastAsia="仿宋" w:hAnsi="仿宋" w:cs="仿宋" w:hint="eastAsia"/>
            <w:lang w:eastAsia="zh-CN"/>
          </w:rPr>
          <w:t>(七)、家庭投影仪项目人力资源管理</w:t>
        </w:r>
        <w:r>
          <w:tab/>
        </w:r>
        <w:r>
          <w:fldChar w:fldCharType="begin"/>
        </w:r>
        <w:r>
          <w:instrText xml:space="preserve"> PAGEREF _Toc3825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21" w:history="1">
        <w:r>
          <w:rPr>
            <w:rFonts w:ascii="仿宋" w:eastAsia="仿宋" w:hAnsi="仿宋" w:cs="仿宋" w:hint="eastAsia"/>
            <w:lang w:eastAsia="zh-CN"/>
          </w:rPr>
          <w:t>(八)、家庭投影仪项目沟通与合作</w:t>
        </w:r>
        <w:r>
          <w:tab/>
        </w:r>
        <w:r>
          <w:fldChar w:fldCharType="begin"/>
        </w:r>
        <w:r>
          <w:instrText xml:space="preserve"> PAGEREF _Toc421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https://d.book118.com/188046133125006046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家庭投影仪项目招商引资融资方案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家庭投影仪项目招商引资融资方案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家庭投影仪项目招商引资融资方案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家庭投影仪项目招商引资融资方案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3D1B90"/>
    <w:rsid w:val="7B3D1B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804613312500604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2024-01-20T13:07:00Z</dcterms:created>
  <dcterms:modified xsi:type="dcterms:W3CDTF">2024-01-20T13:07:52Z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5223D04283494F61B96CB55B28B8B4A2_11</vt:lpwstr>
  </property>
  <property fmtid="{D5CDD505-2E9C-101B-9397-08002B2CF9AE}" pid="3" name="KSOProductBuildVer">
    <vt:lpwstr>2052-12.1.0.16120</vt:lpwstr>
  </property>
</Properties>
</file>