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探伤仪相关行业项目操作方案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4629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_Toc4629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289" w:history="1">
        <w:r>
          <w:rPr>
            <w:rFonts w:ascii="仿宋" w:eastAsia="仿宋" w:hAnsi="仿宋" w:cs="仿宋" w:hint="eastAsia"/>
            <w:lang w:eastAsia="zh-CN"/>
          </w:rPr>
          <w:t>一、产品规划</w:t>
        </w:r>
        <w:r>
          <w:tab/>
        </w:r>
        <w:r>
          <w:fldChar w:fldCharType="begin"/>
        </w:r>
        <w:r>
          <w:instrText xml:space="preserve"> PAGEREF _Toc10289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53" w:history="1">
        <w:r>
          <w:rPr>
            <w:rFonts w:ascii="仿宋" w:eastAsia="仿宋" w:hAnsi="仿宋" w:cs="仿宋" w:hint="eastAsia"/>
            <w:lang w:eastAsia="zh-CN"/>
          </w:rPr>
          <w:t>(一)、产品规划</w:t>
        </w:r>
        <w:r>
          <w:tab/>
        </w:r>
        <w:r>
          <w:fldChar w:fldCharType="begin"/>
        </w:r>
        <w:r>
          <w:instrText xml:space="preserve"> PAGEREF _Toc7753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98" w:history="1">
        <w:r>
          <w:rPr>
            <w:rFonts w:ascii="仿宋" w:eastAsia="仿宋" w:hAnsi="仿宋" w:cs="仿宋" w:hint="eastAsia"/>
            <w:lang w:eastAsia="zh-CN"/>
          </w:rPr>
          <w:t>(二)、建设规模</w:t>
        </w:r>
        <w:r>
          <w:tab/>
        </w:r>
        <w:r>
          <w:fldChar w:fldCharType="begin"/>
        </w:r>
        <w:r>
          <w:instrText xml:space="preserve"> PAGEREF _Toc12398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35" w:history="1">
        <w:r>
          <w:rPr>
            <w:rFonts w:ascii="仿宋" w:eastAsia="仿宋" w:hAnsi="仿宋" w:cs="仿宋" w:hint="eastAsia"/>
            <w:lang w:eastAsia="zh-CN"/>
          </w:rPr>
          <w:t>二、土建工程说明</w:t>
        </w:r>
        <w:r>
          <w:tab/>
        </w:r>
        <w:r>
          <w:fldChar w:fldCharType="begin"/>
        </w:r>
        <w:r>
          <w:instrText xml:space="preserve"> PAGEREF _Toc935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69" w:history="1">
        <w:r>
          <w:rPr>
            <w:rFonts w:ascii="仿宋" w:eastAsia="仿宋" w:hAnsi="仿宋" w:cs="仿宋" w:hint="eastAsia"/>
            <w:lang w:eastAsia="zh-CN"/>
          </w:rPr>
          <w:t>(一)、建筑工程设计原则</w:t>
        </w:r>
        <w:r>
          <w:tab/>
        </w:r>
        <w:r>
          <w:fldChar w:fldCharType="begin"/>
        </w:r>
        <w:r>
          <w:instrText xml:space="preserve"> PAGEREF _Toc30769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60" w:history="1">
        <w:r>
          <w:rPr>
            <w:rFonts w:ascii="仿宋" w:eastAsia="仿宋" w:hAnsi="仿宋" w:cs="仿宋" w:hint="eastAsia"/>
            <w:lang w:eastAsia="zh-CN"/>
          </w:rPr>
          <w:t>(二)、探伤仪项目工程建设标准规范</w:t>
        </w:r>
        <w:r>
          <w:tab/>
        </w:r>
        <w:r>
          <w:fldChar w:fldCharType="begin"/>
        </w:r>
        <w:r>
          <w:instrText xml:space="preserve"> PAGEREF _Toc28260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958" w:history="1">
        <w:r>
          <w:rPr>
            <w:rFonts w:ascii="仿宋" w:eastAsia="仿宋" w:hAnsi="仿宋" w:cs="仿宋" w:hint="eastAsia"/>
            <w:lang w:eastAsia="zh-CN"/>
          </w:rPr>
          <w:t>(三)、探伤仪项目总平面设计要求</w:t>
        </w:r>
        <w:r>
          <w:tab/>
        </w:r>
        <w:r>
          <w:fldChar w:fldCharType="begin"/>
        </w:r>
        <w:r>
          <w:instrText xml:space="preserve"> PAGEREF _Toc29958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73" w:history="1">
        <w:r>
          <w:rPr>
            <w:rFonts w:ascii="仿宋" w:eastAsia="仿宋" w:hAnsi="仿宋" w:cs="仿宋" w:hint="eastAsia"/>
            <w:lang w:eastAsia="zh-CN"/>
          </w:rPr>
          <w:t>(四)、建筑设计规范和标准</w:t>
        </w:r>
        <w:r>
          <w:tab/>
        </w:r>
        <w:r>
          <w:fldChar w:fldCharType="begin"/>
        </w:r>
        <w:r>
          <w:instrText xml:space="preserve"> PAGEREF _Toc14173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674" w:history="1">
        <w:r>
          <w:rPr>
            <w:rFonts w:ascii="仿宋" w:eastAsia="仿宋" w:hAnsi="仿宋" w:cs="仿宋" w:hint="eastAsia"/>
            <w:lang w:eastAsia="zh-CN"/>
          </w:rPr>
          <w:t>(五)、土建工程设计年限及安全等级</w:t>
        </w:r>
        <w:r>
          <w:tab/>
        </w:r>
        <w:r>
          <w:fldChar w:fldCharType="begin"/>
        </w:r>
        <w:r>
          <w:instrText xml:space="preserve"> PAGEREF _Toc30674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59" w:history="1">
        <w:r>
          <w:rPr>
            <w:rFonts w:ascii="仿宋" w:eastAsia="仿宋" w:hAnsi="仿宋" w:cs="仿宋" w:hint="eastAsia"/>
            <w:lang w:eastAsia="zh-CN"/>
          </w:rPr>
          <w:t>(六)、建筑工程设计总体要求</w:t>
        </w:r>
        <w:r>
          <w:tab/>
        </w:r>
        <w:r>
          <w:fldChar w:fldCharType="begin"/>
        </w:r>
        <w:r>
          <w:instrText xml:space="preserve"> PAGEREF _Toc16759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982" w:history="1">
        <w:r>
          <w:rPr>
            <w:rFonts w:ascii="仿宋" w:eastAsia="仿宋" w:hAnsi="仿宋" w:cs="仿宋" w:hint="eastAsia"/>
            <w:lang w:eastAsia="zh-CN"/>
          </w:rPr>
          <w:t>(七)、土建工程建设指标</w:t>
        </w:r>
        <w:r>
          <w:tab/>
        </w:r>
        <w:r>
          <w:fldChar w:fldCharType="begin"/>
        </w:r>
        <w:r>
          <w:instrText xml:space="preserve"> PAGEREF _Toc7982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73" w:history="1">
        <w:r>
          <w:rPr>
            <w:rFonts w:ascii="仿宋" w:eastAsia="仿宋" w:hAnsi="仿宋" w:cs="仿宋" w:hint="eastAsia"/>
            <w:lang w:eastAsia="zh-CN"/>
          </w:rPr>
          <w:t>三、投资方案计划</w:t>
        </w:r>
        <w:r>
          <w:tab/>
        </w:r>
        <w:r>
          <w:fldChar w:fldCharType="begin"/>
        </w:r>
        <w:r>
          <w:instrText xml:space="preserve"> PAGEREF _Toc773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86" w:history="1">
        <w:r>
          <w:rPr>
            <w:rFonts w:ascii="仿宋" w:eastAsia="仿宋" w:hAnsi="仿宋" w:cs="仿宋" w:hint="eastAsia"/>
            <w:lang w:eastAsia="zh-CN"/>
          </w:rPr>
          <w:t>(一)、探伤仪项目估算说明</w:t>
        </w:r>
        <w:r>
          <w:tab/>
        </w:r>
        <w:r>
          <w:fldChar w:fldCharType="begin"/>
        </w:r>
        <w:r>
          <w:instrText xml:space="preserve"> PAGEREF _Toc6586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053" w:history="1">
        <w:r>
          <w:rPr>
            <w:rFonts w:ascii="仿宋" w:eastAsia="仿宋" w:hAnsi="仿宋" w:cs="仿宋" w:hint="eastAsia"/>
            <w:lang w:eastAsia="zh-CN"/>
          </w:rPr>
          <w:t>(二)、探伤仪项目总投资估算</w:t>
        </w:r>
        <w:r>
          <w:tab/>
        </w:r>
        <w:r>
          <w:fldChar w:fldCharType="begin"/>
        </w:r>
        <w:r>
          <w:instrText xml:space="preserve"> PAGEREF _Toc9053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62" w:history="1">
        <w:r>
          <w:rPr>
            <w:rFonts w:ascii="仿宋" w:eastAsia="仿宋" w:hAnsi="仿宋" w:cs="仿宋" w:hint="eastAsia"/>
            <w:lang w:eastAsia="zh-CN"/>
          </w:rPr>
          <w:t>(三)、资金筹措</w:t>
        </w:r>
        <w:r>
          <w:tab/>
        </w:r>
        <w:r>
          <w:fldChar w:fldCharType="begin"/>
        </w:r>
        <w:r>
          <w:instrText xml:space="preserve"> PAGEREF _Toc8162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626" w:history="1">
        <w:r>
          <w:rPr>
            <w:rFonts w:ascii="仿宋" w:eastAsia="仿宋" w:hAnsi="仿宋" w:cs="仿宋" w:hint="eastAsia"/>
            <w:lang w:eastAsia="zh-CN"/>
          </w:rPr>
          <w:t>四、安全经营规范</w:t>
        </w:r>
        <w:r>
          <w:tab/>
        </w:r>
        <w:r>
          <w:fldChar w:fldCharType="begin"/>
        </w:r>
        <w:r>
          <w:instrText xml:space="preserve"> PAGEREF _Toc5626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0" w:history="1">
        <w:r>
          <w:rPr>
            <w:rFonts w:ascii="仿宋" w:eastAsia="仿宋" w:hAnsi="仿宋" w:cs="仿宋" w:hint="eastAsia"/>
            <w:lang w:eastAsia="zh-CN"/>
          </w:rPr>
          <w:t>(一)、消防安全</w:t>
        </w:r>
        <w:r>
          <w:tab/>
        </w:r>
        <w:r>
          <w:fldChar w:fldCharType="begin"/>
        </w:r>
        <w:r>
          <w:instrText xml:space="preserve"> PAGEREF _Toc2280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216" w:history="1">
        <w:r>
          <w:rPr>
            <w:rFonts w:ascii="仿宋" w:eastAsia="仿宋" w:hAnsi="仿宋" w:cs="仿宋" w:hint="eastAsia"/>
            <w:lang w:eastAsia="zh-CN"/>
          </w:rPr>
          <w:t>(二)、防火防爆总图布置措施</w:t>
        </w:r>
        <w:r>
          <w:tab/>
        </w:r>
        <w:r>
          <w:fldChar w:fldCharType="begin"/>
        </w:r>
        <w:r>
          <w:instrText xml:space="preserve"> PAGEREF _Toc10216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672" w:history="1">
        <w:r>
          <w:rPr>
            <w:rFonts w:ascii="仿宋" w:eastAsia="仿宋" w:hAnsi="仿宋" w:cs="仿宋" w:hint="eastAsia"/>
            <w:lang w:eastAsia="zh-CN"/>
          </w:rPr>
          <w:t>(三)、自然灾害防范措施</w:t>
        </w:r>
        <w:r>
          <w:tab/>
        </w:r>
        <w:r>
          <w:fldChar w:fldCharType="begin"/>
        </w:r>
        <w:r>
          <w:instrText xml:space="preserve"> PAGEREF _Toc15672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56" w:history="1">
        <w:r>
          <w:rPr>
            <w:rFonts w:ascii="仿宋" w:eastAsia="仿宋" w:hAnsi="仿宋" w:cs="仿宋" w:hint="eastAsia"/>
            <w:lang w:eastAsia="zh-CN"/>
          </w:rPr>
          <w:t>(四)、安全色及安全标志使用要求</w:t>
        </w:r>
        <w:r>
          <w:tab/>
        </w:r>
        <w:r>
          <w:fldChar w:fldCharType="begin"/>
        </w:r>
        <w:r>
          <w:instrText xml:space="preserve"> PAGEREF _Toc22856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16" w:history="1">
        <w:r>
          <w:rPr>
            <w:rFonts w:ascii="仿宋" w:eastAsia="仿宋" w:hAnsi="仿宋" w:cs="仿宋" w:hint="eastAsia"/>
            <w:lang w:eastAsia="zh-CN"/>
          </w:rPr>
          <w:t>(五)、电气安全保障措施</w:t>
        </w:r>
        <w:r>
          <w:tab/>
        </w:r>
        <w:r>
          <w:fldChar w:fldCharType="begin"/>
        </w:r>
        <w:r>
          <w:instrText xml:space="preserve"> PAGEREF _Toc6216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89" w:history="1">
        <w:r>
          <w:rPr>
            <w:rFonts w:ascii="仿宋" w:eastAsia="仿宋" w:hAnsi="仿宋" w:cs="仿宋" w:hint="eastAsia"/>
            <w:lang w:eastAsia="zh-CN"/>
          </w:rPr>
          <w:t>(六)、防尘防毒措施</w:t>
        </w:r>
        <w:r>
          <w:tab/>
        </w:r>
        <w:r>
          <w:fldChar w:fldCharType="begin"/>
        </w:r>
        <w:r>
          <w:instrText xml:space="preserve"> PAGEREF _Toc27689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30" w:history="1">
        <w:r>
          <w:rPr>
            <w:rFonts w:ascii="仿宋" w:eastAsia="仿宋" w:hAnsi="仿宋" w:cs="仿宋" w:hint="eastAsia"/>
            <w:lang w:eastAsia="zh-CN"/>
          </w:rPr>
          <w:t>(七)、防静电、触电防护及防雷措施</w:t>
        </w:r>
        <w:r>
          <w:tab/>
        </w:r>
        <w:r>
          <w:fldChar w:fldCharType="begin"/>
        </w:r>
        <w:r>
          <w:instrText xml:space="preserve"> PAGEREF _Toc7830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29" w:history="1">
        <w:r>
          <w:rPr>
            <w:rFonts w:ascii="仿宋" w:eastAsia="仿宋" w:hAnsi="仿宋" w:cs="仿宋" w:hint="eastAsia"/>
            <w:lang w:eastAsia="zh-CN"/>
          </w:rPr>
          <w:t>(八)、机械设备安全保障措施</w:t>
        </w:r>
        <w:r>
          <w:tab/>
        </w:r>
        <w:r>
          <w:fldChar w:fldCharType="begin"/>
        </w:r>
        <w:r>
          <w:instrText xml:space="preserve"> PAGEREF _Toc6929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13" w:history="1">
        <w:r>
          <w:rPr>
            <w:rFonts w:ascii="仿宋" w:eastAsia="仿宋" w:hAnsi="仿宋" w:cs="仿宋" w:hint="eastAsia"/>
            <w:lang w:eastAsia="zh-CN"/>
          </w:rPr>
          <w:t>(九)、劳动安全保障措施</w:t>
        </w:r>
        <w:r>
          <w:tab/>
        </w:r>
        <w:r>
          <w:fldChar w:fldCharType="begin"/>
        </w:r>
        <w:r>
          <w:instrText xml:space="preserve"> PAGEREF _Toc20613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95" w:history="1">
        <w:r>
          <w:rPr>
            <w:rFonts w:ascii="仿宋" w:eastAsia="仿宋" w:hAnsi="仿宋" w:cs="仿宋" w:hint="eastAsia"/>
            <w:lang w:eastAsia="zh-CN"/>
          </w:rPr>
          <w:t>(十)、劳动安全卫生机构设置及教育制度</w:t>
        </w:r>
        <w:r>
          <w:tab/>
        </w:r>
        <w:r>
          <w:fldChar w:fldCharType="begin"/>
        </w:r>
        <w:r>
          <w:instrText xml:space="preserve"> PAGEREF _Toc15595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15" w:history="1">
        <w:r>
          <w:rPr>
            <w:rFonts w:ascii="仿宋" w:eastAsia="仿宋" w:hAnsi="仿宋" w:cs="仿宋" w:hint="eastAsia"/>
            <w:lang w:eastAsia="zh-CN"/>
          </w:rPr>
          <w:t>(十一)、劳动安全预期效果评价</w:t>
        </w:r>
        <w:r>
          <w:tab/>
        </w:r>
        <w:r>
          <w:fldChar w:fldCharType="begin"/>
        </w:r>
        <w:r>
          <w:instrText xml:space="preserve"> PAGEREF _Toc26915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52" w:history="1">
        <w:r>
          <w:rPr>
            <w:rFonts w:ascii="仿宋" w:eastAsia="仿宋" w:hAnsi="仿宋" w:cs="仿宋" w:hint="eastAsia"/>
            <w:lang w:eastAsia="zh-CN"/>
          </w:rPr>
          <w:t>五、实施进度</w:t>
        </w:r>
        <w:r>
          <w:tab/>
        </w:r>
        <w:r>
          <w:fldChar w:fldCharType="begin"/>
        </w:r>
        <w:r>
          <w:instrText xml:space="preserve"> PAGEREF _Toc2352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27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_Toc4127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5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_Toc1665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_Toc123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155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_Toc16155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17" w:history="1">
        <w:r>
          <w:rPr>
            <w:rFonts w:ascii="仿宋" w:eastAsia="仿宋" w:hAnsi="仿宋" w:cs="仿宋" w:hint="eastAsia"/>
            <w:lang w:eastAsia="zh-CN"/>
          </w:rPr>
          <w:t>(五)、员工培训</w:t>
        </w:r>
        <w:r>
          <w:tab/>
        </w:r>
        <w:r>
          <w:fldChar w:fldCharType="begin"/>
        </w:r>
        <w:r>
          <w:instrText xml:space="preserve"> PAGEREF _Toc29117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22" w:history="1">
        <w:r>
          <w:rPr>
            <w:rFonts w:ascii="仿宋" w:eastAsia="仿宋" w:hAnsi="仿宋" w:cs="仿宋" w:hint="eastAsia"/>
            <w:lang w:eastAsia="zh-CN"/>
          </w:rPr>
          <w:t>(六)、探伤仪项目实施保障</w:t>
        </w:r>
        <w:r>
          <w:tab/>
        </w:r>
        <w:r>
          <w:fldChar w:fldCharType="begin"/>
        </w:r>
        <w:r>
          <w:instrText xml:space="preserve"> PAGEREF _Toc29122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295" w:history="1">
        <w:r>
          <w:rPr>
            <w:rFonts w:ascii="仿宋" w:eastAsia="仿宋" w:hAnsi="仿宋" w:cs="仿宋" w:hint="eastAsia"/>
            <w:lang w:eastAsia="zh-CN"/>
          </w:rPr>
          <w:t>六、探伤仪项目节能概况</w:t>
        </w:r>
        <w:r>
          <w:tab/>
        </w:r>
        <w:r>
          <w:fldChar w:fldCharType="begin"/>
        </w:r>
        <w:r>
          <w:instrText xml:space="preserve"> PAGEREF _Toc16295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06" w:history="1">
        <w:r>
          <w:rPr>
            <w:rFonts w:ascii="仿宋" w:eastAsia="仿宋" w:hAnsi="仿宋" w:cs="仿宋" w:hint="eastAsia"/>
            <w:lang w:eastAsia="zh-CN"/>
          </w:rPr>
          <w:t>(一)、节能概述</w:t>
        </w:r>
        <w:r>
          <w:tab/>
        </w:r>
        <w:r>
          <w:fldChar w:fldCharType="begin"/>
        </w:r>
        <w:r>
          <w:instrText xml:space="preserve"> PAGEREF _Toc27406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44" w:history="1">
        <w:r>
          <w:rPr>
            <w:rFonts w:ascii="仿宋" w:eastAsia="仿宋" w:hAnsi="仿宋" w:cs="仿宋" w:hint="eastAsia"/>
            <w:lang w:eastAsia="zh-CN"/>
          </w:rPr>
          <w:t>(二)、探伤仪项目所在地能源消费及能源供应条件</w:t>
        </w:r>
        <w:r>
          <w:tab/>
        </w:r>
        <w:r>
          <w:fldChar w:fldCharType="begin"/>
        </w:r>
        <w:r>
          <w:instrText xml:space="preserve"> PAGEREF _Toc27844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73" w:history="1">
        <w:r>
          <w:rPr>
            <w:rFonts w:ascii="仿宋" w:eastAsia="仿宋" w:hAnsi="仿宋" w:cs="仿宋" w:hint="eastAsia"/>
            <w:lang w:eastAsia="zh-CN"/>
          </w:rPr>
          <w:t>(三)、能源消费种类和数量分析</w:t>
        </w:r>
        <w:r>
          <w:tab/>
        </w:r>
        <w:r>
          <w:fldChar w:fldCharType="begin"/>
        </w:r>
        <w:r>
          <w:instrText xml:space="preserve"> PAGEREF _Toc21073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948" w:history="1">
        <w:r>
          <w:rPr>
            <w:rFonts w:ascii="仿宋" w:eastAsia="仿宋" w:hAnsi="仿宋" w:cs="仿宋" w:hint="eastAsia"/>
            <w:lang w:eastAsia="zh-CN"/>
          </w:rPr>
          <w:t>(四)、探伤仪项目预期节能综合评价</w:t>
        </w:r>
        <w:r>
          <w:tab/>
        </w:r>
        <w:r>
          <w:fldChar w:fldCharType="begin"/>
        </w:r>
        <w:r>
          <w:instrText xml:space="preserve"> PAGEREF _Toc15948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70" w:history="1">
        <w:r>
          <w:rPr>
            <w:rFonts w:ascii="仿宋" w:eastAsia="仿宋" w:hAnsi="仿宋" w:cs="仿宋" w:hint="eastAsia"/>
            <w:lang w:eastAsia="zh-CN"/>
          </w:rPr>
          <w:t>(五)、探伤仪项目节能设计</w:t>
        </w:r>
        <w:r>
          <w:tab/>
        </w:r>
        <w:r>
          <w:fldChar w:fldCharType="begin"/>
        </w:r>
        <w:r>
          <w:instrText xml:space="preserve"> PAGEREF _Toc20070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5640" w:history="1">
        <w:r>
          <w:rPr>
            <w:rFonts w:ascii="仿宋" w:eastAsia="仿宋" w:hAnsi="仿宋" w:cs="仿宋" w:hint="eastAsia"/>
            <w:lang w:eastAsia="zh-CN"/>
          </w:rPr>
          <w:t>(六)、节能措施</w:t>
        </w:r>
        <w:r>
          <w:tab/>
        </w:r>
        <w:r>
          <w:fldChar w:fldCharType="begin"/>
        </w:r>
        <w:r>
          <w:instrText xml:space="preserve"> PAGEREF _Toc25640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978" w:history="1">
        <w:r>
          <w:rPr>
            <w:rFonts w:ascii="仿宋" w:eastAsia="仿宋" w:hAnsi="仿宋" w:cs="仿宋" w:hint="eastAsia"/>
            <w:lang w:eastAsia="zh-CN"/>
          </w:rPr>
          <w:t>七、探伤仪项目招投标方案</w:t>
        </w:r>
        <w:r>
          <w:tab/>
        </w:r>
        <w:r>
          <w:fldChar w:fldCharType="begin"/>
        </w:r>
        <w:r>
          <w:instrText xml:space="preserve"> PAGEREF _Toc18978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242" w:history="1">
        <w:r>
          <w:rPr>
            <w:rFonts w:ascii="仿宋" w:eastAsia="仿宋" w:hAnsi="仿宋" w:cs="仿宋" w:hint="eastAsia"/>
            <w:lang w:eastAsia="zh-CN"/>
          </w:rPr>
          <w:t>(一)、招标组织方式</w:t>
        </w:r>
        <w:r>
          <w:tab/>
        </w:r>
        <w:r>
          <w:fldChar w:fldCharType="begin"/>
        </w:r>
        <w:r>
          <w:instrText xml:space="preserve"> PAGEREF _Toc30242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499" w:history="1">
        <w:r>
          <w:rPr>
            <w:rFonts w:ascii="仿宋" w:eastAsia="仿宋" w:hAnsi="仿宋" w:cs="仿宋" w:hint="eastAsia"/>
            <w:lang w:eastAsia="zh-CN"/>
          </w:rPr>
          <w:t>(二)、招标委员会的组织设立</w:t>
        </w:r>
        <w:r>
          <w:tab/>
        </w:r>
        <w:r>
          <w:fldChar w:fldCharType="begin"/>
        </w:r>
        <w:r>
          <w:instrText xml:space="preserve"> PAGEREF _Toc7499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19" w:history="1">
        <w:r>
          <w:rPr>
            <w:rFonts w:ascii="仿宋" w:eastAsia="仿宋" w:hAnsi="仿宋" w:cs="仿宋" w:hint="eastAsia"/>
            <w:lang w:eastAsia="zh-CN"/>
          </w:rPr>
          <w:t>(三)、探伤仪项目招投标要求</w:t>
        </w:r>
        <w:r>
          <w:tab/>
        </w:r>
        <w:r>
          <w:fldChar w:fldCharType="begin"/>
        </w:r>
        <w:r>
          <w:instrText xml:space="preserve"> PAGEREF _Toc6019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77" w:history="1">
        <w:r>
          <w:rPr>
            <w:rFonts w:ascii="仿宋" w:eastAsia="仿宋" w:hAnsi="仿宋" w:cs="仿宋" w:hint="eastAsia"/>
            <w:lang w:eastAsia="zh-CN"/>
          </w:rPr>
          <w:t>(四)、探伤仪项目招标方式和招标程序</w:t>
        </w:r>
        <w:r>
          <w:tab/>
        </w:r>
        <w:r>
          <w:fldChar w:fldCharType="begin"/>
        </w:r>
        <w:r>
          <w:instrText xml:space="preserve"> PAGEREF _Toc17977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20" w:history="1">
        <w:r>
          <w:rPr>
            <w:rFonts w:ascii="仿宋" w:eastAsia="仿宋" w:hAnsi="仿宋" w:cs="仿宋" w:hint="eastAsia"/>
            <w:lang w:eastAsia="zh-CN"/>
          </w:rPr>
          <w:t>(五)、招标费用及信息发布</w:t>
        </w:r>
        <w:r>
          <w:tab/>
        </w:r>
        <w:r>
          <w:fldChar w:fldCharType="begin"/>
        </w:r>
        <w:r>
          <w:instrText xml:space="preserve"> PAGEREF _Toc23720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01" w:history="1">
        <w:r>
          <w:rPr>
            <w:rFonts w:ascii="仿宋" w:eastAsia="仿宋" w:hAnsi="仿宋" w:cs="仿宋" w:hint="eastAsia"/>
            <w:lang w:eastAsia="zh-CN"/>
          </w:rPr>
          <w:t>八、环境和生态影响分析</w:t>
        </w:r>
        <w:r>
          <w:tab/>
        </w:r>
        <w:r>
          <w:fldChar w:fldCharType="begin"/>
        </w:r>
        <w:r>
          <w:instrText xml:space="preserve"> PAGEREF _Toc401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52" w:history="1">
        <w:r>
          <w:rPr>
            <w:rFonts w:ascii="仿宋" w:eastAsia="仿宋" w:hAnsi="仿宋" w:cs="仿宋" w:hint="eastAsia"/>
            <w:lang w:eastAsia="zh-CN"/>
          </w:rPr>
          <w:t>(一)、环境和生态现状</w:t>
        </w:r>
        <w:r>
          <w:tab/>
        </w:r>
        <w:r>
          <w:fldChar w:fldCharType="begin"/>
        </w:r>
        <w:r>
          <w:instrText xml:space="preserve"> PAGEREF _Toc10852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17" w:history="1">
        <w:r>
          <w:rPr>
            <w:rFonts w:ascii="仿宋" w:eastAsia="仿宋" w:hAnsi="仿宋" w:cs="仿宋" w:hint="eastAsia"/>
            <w:lang w:eastAsia="zh-CN"/>
          </w:rPr>
          <w:t>(二)、生态环境影响分析</w:t>
        </w:r>
        <w:r>
          <w:tab/>
        </w:r>
        <w:r>
          <w:fldChar w:fldCharType="begin"/>
        </w:r>
        <w:r>
          <w:instrText xml:space="preserve"> PAGEREF _Toc14517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87" w:history="1">
        <w:r>
          <w:rPr>
            <w:rFonts w:ascii="仿宋" w:eastAsia="仿宋" w:hAnsi="仿宋" w:cs="仿宋" w:hint="eastAsia"/>
            <w:lang w:eastAsia="zh-CN"/>
          </w:rPr>
          <w:t>(三)、生态环境保护措施</w:t>
        </w:r>
        <w:r>
          <w:tab/>
        </w:r>
        <w:r>
          <w:fldChar w:fldCharType="begin"/>
        </w:r>
        <w:r>
          <w:instrText xml:space="preserve"> PAGEREF _Toc17687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32" w:history="1">
        <w:r>
          <w:rPr>
            <w:rFonts w:ascii="仿宋" w:eastAsia="仿宋" w:hAnsi="仿宋" w:cs="仿宋" w:hint="eastAsia"/>
            <w:lang w:eastAsia="zh-CN"/>
          </w:rPr>
          <w:t>(四)、地质灾害影响分析</w:t>
        </w:r>
        <w:r>
          <w:tab/>
        </w:r>
        <w:r>
          <w:fldChar w:fldCharType="begin"/>
        </w:r>
        <w:r>
          <w:instrText xml:space="preserve"> PAGEREF _Toc17632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801" w:history="1">
        <w:r>
          <w:rPr>
            <w:rFonts w:ascii="仿宋" w:eastAsia="仿宋" w:hAnsi="仿宋" w:cs="仿宋" w:hint="eastAsia"/>
            <w:lang w:eastAsia="zh-CN"/>
          </w:rPr>
          <w:t>(五)、特殊环境影响</w:t>
        </w:r>
        <w:r>
          <w:tab/>
        </w:r>
        <w:r>
          <w:fldChar w:fldCharType="begin"/>
        </w:r>
        <w:r>
          <w:instrText xml:space="preserve"> PAGEREF _Toc13801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326" w:history="1">
        <w:r>
          <w:rPr>
            <w:rFonts w:ascii="仿宋" w:eastAsia="仿宋" w:hAnsi="仿宋" w:cs="仿宋" w:hint="eastAsia"/>
            <w:lang w:eastAsia="zh-CN"/>
          </w:rPr>
          <w:t>九、社会影响分析</w:t>
        </w:r>
        <w:r>
          <w:tab/>
        </w:r>
        <w:r>
          <w:fldChar w:fldCharType="begin"/>
        </w:r>
        <w:r>
          <w:instrText xml:space="preserve"> PAGEREF _Toc13326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28" w:history="1">
        <w:r>
          <w:rPr>
            <w:rFonts w:ascii="仿宋" w:eastAsia="仿宋" w:hAnsi="仿宋" w:cs="仿宋" w:hint="eastAsia"/>
            <w:lang w:eastAsia="zh-CN"/>
          </w:rPr>
          <w:t>(一)、社会影响效果分析</w:t>
        </w:r>
        <w:r>
          <w:tab/>
        </w:r>
        <w:r>
          <w:fldChar w:fldCharType="begin"/>
        </w:r>
        <w:r>
          <w:instrText xml:space="preserve"> PAGEREF _Toc7828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131" w:history="1">
        <w:r>
          <w:rPr>
            <w:rFonts w:ascii="仿宋" w:eastAsia="仿宋" w:hAnsi="仿宋" w:cs="仿宋" w:hint="eastAsia"/>
            <w:lang w:eastAsia="zh-CN"/>
          </w:rPr>
          <w:t>(二)、社会适应性分析</w:t>
        </w:r>
        <w:r>
          <w:tab/>
        </w:r>
        <w:r>
          <w:fldChar w:fldCharType="begin"/>
        </w:r>
        <w:r>
          <w:instrText xml:space="preserve"> PAGEREF _Toc26131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88" w:history="1">
        <w:r>
          <w:rPr>
            <w:rFonts w:ascii="仿宋" w:eastAsia="仿宋" w:hAnsi="仿宋" w:cs="仿宋" w:hint="eastAsia"/>
            <w:lang w:eastAsia="zh-CN"/>
          </w:rPr>
          <w:t>(三)、社会风险及对策分析</w:t>
        </w:r>
        <w:r>
          <w:tab/>
        </w:r>
        <w:r>
          <w:fldChar w:fldCharType="begin"/>
        </w:r>
        <w:r>
          <w:instrText xml:space="preserve"> PAGEREF _Toc6288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355" w:history="1">
        <w:r>
          <w:rPr>
            <w:rFonts w:ascii="仿宋" w:eastAsia="仿宋" w:hAnsi="仿宋" w:cs="仿宋" w:hint="eastAsia"/>
            <w:lang w:eastAsia="zh-CN"/>
          </w:rPr>
          <w:t>十、节能方案分析</w:t>
        </w:r>
        <w:r>
          <w:tab/>
        </w:r>
        <w:r>
          <w:fldChar w:fldCharType="begin"/>
        </w:r>
        <w:r>
          <w:instrText xml:space="preserve"> PAGEREF _Toc19355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57" w:history="1">
        <w:r>
          <w:rPr>
            <w:rFonts w:ascii="仿宋" w:eastAsia="仿宋" w:hAnsi="仿宋" w:cs="仿宋" w:hint="eastAsia"/>
            <w:lang w:eastAsia="zh-CN"/>
          </w:rPr>
          <w:t>(一)、用能标准和节能规范</w:t>
        </w:r>
        <w:r>
          <w:tab/>
        </w:r>
        <w:r>
          <w:fldChar w:fldCharType="begin"/>
        </w:r>
        <w:r>
          <w:instrText xml:space="preserve"> PAGEREF _Toc25257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47" w:history="1">
        <w:r>
          <w:rPr>
            <w:rFonts w:ascii="仿宋" w:eastAsia="仿宋" w:hAnsi="仿宋" w:cs="仿宋" w:hint="eastAsia"/>
            <w:lang w:eastAsia="zh-CN"/>
          </w:rPr>
          <w:t>(二)、能耗状况和能耗指标分析</w:t>
        </w:r>
        <w:r>
          <w:tab/>
        </w:r>
        <w:r>
          <w:fldChar w:fldCharType="begin"/>
        </w:r>
        <w:r>
          <w:instrText xml:space="preserve"> PAGEREF _Toc7647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94" w:history="1">
        <w:r>
          <w:rPr>
            <w:rFonts w:ascii="仿宋" w:eastAsia="仿宋" w:hAnsi="仿宋" w:cs="仿宋" w:hint="eastAsia"/>
            <w:lang w:eastAsia="zh-CN"/>
          </w:rPr>
          <w:t>(三)、节能措施和节能效果分析</w:t>
        </w:r>
        <w:r>
          <w:tab/>
        </w:r>
        <w:r>
          <w:fldChar w:fldCharType="begin"/>
        </w:r>
        <w:r>
          <w:instrText xml:space="preserve"> PAGEREF _Toc30794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4629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实施方案的编写是为了明确项目实施的目标、方法和流程，以确保项目能够顺利进行和完成。本方案是基于学习和交流目的编写的，不可做为商业用途。通过本方案，我们将详细描述项目的背景、目标和重要性，并介绍项目实施的原则和方法。同时，我们将提供项目实施的计划和时间表，以及项目的组织和管理方式。通过本方案的实施，我们期望能够取得良好的学习效果，并为进一步的学习和交流提供经验和启示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0289"/>
      <w:r>
        <w:rPr>
          <w:rFonts w:ascii="仿宋" w:eastAsia="仿宋" w:hAnsi="仿宋" w:cs="仿宋" w:hint="eastAsia"/>
          <w:sz w:val="28"/>
          <w:lang w:eastAsia="zh-CN"/>
        </w:rPr>
        <w:t>一、产品规划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7753"/>
      <w:r>
        <w:rPr>
          <w:rFonts w:ascii="仿宋" w:eastAsia="仿宋" w:hAnsi="仿宋" w:cs="仿宋" w:hint="eastAsia"/>
          <w:lang w:eastAsia="zh-CN"/>
        </w:rPr>
        <w:t>(一)、产品规划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(一)产品规划方案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在制定探伤仪项目产品方案时，我们充分考虑了国家及地方产业发展政策、市场需求、资源供应、企业资金筹措能力、生产工艺技术水平、探伤仪项目经济效益及投资风险等多方面因素。此探伤仪项目的主要产品为探伤仪，根据市场需求的变化，我们将灵活调整具体品种。每年生产纲领的制定，是在综合考虑了人员、装备生产能力以及市场需求预测的情况下确定的。同时，我们将产量和销量视为一致，本报告将按照初步产品方案进行测算。根据确定的产品方案、建设规模以及预测的探伤仪产品价格，我们确定了年产量为XXX，预计年产值达到XX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(二)营销策略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探伤仪项目产品的市场需求是探伤仪项目存在和发展的关键，市场需要量是根据分析探伤仪项目产品市场容量、产品产量及其技术发展来进行预测的。目前，我国各行各业对探伤仪项目产品的需求量大，由于此类产品具有市场需求多样化、升级换代快的特点，因此探伤仪项目产品的生产量难以满足市场的要求，每年需要大量从外部调入或从国外进口。商品市场需求高于产品制造发展速度，因此，探伤仪项目产品具有广阔的潜在市场。我们将采取灵活多变的营销策略，通过市场调研、品牌推广、促销活动等方式，提高产品的知名度和市场占有率。同时，我们将根据市场需求和消费者反馈，不断优化产品设计和质量，以满足客户的需求和期望。通过合理的定价策略和渠道策略，我们将确保产品的价格具有竞争力且符合市场需求。此外，我们还将积极开展网络营销和跨境电商合作，拓展探伤仪项目的市场范围并吸引更多的消费者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2398"/>
      <w:r>
        <w:rPr>
          <w:rFonts w:ascii="仿宋" w:eastAsia="仿宋" w:hAnsi="仿宋" w:cs="仿宋" w:hint="eastAsia"/>
          <w:sz w:val="28"/>
          <w:lang w:eastAsia="zh-CN"/>
        </w:rPr>
        <w:t>(二)、建设规模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用地规模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根据最新的政策要求，该探伤仪项目总征地面积为XX平方米，相当于约XX亩。其中，净用地面积为XX平方米，符合生态保护红线范围，也即约XX亩。探伤仪项目规划的总建筑面积为XX平方米，其中包括规划建设主体工程占XX平方米，计容建筑面积为XX平方米。预计建筑工程的投资金额为XX万元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https://d.book118.com/188056112041006027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探伤仪相关行业项目操作方案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探伤仪相关行业项目操作方案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探伤仪相关行业项目操作方案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探伤仪相关行业项目操作方案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探伤仪相关行业项目操作方案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BF7CD3"/>
    <w:rsid w:val="32BF7CD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autoRedefine/>
    <w:semiHidden/>
    <w:qFormat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188056112041006027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2023-12-30T08:49:00Z</dcterms:created>
  <dcterms:modified xsi:type="dcterms:W3CDTF">2023-12-30T08:49:42Z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C3A7E563A2AF409F925F10FEE8358FE4_11</vt:lpwstr>
  </property>
  <property fmtid="{D5CDD505-2E9C-101B-9397-08002B2CF9AE}" pid="3" name="KSOProductBuildVer">
    <vt:lpwstr>2052-12.1.0.16120</vt:lpwstr>
  </property>
</Properties>
</file>