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20EC1" w:rsidP="00F20EC1" w14:paraId="3AC3721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20EC1">
        <w:rPr>
          <w:rFonts w:ascii="华文中宋" w:eastAsia="华文中宋" w:hAnsi="华文中宋"/>
          <w:b/>
          <w:sz w:val="30"/>
        </w:rPr>
        <w:t>2023</w:t>
      </w:r>
      <w:r w:rsidRPr="00F20EC1">
        <w:rPr>
          <w:rFonts w:ascii="华文中宋" w:eastAsia="华文中宋" w:hAnsi="华文中宋"/>
          <w:b/>
          <w:sz w:val="30"/>
        </w:rPr>
        <w:t>广东惠州市龙门县南昆山生态旅游区招聘村民小组长储备人选</w:t>
      </w:r>
      <w:r w:rsidRPr="00F20EC1">
        <w:rPr>
          <w:rFonts w:ascii="华文中宋" w:eastAsia="华文中宋" w:hAnsi="华文中宋"/>
          <w:b/>
          <w:sz w:val="30"/>
        </w:rPr>
        <w:t>18</w:t>
      </w:r>
      <w:r w:rsidRPr="00F20EC1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76FD5A2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077D2D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3FE18D0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在社会主义市场体制下，宏观经济调控的主要目标不包括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AED160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、保持社会总供给与总需求的基本平衡</w:t>
      </w:r>
    </w:p>
    <w:p w:rsidR="00D11858" w14:paraId="04739A8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、保持物价总水平的基本稳定</w:t>
      </w:r>
    </w:p>
    <w:p w:rsidR="00D11858" w14:paraId="61FC3AE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、保持国有企业在国民经济中占绝对优势</w:t>
      </w:r>
    </w:p>
    <w:p w:rsidR="00D11858" w14:paraId="246BC40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、保持国民经济的适度增长率</w:t>
      </w:r>
    </w:p>
    <w:p w:rsidR="00D11858" w14:paraId="554BDE7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5AA15AB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宏观经济调控的主要目标是：第一，促进经济增长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第二，增加就业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第三，稳定物价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第四，保持国际收支平衡。故选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B22B54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下列历史事件不是发生于秦始皇在位期间的是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D91AD4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、开创帝制</w:t>
      </w:r>
    </w:p>
    <w:p w:rsidR="00D11858" w14:paraId="58B23F8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、推行儒学</w:t>
      </w:r>
    </w:p>
    <w:p w:rsidR="00D11858" w14:paraId="493B44A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、建立三公九卿制</w:t>
      </w:r>
    </w:p>
    <w:p w:rsidR="00D11858" w14:paraId="01C5A02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、统一度量衡</w:t>
      </w:r>
    </w:p>
    <w:p w:rsidR="00D11858" w14:paraId="159C9CD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343A3E0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项正确，秦王政灭六国后，认为自己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德兼三皇，功过五帝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，遂采用三皇之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皇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、五帝之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构成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皇帝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的称号，是中国历史上第一个使用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皇帝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称号的君主，所以自称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始皇帝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项错误，统一六国后，商鞅变法时极力反对的各方面的学派、人才都纷纷来到秦国服务，可能秦始皇采用了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秦国特色的商鞅变法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，造成秦帝国各种迷信盛行。其中黄老道家、阴阳家，他们综合儒、法、道诸家的学说，提出所谓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五德终始说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项正确，秦始皇在中央实行三公九卿，管理国家大事，并继续执行孝公变法以来商鞅的法家政策，加强君主专制，削弱旧贵族势力，提拔由军功而上升起来的贵族。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项正确，为了巩固政权，秦始皇还实行了一系列的政策，主要是：统一货币和度量衡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统一文字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修筑长城、驰道和直道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强迫迁徙六国富民和平民。故选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969589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对哲学基本问题第一方面的不同回答是划分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的标准。</w:t>
      </w:r>
    </w:p>
    <w:p w:rsidR="00D11858" w14:paraId="1977B95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、可知论和不可知论</w:t>
      </w:r>
    </w:p>
    <w:p w:rsidR="00D11858" w14:paraId="210D684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、唯物主义和唯心主义</w:t>
      </w:r>
    </w:p>
    <w:p w:rsidR="00D11858" w14:paraId="1A66AF2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、辩证法和形而上学</w:t>
      </w:r>
    </w:p>
    <w:p w:rsidR="00D11858" w14:paraId="7059736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、唯物论和辩证法</w:t>
      </w:r>
    </w:p>
    <w:p w:rsidR="00D11858" w14:paraId="32AE392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60D2455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</w:p>
    <w:p w:rsidR="00D1185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szCs w:val="14"/>
        </w:rPr>
        <w:t>哲学基本问题是思维和存在的关系问题，思维和存在的关系又包括两个方面，第一方面是思维和存在何为第一性的问题，对这个问题的不同回答成为划分唯物主义和唯心主义的标准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第二方面是思维和存在有无同一性的问题，对这个问题的不同回答形成了可知论和不可知论的对立。故选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DBABD5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在国家司法考试中，甲为了顺利通过，让乙代替自己参加考试，后被监考人员当场发现。甲和乙的行为构成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FFFCA2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、违反治安管理行为</w:t>
      </w:r>
    </w:p>
    <w:p w:rsidR="00D11858" w14:paraId="12FA9ED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、代替考试罪</w:t>
      </w:r>
    </w:p>
    <w:p w:rsidR="00D11858" w14:paraId="33ABACB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、妨碍公务罪</w:t>
      </w:r>
    </w:p>
    <w:p w:rsidR="00D11858" w14:paraId="5C0EAF5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、招摇撞骗罪</w:t>
      </w:r>
    </w:p>
    <w:p w:rsidR="00D11858" w14:paraId="3A689C6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5A44FD6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项：错误，违反治安管理行为是指扰乱社会秩序，妨害公共安全，侵犯公民人身权利，侵犯公司财产，情节轻微尚不够刑事处罚的行为。甲乙的行为已经构成犯罪，不再适用治安管理处罚。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项：正确，代替考试罪犯罪是《刑法修正案</w:t>
      </w:r>
      <w:r w:rsidRPr="00D11858">
        <w:rPr>
          <w:rFonts w:ascii="微软雅黑" w:eastAsia="微软雅黑" w:cs="微软雅黑"/>
          <w:szCs w:val="14"/>
        </w:rPr>
        <w:t>(</w:t>
      </w:r>
      <w:r w:rsidRPr="00D11858">
        <w:rPr>
          <w:rFonts w:ascii="微软雅黑" w:eastAsia="微软雅黑" w:cs="微软雅黑"/>
          <w:szCs w:val="14"/>
        </w:rPr>
        <w:t>九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。》新设的一项罪名之一。现行《刑法》第</w:t>
      </w:r>
      <w:r w:rsidRPr="00D11858">
        <w:rPr>
          <w:rFonts w:ascii="微软雅黑" w:eastAsia="微软雅黑" w:cs="微软雅黑"/>
          <w:szCs w:val="14"/>
        </w:rPr>
        <w:t>284</w:t>
      </w:r>
      <w:r w:rsidRPr="00D11858">
        <w:rPr>
          <w:rFonts w:ascii="微软雅黑" w:eastAsia="微软雅黑" w:cs="微软雅黑"/>
          <w:szCs w:val="14"/>
        </w:rPr>
        <w:t>条规定，代替他人或者让他人代替自己参加规定考试的，处拘役或者管制，并处或者单处罚金。乙代替甲参加国家司法考试，构成代替考试罪。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：错误，妨害公务罪是指以暴力、威胁方法阻碍国家机关工作人员、人大代表依法执行职务，或者在自然灾害中和突发事件中，使用暴力、威胁方法阻碍红十字会工作人员依法履行职责，或故意阻碍国家安全机关、公安机关依法执行国家安全工作任务，虽未使用暴力，但造成严重后果的行为。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项：错误，招摇撞骗罪指为谋取非法利益，假冒国家机关工作人员的身份或职称，进行诈骗，损害国家机关的威信及其正常活动的行为。故选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https://d.book118.com/188067002052006033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EC1" w:rsidP="005D4DE0" w14:paraId="2B074A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0EC1" w14:paraId="6DA575C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EC1" w:rsidP="005D4DE0" w14:paraId="51C4650E" w14:textId="578427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20EC1" w14:paraId="3325A71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EC1" w14:paraId="50693AA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EC1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0EC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EC1" w:rsidP="005D4DE0" w14:textId="578427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20EC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EC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EC1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0EC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EC1" w:rsidP="005D4DE0" w14:textId="578427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20EC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EC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EC1" w14:paraId="0EEF842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EC1" w14:paraId="5347C2C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EC1" w14:paraId="5399C2E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EC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EC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EC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EC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EC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EC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D4DE0"/>
    <w:rsid w:val="00A77B3E"/>
    <w:rsid w:val="00CA2A55"/>
    <w:rsid w:val="00D11858"/>
    <w:rsid w:val="00F20EC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350B510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20EC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20EC1"/>
    <w:rPr>
      <w:sz w:val="18"/>
      <w:szCs w:val="18"/>
    </w:rPr>
  </w:style>
  <w:style w:type="paragraph" w:styleId="Footer">
    <w:name w:val="footer"/>
    <w:basedOn w:val="Normal"/>
    <w:link w:val="a0"/>
    <w:rsid w:val="00F20EC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20EC1"/>
    <w:rPr>
      <w:sz w:val="18"/>
      <w:szCs w:val="18"/>
    </w:rPr>
  </w:style>
  <w:style w:type="character" w:styleId="PageNumber">
    <w:name w:val="page number"/>
    <w:basedOn w:val="DefaultParagraphFont"/>
    <w:rsid w:val="00F20E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88067002052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3244</Words>
  <Characters>18495</Characters>
  <Application>Microsoft Office Word</Application>
  <DocSecurity>0</DocSecurity>
  <Lines>154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2024-02-02T08:00:00Z</dcterms:created>
  <dcterms:modified xsi:type="dcterms:W3CDTF">2024-02-02T08:00:00Z</dcterms:modified>
</cp:coreProperties>
</file>