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r>
        <w:pict>
          <v:group id="_x0000_s1025" style="width:893pt;height:1248pt;margin-top:0;margin-left:0;mso-position-horizontal-relative:page;mso-position-vertical-relative:page;position:absolute;z-index:-251658240" coordorigin="0,0" coordsize="17860,249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780;height:260;left:2540;position:absolute;top:1220" stroked="f">
              <v:imagedata r:id="rId4" o:title=""/>
            </v:shape>
            <v:shape id="_x0000_s1027" type="#_x0000_t75" style="width:3440;height:840;left:6860;position:absolute;top:1920" stroked="f">
              <v:imagedata r:id="rId5" o:title=""/>
            </v:shape>
            <v:shape id="_x0000_s1028" type="#_x0000_t75" style="width:4300;height:260;left:4020;position:absolute;top:9625" stroked="f">
              <v:imagedata r:id="rId6" o:title=""/>
            </v:shape>
            <v:shape id="_x0000_s1029" type="#_x0000_t75" style="width:3540;height:260;left:2600;position:absolute;top:10560" stroked="f">
              <v:imagedata r:id="rId7" o:title=""/>
            </v:shape>
            <v:shape id="_x0000_s1030" type="#_x0000_t75" style="width:4000;height:640;left:7260;position:absolute;top:10680" stroked="f">
              <v:imagedata r:id="rId8" o:title=""/>
            </v:shape>
            <v:shape id="_x0000_s1031" type="#_x0000_t75" style="width:6840;height:3000;left:5120;position:absolute;top:11600" stroked="f">
              <v:imagedata r:id="rId9" o:title=""/>
            </v:shape>
            <v:shape id="_x0000_s1032" type="#_x0000_t75" style="width:17860;height:24960;position:absolute" stroked="f">
              <v:imagedata r:id="rId10" o:title=""/>
            </v:shape>
            <v:shape id="_x0000_s1033" type="#_x0000_t75" style="width:800;height:840;left:10180;position:absolute;top:1920" stroked="f">
              <v:imagedata r:id="rId11" o:title=""/>
            </v:shape>
            <v:shape id="_x0000_s1034" type="#_x0000_t75" style="width:3360;height:640;left:2600;position:absolute;top:3660" stroked="f">
              <v:imagedata r:id="rId12" o:title=""/>
            </v:shape>
            <v:shape id="_x0000_s1035" type="#_x0000_t75" style="width:4020;height:1120;left:4160;position:absolute;top:5060" stroked="f">
              <v:imagedata r:id="rId13" o:title=""/>
            </v:shape>
            <v:shape id="_x0000_s1036" type="#_x0000_t75" style="width:1480;height:660;left:2600;position:absolute;top:5520" stroked="f">
              <v:imagedata r:id="rId14" o:title=""/>
            </v:shape>
            <v:shape id="_x0000_s1037" type="#_x0000_t75" style="width:2100;height:660;left:4800;position:absolute;top:6920" stroked="f">
              <v:imagedata r:id="rId15" o:title=""/>
            </v:shape>
            <v:shape id="_x0000_s1038" type="#_x0000_t75" style="width:1480;height:660;left:7000;position:absolute;top:6920" stroked="f">
              <v:imagedata r:id="rId16" o:title=""/>
            </v:shape>
            <v:shape id="_x0000_s1039" type="#_x0000_t75" style="width:4320;height:660;left:8900;position:absolute;top:6920" stroked="f">
              <v:imagedata r:id="rId17" o:title=""/>
            </v:shape>
            <v:shape id="_x0000_s1040" type="#_x0000_t75" style="width:4300;height:260;left:4020;position:absolute;top:8700" stroked="f">
              <v:imagedata r:id="rId18" o:title=""/>
            </v:shape>
            <v:shape id="_x0000_s1041" type="#_x0000_t75" style="width:4300;height:260;left:4020;position:absolute;top:9160" stroked="f">
              <v:imagedata r:id="rId6" o:title=""/>
            </v:shape>
          </v:group>
        </w:pic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Heading5"/>
        <w:tabs>
          <w:tab w:val="left" w:pos="1420"/>
        </w:tabs>
        <w:spacing w:before="212"/>
        <w:ind w:left="160"/>
      </w:pPr>
      <w:r>
        <w:t>第一章</w:t>
        <w:tab/>
        <w:t>财务分析理论</w:t>
      </w:r>
    </w:p>
    <w:p>
      <w:pPr>
        <w:pStyle w:val="BodyText"/>
        <w:rPr>
          <w:b/>
          <w:sz w:val="42"/>
        </w:rPr>
      </w:pPr>
    </w:p>
    <w:p>
      <w:pPr>
        <w:spacing w:before="0"/>
        <w:ind w:left="160" w:right="0" w:firstLine="0"/>
        <w:jc w:val="left"/>
        <w:rPr>
          <w:b/>
          <w:sz w:val="31"/>
        </w:rPr>
      </w:pPr>
      <w:r>
        <w:rPr>
          <w:rFonts w:ascii="Calibri" w:eastAsia="Calibri"/>
          <w:b/>
          <w:sz w:val="31"/>
        </w:rPr>
        <w:t>1</w:t>
      </w:r>
      <w:r>
        <w:rPr>
          <w:b/>
          <w:sz w:val="31"/>
        </w:rPr>
        <w:t>、财务分析</w:t>
      </w:r>
    </w:p>
    <w:p>
      <w:pPr>
        <w:pStyle w:val="BodyText"/>
        <w:spacing w:before="71" w:line="283" w:lineRule="auto"/>
        <w:ind w:left="160" w:right="1068" w:firstLine="629"/>
      </w:pPr>
      <w:r>
        <w:rPr>
          <w:b/>
          <w:color w:val="FF0000"/>
        </w:rPr>
        <w:t>财务分析</w:t>
      </w:r>
      <w:r>
        <w:rPr>
          <w:spacing w:val="-12"/>
        </w:rPr>
        <w:t>是以财务报表和其他资料为依据，采用一系列专门的分析技术和方法，对企业</w:t>
      </w:r>
      <w:r>
        <w:t>财务状况、经营成果及未来发展趋势所作的分析与评价</w:t>
      </w:r>
    </w:p>
    <w:p>
      <w:pPr>
        <w:pStyle w:val="BodyText"/>
        <w:spacing w:before="5"/>
        <w:rPr>
          <w:sz w:val="36"/>
        </w:rPr>
      </w:pPr>
    </w:p>
    <w:p>
      <w:pPr>
        <w:pStyle w:val="Heading5"/>
        <w:spacing w:before="1"/>
        <w:ind w:left="160"/>
      </w:pPr>
      <w:r>
        <w:rPr>
          <w:rFonts w:ascii="Calibri" w:eastAsia="Calibri"/>
        </w:rPr>
        <w:t>2</w:t>
      </w:r>
      <w:r>
        <w:t>、财务分析的目的</w:t>
      </w:r>
    </w:p>
    <w:p>
      <w:pPr>
        <w:pStyle w:val="BodyText"/>
        <w:spacing w:before="70"/>
        <w:ind w:left="790"/>
      </w:pPr>
      <w:r>
        <w:t>判断企业的财务运行状况和发展趋势，为企业利益相关者决策提供依据</w:t>
      </w:r>
    </w:p>
    <w:p>
      <w:pPr>
        <w:pStyle w:val="BodyText"/>
        <w:spacing w:before="2"/>
        <w:rPr>
          <w:sz w:val="42"/>
        </w:rPr>
      </w:pPr>
    </w:p>
    <w:p>
      <w:pPr>
        <w:pStyle w:val="Heading5"/>
        <w:ind w:left="160"/>
      </w:pPr>
      <w:r>
        <w:rPr>
          <w:rFonts w:ascii="Calibri" w:eastAsia="Calibri"/>
        </w:rPr>
        <w:t>3</w:t>
      </w:r>
      <w:r>
        <w:t>、财务分析的作用</w:t>
      </w:r>
    </w:p>
    <w:p>
      <w:pPr>
        <w:pStyle w:val="ListParagraph"/>
        <w:numPr>
          <w:ilvl w:val="0"/>
          <w:numId w:val="23"/>
        </w:numPr>
        <w:tabs>
          <w:tab w:val="left" w:pos="1584"/>
        </w:tabs>
        <w:spacing w:before="71" w:after="0" w:line="240" w:lineRule="auto"/>
        <w:ind w:left="1583" w:right="0" w:hanging="794"/>
        <w:jc w:val="left"/>
        <w:rPr>
          <w:sz w:val="31"/>
        </w:rPr>
      </w:pPr>
      <w:r>
        <w:rPr>
          <w:sz w:val="31"/>
        </w:rPr>
        <w:t>评价财务状况、衡量经营业绩</w:t>
      </w:r>
    </w:p>
    <w:p>
      <w:pPr>
        <w:pStyle w:val="ListParagraph"/>
        <w:numPr>
          <w:ilvl w:val="0"/>
          <w:numId w:val="23"/>
        </w:numPr>
        <w:tabs>
          <w:tab w:val="left" w:pos="1584"/>
        </w:tabs>
        <w:spacing w:before="71" w:after="0" w:line="240" w:lineRule="auto"/>
        <w:ind w:left="1583" w:right="0" w:hanging="794"/>
        <w:jc w:val="left"/>
        <w:rPr>
          <w:sz w:val="31"/>
        </w:rPr>
      </w:pPr>
      <w:r>
        <w:rPr>
          <w:sz w:val="31"/>
        </w:rPr>
        <w:t>揭示财务风险、判断发展趋势</w:t>
      </w:r>
    </w:p>
    <w:p>
      <w:pPr>
        <w:pStyle w:val="ListParagraph"/>
        <w:numPr>
          <w:ilvl w:val="0"/>
          <w:numId w:val="23"/>
        </w:numPr>
        <w:tabs>
          <w:tab w:val="left" w:pos="1584"/>
        </w:tabs>
        <w:spacing w:before="71" w:after="0" w:line="240" w:lineRule="auto"/>
        <w:ind w:left="1583" w:right="0" w:hanging="794"/>
        <w:jc w:val="left"/>
        <w:rPr>
          <w:sz w:val="31"/>
        </w:rPr>
      </w:pPr>
      <w:r>
        <w:rPr>
          <w:sz w:val="31"/>
        </w:rPr>
        <w:t>揭示业绩差距、寻求改善途径</w:t>
      </w:r>
    </w:p>
    <w:p>
      <w:pPr>
        <w:pStyle w:val="BodyText"/>
        <w:spacing w:before="10"/>
        <w:rPr>
          <w:sz w:val="42"/>
        </w:rPr>
      </w:pPr>
    </w:p>
    <w:p>
      <w:pPr>
        <w:spacing w:before="0"/>
        <w:ind w:left="160" w:right="0" w:firstLine="0"/>
        <w:jc w:val="left"/>
        <w:rPr>
          <w:b/>
          <w:sz w:val="29"/>
        </w:rPr>
      </w:pPr>
      <w:r>
        <w:rPr>
          <w:rFonts w:ascii="Calibri" w:eastAsia="Calibri"/>
          <w:b/>
          <w:i/>
          <w:color w:val="FF0000"/>
          <w:sz w:val="31"/>
        </w:rPr>
        <w:t>4</w:t>
      </w:r>
      <w:r>
        <w:rPr>
          <w:b/>
          <w:color w:val="FF0000"/>
          <w:position w:val="1"/>
          <w:sz w:val="29"/>
        </w:rPr>
        <w:t>、财务分析主体及目的</w:t>
      </w:r>
    </w:p>
    <w:p>
      <w:pPr>
        <w:pStyle w:val="BodyText"/>
        <w:spacing w:before="75" w:line="283" w:lineRule="auto"/>
        <w:ind w:left="2057" w:right="1050" w:hanging="1897"/>
      </w:pPr>
      <w:r>
        <w:rPr>
          <w:b/>
        </w:rPr>
        <w:t>企业投资者</w:t>
      </w:r>
      <w:r>
        <w:rPr>
          <w:spacing w:val="-15"/>
        </w:rPr>
        <w:t>：投资者主要关注企业未来的盈利能力和风险水平；股东持股比例的不同导致股</w:t>
      </w:r>
      <w:r>
        <w:t>东财务分析的差异</w:t>
      </w:r>
    </w:p>
    <w:p>
      <w:pPr>
        <w:pStyle w:val="BodyText"/>
        <w:spacing w:line="396" w:lineRule="exact"/>
        <w:ind w:left="160"/>
      </w:pPr>
      <w:r>
        <w:rPr>
          <w:b/>
          <w:spacing w:val="-1"/>
        </w:rPr>
        <w:t>企业债权人</w:t>
      </w:r>
      <w:r>
        <w:t>：关心企业的偿债能力；长短期债权人的财务分析侧重点不一样</w:t>
      </w:r>
    </w:p>
    <w:p>
      <w:pPr>
        <w:pStyle w:val="BodyText"/>
        <w:spacing w:before="71" w:line="283" w:lineRule="auto"/>
        <w:ind w:left="160" w:right="2132"/>
      </w:pPr>
      <w:r>
        <w:rPr>
          <w:b/>
        </w:rPr>
        <w:t>企业管理者</w:t>
      </w:r>
      <w:r>
        <w:rPr>
          <w:spacing w:val="-1"/>
        </w:rPr>
        <w:t>：关心企业的盈利能力、营运能力和持续发展能力等各方面的财务信息</w:t>
      </w:r>
      <w:r>
        <w:rPr>
          <w:b/>
        </w:rPr>
        <w:t>供应商</w:t>
      </w:r>
      <w:r>
        <w:t>：供应商和贷款人类似，他们对企业的偿债能力和信用状况较为关注</w:t>
      </w:r>
    </w:p>
    <w:p>
      <w:pPr>
        <w:pStyle w:val="BodyText"/>
        <w:spacing w:line="283" w:lineRule="auto"/>
        <w:ind w:left="160" w:right="4349"/>
      </w:pPr>
      <w:r>
        <w:rPr>
          <w:b/>
        </w:rPr>
        <w:t>客户</w:t>
      </w:r>
      <w:r>
        <w:t>：客户希望通过财务信息了解企业的销售能力和持续发展能力</w:t>
      </w:r>
      <w:r>
        <w:rPr>
          <w:b/>
        </w:rPr>
        <w:t>企业雇员</w:t>
      </w:r>
      <w:r>
        <w:t>：企业雇员关注企业的盈利能力与发展前景</w:t>
      </w:r>
    </w:p>
    <w:p>
      <w:pPr>
        <w:pStyle w:val="BodyText"/>
        <w:spacing w:line="396" w:lineRule="exact"/>
        <w:ind w:left="160"/>
      </w:pPr>
      <w:r>
        <w:rPr>
          <w:b/>
        </w:rPr>
        <w:t>竞争对手</w:t>
      </w:r>
      <w:r>
        <w:t>：对企业盈利能力、竞争战略等各方面的信息均感兴趣</w:t>
      </w:r>
    </w:p>
    <w:p>
      <w:pPr>
        <w:pStyle w:val="BodyText"/>
        <w:rPr>
          <w:sz w:val="42"/>
        </w:rPr>
      </w:pPr>
    </w:p>
    <w:p>
      <w:pPr>
        <w:pStyle w:val="Heading5"/>
        <w:ind w:left="160"/>
      </w:pPr>
      <w:r>
        <w:rPr>
          <w:rFonts w:ascii="Calibri" w:eastAsia="Calibri"/>
        </w:rPr>
        <w:t>5</w:t>
      </w:r>
      <w:r>
        <w:t>、财务分析基本框架</w:t>
      </w:r>
    </w:p>
    <w:p>
      <w:pPr>
        <w:pStyle w:val="BodyText"/>
        <w:rPr>
          <w:b/>
          <w:sz w:val="34"/>
        </w:rPr>
      </w:pPr>
    </w:p>
    <w:p>
      <w:pPr>
        <w:pStyle w:val="BodyText"/>
        <w:rPr>
          <w:b/>
          <w:sz w:val="34"/>
        </w:rPr>
      </w:pPr>
    </w:p>
    <w:p>
      <w:pPr>
        <w:pStyle w:val="BodyText"/>
        <w:rPr>
          <w:b/>
          <w:sz w:val="34"/>
        </w:rPr>
      </w:pPr>
    </w:p>
    <w:p>
      <w:pPr>
        <w:pStyle w:val="BodyText"/>
        <w:rPr>
          <w:b/>
          <w:sz w:val="34"/>
        </w:rPr>
      </w:pPr>
    </w:p>
    <w:p>
      <w:pPr>
        <w:pStyle w:val="BodyText"/>
        <w:rPr>
          <w:b/>
          <w:sz w:val="34"/>
        </w:rPr>
      </w:pPr>
    </w:p>
    <w:p>
      <w:pPr>
        <w:pStyle w:val="BodyText"/>
        <w:rPr>
          <w:b/>
          <w:sz w:val="34"/>
        </w:rPr>
      </w:pPr>
    </w:p>
    <w:p>
      <w:pPr>
        <w:pStyle w:val="BodyText"/>
        <w:rPr>
          <w:b/>
          <w:sz w:val="34"/>
        </w:rPr>
      </w:pPr>
    </w:p>
    <w:p>
      <w:pPr>
        <w:pStyle w:val="BodyText"/>
        <w:rPr>
          <w:b/>
          <w:sz w:val="34"/>
        </w:rPr>
      </w:pPr>
    </w:p>
    <w:p>
      <w:pPr>
        <w:pStyle w:val="BodyText"/>
        <w:rPr>
          <w:b/>
          <w:sz w:val="34"/>
        </w:rPr>
      </w:pPr>
    </w:p>
    <w:p>
      <w:pPr>
        <w:pStyle w:val="BodyText"/>
        <w:rPr>
          <w:b/>
          <w:sz w:val="34"/>
        </w:rPr>
      </w:pPr>
    </w:p>
    <w:p>
      <w:pPr>
        <w:pStyle w:val="BodyText"/>
        <w:rPr>
          <w:b/>
          <w:sz w:val="34"/>
        </w:rPr>
      </w:pPr>
    </w:p>
    <w:p>
      <w:pPr>
        <w:pStyle w:val="BodyText"/>
        <w:rPr>
          <w:b/>
          <w:sz w:val="34"/>
        </w:rPr>
      </w:pPr>
    </w:p>
    <w:p>
      <w:pPr>
        <w:pStyle w:val="BodyText"/>
        <w:rPr>
          <w:b/>
          <w:sz w:val="34"/>
        </w:rPr>
      </w:pPr>
    </w:p>
    <w:p>
      <w:pPr>
        <w:pStyle w:val="BodyText"/>
        <w:rPr>
          <w:b/>
          <w:sz w:val="34"/>
        </w:rPr>
      </w:pPr>
    </w:p>
    <w:p>
      <w:pPr>
        <w:pStyle w:val="BodyText"/>
        <w:rPr>
          <w:b/>
          <w:sz w:val="34"/>
        </w:rPr>
      </w:pPr>
    </w:p>
    <w:p>
      <w:pPr>
        <w:pStyle w:val="BodyText"/>
        <w:rPr>
          <w:b/>
          <w:sz w:val="34"/>
        </w:rPr>
      </w:pPr>
    </w:p>
    <w:p>
      <w:pPr>
        <w:pStyle w:val="BodyText"/>
        <w:rPr>
          <w:b/>
          <w:sz w:val="34"/>
        </w:rPr>
      </w:pPr>
    </w:p>
    <w:p>
      <w:pPr>
        <w:pStyle w:val="BodyText"/>
        <w:spacing w:before="7"/>
        <w:rPr>
          <w:b/>
          <w:sz w:val="27"/>
        </w:rPr>
      </w:pPr>
    </w:p>
    <w:p>
      <w:pPr>
        <w:spacing w:before="0"/>
        <w:ind w:left="160" w:right="0" w:firstLine="0"/>
        <w:jc w:val="left"/>
        <w:rPr>
          <w:sz w:val="27"/>
        </w:rPr>
      </w:pPr>
      <w:r>
        <w:rPr>
          <w:sz w:val="27"/>
        </w:rPr>
        <w:t>精品文档交流</w:t>
      </w:r>
    </w:p>
    <w:p>
      <w:pPr>
        <w:spacing w:after="0"/>
        <w:jc w:val="left"/>
        <w:rPr>
          <w:sz w:val="27"/>
        </w:rPr>
        <w:sectPr>
          <w:type w:val="continuous"/>
          <w:pgSz w:w="17860" w:h="25260"/>
          <w:pgMar w:top="2420" w:right="1620" w:bottom="280" w:left="2540" w:header="708" w:footer="708"/>
          <w:cols w:space="708"/>
        </w:sectPr>
      </w:pPr>
    </w:p>
    <w:p>
      <w:pPr>
        <w:pStyle w:val="BodyText"/>
        <w:spacing w:line="59" w:lineRule="exact"/>
        <w:ind w:left="100"/>
        <w:rPr>
          <w:sz w:val="5"/>
        </w:rPr>
      </w:pPr>
      <w:r>
        <w:rPr>
          <w:position w:val="0"/>
          <w:sz w:val="5"/>
        </w:rPr>
        <w:drawing>
          <wp:inline distT="0" distB="0" distL="0" distR="0">
            <wp:extent cx="7980997" cy="38004"/>
            <wp:effectExtent l="0" t="0" r="0" b="0"/>
            <wp:docPr id="1"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7.png"/>
                    <pic:cNvPicPr/>
                  </pic:nvPicPr>
                  <pic:blipFill>
                    <a:blip xmlns:r="http://schemas.openxmlformats.org/officeDocument/2006/relationships" r:embed="rId19" cstate="print"/>
                    <a:stretch>
                      <a:fillRect/>
                    </a:stretch>
                  </pic:blipFill>
                  <pic:spPr>
                    <a:xfrm>
                      <a:off x="0" y="0"/>
                      <a:ext cx="7980997" cy="38004"/>
                    </a:xfrm>
                    <a:prstGeom prst="rect">
                      <a:avLst/>
                    </a:prstGeom>
                  </pic:spPr>
                </pic:pic>
              </a:graphicData>
            </a:graphic>
          </wp:inline>
        </w:drawing>
      </w:r>
    </w:p>
    <w:p>
      <w:pPr>
        <w:pStyle w:val="BodyText"/>
        <w:rPr>
          <w:sz w:val="20"/>
        </w:rPr>
      </w:pPr>
    </w:p>
    <w:p>
      <w:pPr>
        <w:pStyle w:val="BodyText"/>
        <w:rPr>
          <w:sz w:val="20"/>
        </w:rPr>
      </w:pPr>
    </w:p>
    <w:p>
      <w:pPr>
        <w:pStyle w:val="BodyText"/>
        <w:rPr>
          <w:sz w:val="20"/>
        </w:rPr>
      </w:pPr>
    </w:p>
    <w:p>
      <w:pPr>
        <w:pStyle w:val="BodyText"/>
        <w:spacing w:before="8"/>
        <w:rPr>
          <w:sz w:val="14"/>
        </w:rPr>
      </w:pPr>
    </w:p>
    <w:p>
      <w:pPr>
        <w:pStyle w:val="Heading5"/>
        <w:spacing w:before="63" w:line="283" w:lineRule="auto"/>
        <w:ind w:left="790" w:right="10527" w:hanging="630"/>
      </w:pPr>
      <w:r>
        <w:drawing>
          <wp:anchor distT="0" distB="0" distL="0" distR="0" simplePos="0" relativeHeight="251659264" behindDoc="1" locked="0" layoutInCell="1" allowOverlap="1">
            <wp:simplePos x="0" y="0"/>
            <wp:positionH relativeFrom="page">
              <wp:posOffset>2705100</wp:posOffset>
            </wp:positionH>
            <wp:positionV relativeFrom="paragraph">
              <wp:posOffset>601598</wp:posOffset>
            </wp:positionV>
            <wp:extent cx="1028700" cy="292100"/>
            <wp:effectExtent l="0" t="0" r="0" b="0"/>
            <wp:wrapNone/>
            <wp:docPr id="3"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8.png"/>
                    <pic:cNvPicPr/>
                  </pic:nvPicPr>
                  <pic:blipFill>
                    <a:blip xmlns:r="http://schemas.openxmlformats.org/officeDocument/2006/relationships" r:embed="rId20" cstate="print"/>
                    <a:stretch>
                      <a:fillRect/>
                    </a:stretch>
                  </pic:blipFill>
                  <pic:spPr>
                    <a:xfrm>
                      <a:off x="0" y="0"/>
                      <a:ext cx="1028700" cy="292100"/>
                    </a:xfrm>
                    <a:prstGeom prst="rect">
                      <a:avLst/>
                    </a:prstGeom>
                  </pic:spPr>
                </pic:pic>
              </a:graphicData>
            </a:graphic>
          </wp:anchor>
        </w:drawing>
      </w:r>
      <w:r>
        <w:rPr>
          <w:rFonts w:ascii="Calibri" w:eastAsia="Calibri"/>
        </w:rPr>
        <w:t>6</w:t>
      </w:r>
      <w:r>
        <w:t>、财务分析评价标准经验标准</w:t>
      </w:r>
    </w:p>
    <w:p>
      <w:pPr>
        <w:pStyle w:val="BodyText"/>
        <w:spacing w:line="396" w:lineRule="exact"/>
        <w:ind w:left="160"/>
      </w:pPr>
      <w:r>
        <w:drawing>
          <wp:anchor distT="0" distB="0" distL="0" distR="0" simplePos="0" relativeHeight="251660288" behindDoc="1" locked="0" layoutInCell="1" allowOverlap="1">
            <wp:simplePos x="0" y="0"/>
            <wp:positionH relativeFrom="page">
              <wp:posOffset>4318000</wp:posOffset>
            </wp:positionH>
            <wp:positionV relativeFrom="paragraph">
              <wp:posOffset>271168</wp:posOffset>
            </wp:positionV>
            <wp:extent cx="1016000" cy="279400"/>
            <wp:effectExtent l="0" t="0" r="0" b="0"/>
            <wp:wrapNone/>
            <wp:docPr id="5"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9.png"/>
                    <pic:cNvPicPr/>
                  </pic:nvPicPr>
                  <pic:blipFill>
                    <a:blip xmlns:r="http://schemas.openxmlformats.org/officeDocument/2006/relationships" r:embed="rId21" cstate="print"/>
                    <a:stretch>
                      <a:fillRect/>
                    </a:stretch>
                  </pic:blipFill>
                  <pic:spPr>
                    <a:xfrm>
                      <a:off x="0" y="0"/>
                      <a:ext cx="1016000" cy="279400"/>
                    </a:xfrm>
                    <a:prstGeom prst="rect">
                      <a:avLst/>
                    </a:prstGeom>
                  </pic:spPr>
                </pic:pic>
              </a:graphicData>
            </a:graphic>
          </wp:anchor>
        </w:drawing>
      </w:r>
      <w:r>
        <w:t>优点：相对稳定；客观</w:t>
      </w:r>
    </w:p>
    <w:p>
      <w:pPr>
        <w:pStyle w:val="BodyText"/>
        <w:spacing w:before="70" w:line="283" w:lineRule="auto"/>
        <w:ind w:left="790" w:right="4854" w:hanging="630"/>
        <w:rPr>
          <w:b/>
        </w:rPr>
      </w:pPr>
      <w:r>
        <w:drawing>
          <wp:anchor distT="0" distB="0" distL="0" distR="0" simplePos="0" relativeHeight="251661312" behindDoc="1" locked="0" layoutInCell="1" allowOverlap="1">
            <wp:simplePos x="0" y="0"/>
            <wp:positionH relativeFrom="page">
              <wp:posOffset>3314700</wp:posOffset>
            </wp:positionH>
            <wp:positionV relativeFrom="paragraph">
              <wp:posOffset>603504</wp:posOffset>
            </wp:positionV>
            <wp:extent cx="1625600" cy="584200"/>
            <wp:effectExtent l="0" t="0" r="0" b="0"/>
            <wp:wrapNone/>
            <wp:docPr id="7"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20.png"/>
                    <pic:cNvPicPr/>
                  </pic:nvPicPr>
                  <pic:blipFill>
                    <a:blip xmlns:r="http://schemas.openxmlformats.org/officeDocument/2006/relationships" r:embed="rId22" cstate="print"/>
                    <a:stretch>
                      <a:fillRect/>
                    </a:stretch>
                  </pic:blipFill>
                  <pic:spPr>
                    <a:xfrm>
                      <a:off x="0" y="0"/>
                      <a:ext cx="1625600" cy="584200"/>
                    </a:xfrm>
                    <a:prstGeom prst="rect">
                      <a:avLst/>
                    </a:prstGeom>
                  </pic:spPr>
                </pic:pic>
              </a:graphicData>
            </a:graphic>
          </wp:anchor>
        </w:drawing>
      </w:r>
      <w:r>
        <w:rPr>
          <w:w w:val="102"/>
        </w:rPr>
        <w:t>不足：并非“广泛”适用（即受行业限制</w:t>
      </w:r>
      <w:r>
        <w:rPr>
          <w:spacing w:val="-187"/>
          <w:w w:val="102"/>
        </w:rPr>
        <w:t>）</w:t>
      </w:r>
      <w:r>
        <w:rPr>
          <w:spacing w:val="-2"/>
          <w:w w:val="102"/>
        </w:rPr>
        <w:t>；随时间推移而变化</w:t>
      </w:r>
      <w:r>
        <w:rPr>
          <w:b/>
        </w:rPr>
        <w:t>历史标准</w:t>
      </w:r>
    </w:p>
    <w:p>
      <w:pPr>
        <w:pStyle w:val="BodyText"/>
        <w:spacing w:line="396" w:lineRule="exact"/>
        <w:ind w:left="160"/>
      </w:pPr>
      <w:r>
        <w:t>好处：比较可靠；具有较强的可比性</w:t>
      </w:r>
    </w:p>
    <w:p>
      <w:pPr>
        <w:pStyle w:val="BodyText"/>
        <w:spacing w:before="71" w:line="283" w:lineRule="auto"/>
        <w:ind w:left="1107" w:right="1000" w:hanging="947"/>
        <w:jc w:val="both"/>
      </w:pPr>
      <w:r>
        <w:rPr>
          <w:w w:val="102"/>
        </w:rPr>
        <w:t>不足：比较保守；适用范围较窄（只能说明企业自身的发展变化</w:t>
      </w:r>
      <w:r>
        <w:rPr>
          <w:spacing w:val="-204"/>
          <w:w w:val="102"/>
        </w:rPr>
        <w:t>）</w:t>
      </w:r>
      <w:r>
        <w:rPr>
          <w:w w:val="102"/>
        </w:rPr>
        <w:t>；当企业主体发生重大变</w:t>
      </w:r>
      <w:r>
        <w:t>化</w:t>
      </w:r>
      <w:r>
        <w:rPr>
          <w:rFonts w:ascii="Calibri" w:eastAsia="Calibri"/>
        </w:rPr>
        <w:t>(</w:t>
      </w:r>
      <w:r>
        <w:rPr>
          <w:spacing w:val="-3"/>
        </w:rPr>
        <w:t>如企业合并</w:t>
      </w:r>
      <w:r>
        <w:rPr>
          <w:rFonts w:ascii="Calibri" w:eastAsia="Calibri"/>
        </w:rPr>
        <w:t>)</w:t>
      </w:r>
      <w:r>
        <w:rPr>
          <w:spacing w:val="-1"/>
        </w:rPr>
        <w:t xml:space="preserve">时，就会失去意义或至少不便直接使用；企业外部环境发生突变后， </w:t>
      </w:r>
      <w:r>
        <w:t>历史标准的作用会受到限制</w:t>
      </w:r>
    </w:p>
    <w:p>
      <w:pPr>
        <w:spacing w:before="0" w:line="395" w:lineRule="exact"/>
        <w:ind w:left="790" w:right="0" w:firstLine="0"/>
        <w:jc w:val="left"/>
        <w:rPr>
          <w:b/>
          <w:sz w:val="31"/>
        </w:rPr>
      </w:pPr>
      <w:r>
        <w:drawing>
          <wp:anchor distT="0" distB="0" distL="0" distR="0" simplePos="0" relativeHeight="251662336" behindDoc="1" locked="0" layoutInCell="1" allowOverlap="1">
            <wp:simplePos x="0" y="0"/>
            <wp:positionH relativeFrom="page">
              <wp:posOffset>2108200</wp:posOffset>
            </wp:positionH>
            <wp:positionV relativeFrom="paragraph">
              <wp:posOffset>197076</wp:posOffset>
            </wp:positionV>
            <wp:extent cx="825500" cy="38100"/>
            <wp:effectExtent l="0" t="0" r="0" b="0"/>
            <wp:wrapNone/>
            <wp:docPr id="9"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21.png"/>
                    <pic:cNvPicPr/>
                  </pic:nvPicPr>
                  <pic:blipFill>
                    <a:blip xmlns:r="http://schemas.openxmlformats.org/officeDocument/2006/relationships" r:embed="rId23" cstate="print"/>
                    <a:stretch>
                      <a:fillRect/>
                    </a:stretch>
                  </pic:blipFill>
                  <pic:spPr>
                    <a:xfrm>
                      <a:off x="0" y="0"/>
                      <a:ext cx="825500" cy="38100"/>
                    </a:xfrm>
                    <a:prstGeom prst="rect">
                      <a:avLst/>
                    </a:prstGeom>
                  </pic:spPr>
                </pic:pic>
              </a:graphicData>
            </a:graphic>
          </wp:anchor>
        </w:drawing>
      </w:r>
      <w:r>
        <w:drawing>
          <wp:anchor distT="0" distB="0" distL="0" distR="0" simplePos="0" relativeHeight="251663360" behindDoc="1" locked="0" layoutInCell="1" allowOverlap="1">
            <wp:simplePos x="0" y="0"/>
            <wp:positionH relativeFrom="page">
              <wp:posOffset>6108700</wp:posOffset>
            </wp:positionH>
            <wp:positionV relativeFrom="paragraph">
              <wp:posOffset>260576</wp:posOffset>
            </wp:positionV>
            <wp:extent cx="1028700" cy="292100"/>
            <wp:effectExtent l="0" t="0" r="0" b="0"/>
            <wp:wrapNone/>
            <wp:docPr id="11"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8.png"/>
                    <pic:cNvPicPr/>
                  </pic:nvPicPr>
                  <pic:blipFill>
                    <a:blip xmlns:r="http://schemas.openxmlformats.org/officeDocument/2006/relationships" r:embed="rId20" cstate="print"/>
                    <a:stretch>
                      <a:fillRect/>
                    </a:stretch>
                  </pic:blipFill>
                  <pic:spPr>
                    <a:xfrm>
                      <a:off x="0" y="0"/>
                      <a:ext cx="1028700" cy="292100"/>
                    </a:xfrm>
                    <a:prstGeom prst="rect">
                      <a:avLst/>
                    </a:prstGeom>
                  </pic:spPr>
                </pic:pic>
              </a:graphicData>
            </a:graphic>
          </wp:anchor>
        </w:drawing>
      </w:r>
      <w:r>
        <w:drawing>
          <wp:anchor distT="0" distB="0" distL="0" distR="0" simplePos="0" relativeHeight="251664384" behindDoc="1" locked="0" layoutInCell="1" allowOverlap="1">
            <wp:simplePos x="0" y="0"/>
            <wp:positionH relativeFrom="page">
              <wp:posOffset>8216900</wp:posOffset>
            </wp:positionH>
            <wp:positionV relativeFrom="paragraph">
              <wp:posOffset>260576</wp:posOffset>
            </wp:positionV>
            <wp:extent cx="1422400" cy="292100"/>
            <wp:effectExtent l="0" t="0" r="0" b="0"/>
            <wp:wrapNone/>
            <wp:docPr id="13"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22.png"/>
                    <pic:cNvPicPr/>
                  </pic:nvPicPr>
                  <pic:blipFill>
                    <a:blip xmlns:r="http://schemas.openxmlformats.org/officeDocument/2006/relationships" r:embed="rId24" cstate="print"/>
                    <a:stretch>
                      <a:fillRect/>
                    </a:stretch>
                  </pic:blipFill>
                  <pic:spPr>
                    <a:xfrm>
                      <a:off x="0" y="0"/>
                      <a:ext cx="1422400" cy="292100"/>
                    </a:xfrm>
                    <a:prstGeom prst="rect">
                      <a:avLst/>
                    </a:prstGeom>
                  </pic:spPr>
                </pic:pic>
              </a:graphicData>
            </a:graphic>
          </wp:anchor>
        </w:drawing>
      </w:r>
      <w:r>
        <w:rPr>
          <w:b/>
          <w:color w:val="FF0000"/>
          <w:sz w:val="31"/>
        </w:rPr>
        <w:t>行业标准</w:t>
      </w:r>
    </w:p>
    <w:p>
      <w:pPr>
        <w:pStyle w:val="BodyText"/>
        <w:spacing w:before="71" w:line="283" w:lineRule="auto"/>
        <w:ind w:left="1107" w:right="1065" w:hanging="947"/>
      </w:pPr>
      <w:r>
        <w:drawing>
          <wp:anchor distT="0" distB="0" distL="0" distR="0" simplePos="0" relativeHeight="251665408" behindDoc="1" locked="0" layoutInCell="1" allowOverlap="1">
            <wp:simplePos x="0" y="0"/>
            <wp:positionH relativeFrom="page">
              <wp:posOffset>2311400</wp:posOffset>
            </wp:positionH>
            <wp:positionV relativeFrom="paragraph">
              <wp:posOffset>314578</wp:posOffset>
            </wp:positionV>
            <wp:extent cx="228600" cy="279400"/>
            <wp:effectExtent l="0" t="0" r="0" b="0"/>
            <wp:wrapNone/>
            <wp:docPr id="15"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23.png"/>
                    <pic:cNvPicPr/>
                  </pic:nvPicPr>
                  <pic:blipFill>
                    <a:blip xmlns:r="http://schemas.openxmlformats.org/officeDocument/2006/relationships" r:embed="rId25" cstate="print"/>
                    <a:stretch>
                      <a:fillRect/>
                    </a:stretch>
                  </pic:blipFill>
                  <pic:spPr>
                    <a:xfrm>
                      <a:off x="0" y="0"/>
                      <a:ext cx="228600" cy="279400"/>
                    </a:xfrm>
                    <a:prstGeom prst="rect">
                      <a:avLst/>
                    </a:prstGeom>
                  </pic:spPr>
                </pic:pic>
              </a:graphicData>
            </a:graphic>
          </wp:anchor>
        </w:drawing>
      </w:r>
      <w:r>
        <w:drawing>
          <wp:anchor distT="0" distB="0" distL="0" distR="0" simplePos="0" relativeHeight="251666432" behindDoc="1" locked="0" layoutInCell="1" allowOverlap="1">
            <wp:simplePos x="0" y="0"/>
            <wp:positionH relativeFrom="page">
              <wp:posOffset>4660900</wp:posOffset>
            </wp:positionH>
            <wp:positionV relativeFrom="paragraph">
              <wp:posOffset>606678</wp:posOffset>
            </wp:positionV>
            <wp:extent cx="1625600" cy="292100"/>
            <wp:effectExtent l="0" t="0" r="0" b="0"/>
            <wp:wrapNone/>
            <wp:docPr id="17"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24.png"/>
                    <pic:cNvPicPr/>
                  </pic:nvPicPr>
                  <pic:blipFill>
                    <a:blip xmlns:r="http://schemas.openxmlformats.org/officeDocument/2006/relationships" r:embed="rId26" cstate="print"/>
                    <a:stretch>
                      <a:fillRect/>
                    </a:stretch>
                  </pic:blipFill>
                  <pic:spPr>
                    <a:xfrm>
                      <a:off x="0" y="0"/>
                      <a:ext cx="1625600" cy="292100"/>
                    </a:xfrm>
                    <a:prstGeom prst="rect">
                      <a:avLst/>
                    </a:prstGeom>
                  </pic:spPr>
                </pic:pic>
              </a:graphicData>
            </a:graphic>
          </wp:anchor>
        </w:drawing>
      </w:r>
      <w:r>
        <w:rPr>
          <w:w w:val="102"/>
        </w:rPr>
        <w:t>优点：可以说明企业在行业中所处的地位和水平（竞争的需要</w:t>
      </w:r>
      <w:r>
        <w:rPr>
          <w:spacing w:val="-201"/>
          <w:w w:val="102"/>
        </w:rPr>
        <w:t>）</w:t>
      </w:r>
      <w:r>
        <w:rPr>
          <w:spacing w:val="-2"/>
          <w:w w:val="102"/>
        </w:rPr>
        <w:t>；也可用于判断企业发展趋</w:t>
      </w:r>
      <w:r>
        <w:t>势（利润率变化）</w:t>
      </w:r>
    </w:p>
    <w:p>
      <w:pPr>
        <w:pStyle w:val="BodyText"/>
        <w:spacing w:line="283" w:lineRule="auto"/>
        <w:ind w:left="1107" w:right="807" w:hanging="947"/>
      </w:pPr>
      <w:r>
        <w:t>不足：同“行业”内的两个公司并不一定是十分可比的；多元化经营带来的困难；同行业企业也可能存在会计差异</w:t>
      </w:r>
    </w:p>
    <w:p>
      <w:pPr>
        <w:pStyle w:val="Heading5"/>
        <w:spacing w:line="396" w:lineRule="exact"/>
        <w:ind w:left="790"/>
      </w:pPr>
      <w:r>
        <w:drawing>
          <wp:anchor distT="0" distB="0" distL="0" distR="0" simplePos="0" relativeHeight="251667456" behindDoc="1" locked="0" layoutInCell="1" allowOverlap="1">
            <wp:simplePos x="0" y="0"/>
            <wp:positionH relativeFrom="page">
              <wp:posOffset>2705100</wp:posOffset>
            </wp:positionH>
            <wp:positionV relativeFrom="paragraph">
              <wp:posOffset>260373</wp:posOffset>
            </wp:positionV>
            <wp:extent cx="1435100" cy="292100"/>
            <wp:effectExtent l="0" t="0" r="0" b="0"/>
            <wp:wrapNone/>
            <wp:docPr id="19"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25.png"/>
                    <pic:cNvPicPr/>
                  </pic:nvPicPr>
                  <pic:blipFill>
                    <a:blip xmlns:r="http://schemas.openxmlformats.org/officeDocument/2006/relationships" r:embed="rId27" cstate="print"/>
                    <a:stretch>
                      <a:fillRect/>
                    </a:stretch>
                  </pic:blipFill>
                  <pic:spPr>
                    <a:xfrm>
                      <a:off x="0" y="0"/>
                      <a:ext cx="1435100" cy="292100"/>
                    </a:xfrm>
                    <a:prstGeom prst="rect">
                      <a:avLst/>
                    </a:prstGeom>
                  </pic:spPr>
                </pic:pic>
              </a:graphicData>
            </a:graphic>
          </wp:anchor>
        </w:drawing>
      </w:r>
      <w:r>
        <w:t>预算标准</w:t>
      </w:r>
    </w:p>
    <w:p>
      <w:pPr>
        <w:pStyle w:val="BodyText"/>
        <w:spacing w:before="70" w:line="283" w:lineRule="auto"/>
        <w:ind w:left="160" w:right="3399"/>
      </w:pPr>
      <w:r>
        <w:drawing>
          <wp:anchor distT="0" distB="0" distL="0" distR="0" simplePos="0" relativeHeight="251668480" behindDoc="1" locked="0" layoutInCell="1" allowOverlap="1">
            <wp:simplePos x="0" y="0"/>
            <wp:positionH relativeFrom="page">
              <wp:posOffset>4508500</wp:posOffset>
            </wp:positionH>
            <wp:positionV relativeFrom="paragraph">
              <wp:posOffset>313308</wp:posOffset>
            </wp:positionV>
            <wp:extent cx="1231900" cy="279400"/>
            <wp:effectExtent l="0" t="0" r="0" b="0"/>
            <wp:wrapNone/>
            <wp:docPr id="21"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26.png"/>
                    <pic:cNvPicPr/>
                  </pic:nvPicPr>
                  <pic:blipFill>
                    <a:blip xmlns:r="http://schemas.openxmlformats.org/officeDocument/2006/relationships" r:embed="rId28" cstate="print"/>
                    <a:stretch>
                      <a:fillRect/>
                    </a:stretch>
                  </pic:blipFill>
                  <pic:spPr>
                    <a:xfrm>
                      <a:off x="0" y="0"/>
                      <a:ext cx="1231900" cy="279400"/>
                    </a:xfrm>
                    <a:prstGeom prst="rect">
                      <a:avLst/>
                    </a:prstGeom>
                  </pic:spPr>
                </pic:pic>
              </a:graphicData>
            </a:graphic>
          </wp:anchor>
        </w:drawing>
      </w:r>
      <w:r>
        <w:t>优点：符合战略及目标管理的要求；对于新建企业和垄断性企业尤其适用不足：外部分析通常无法利用；预算的主观性，未必可靠</w:t>
      </w:r>
    </w:p>
    <w:p>
      <w:pPr>
        <w:pStyle w:val="BodyText"/>
        <w:spacing w:before="6"/>
        <w:rPr>
          <w:sz w:val="36"/>
        </w:rPr>
      </w:pPr>
    </w:p>
    <w:p>
      <w:pPr>
        <w:pStyle w:val="BodyText"/>
        <w:spacing w:line="283" w:lineRule="auto"/>
        <w:ind w:left="1107" w:right="6572" w:hanging="947"/>
      </w:pPr>
      <w:r>
        <w:rPr>
          <w:b/>
        </w:rPr>
        <w:t>选择：</w:t>
      </w:r>
      <w:r>
        <w:t xml:space="preserve">需要分析企业的发展趋势，选择历史标准 </w:t>
      </w:r>
      <w:r>
        <w:rPr>
          <w:spacing w:val="-1"/>
        </w:rPr>
        <w:t>需要分析企业预算执行情况，使用预算标准</w:t>
      </w:r>
    </w:p>
    <w:p>
      <w:pPr>
        <w:pStyle w:val="BodyText"/>
        <w:spacing w:line="283" w:lineRule="auto"/>
        <w:ind w:left="1107" w:right="5620"/>
      </w:pPr>
      <w:r>
        <w:t xml:space="preserve">外部分析者对企业进行独立分析，使用行业标准 </w:t>
      </w:r>
      <w:r>
        <w:rPr>
          <w:spacing w:val="-1"/>
        </w:rPr>
        <w:t>债权人分析企业短期偿债能力，一般采用经验标准</w:t>
      </w:r>
    </w:p>
    <w:p>
      <w:pPr>
        <w:pStyle w:val="BodyText"/>
        <w:rPr>
          <w:sz w:val="20"/>
        </w:rPr>
      </w:pPr>
    </w:p>
    <w:p>
      <w:pPr>
        <w:pStyle w:val="BodyText"/>
        <w:spacing w:before="1"/>
        <w:rPr>
          <w:sz w:val="10"/>
        </w:rPr>
      </w:pPr>
      <w:r>
        <w:pict>
          <v:group id="_x0000_s1042" style="width:159pt;height:22pt;margin-top:8.43pt;margin-left:135pt;mso-position-horizontal-relative:page;mso-wrap-distance-left:0;mso-wrap-distance-right:0;position:absolute;z-index:-251641856" coordorigin="2700,169" coordsize="3180,440">
            <v:shape id="_x0000_s1043" type="#_x0000_t75" style="width:3180;height:440;left:2700;position:absolute;top:168" stroked="f">
              <v:imagedata r:id="rId29" o:title=""/>
            </v:shape>
            <v:shapetype id="_x0000_t202" coordsize="21600,21600" o:spt="202" path="m,l,21600r21600,l21600,xe">
              <v:stroke joinstyle="miter"/>
              <v:path gradientshapeok="t" o:connecttype="rect"/>
            </v:shapetype>
            <v:shape id="_x0000_s1044" type="#_x0000_t202" style="width:3180;height:440;left:2700;position:absolute;top:168" filled="f" stroked="f">
              <v:textbox inset="0,0,0,0">
                <w:txbxContent>
                  <w:p>
                    <w:pPr>
                      <w:tabs>
                        <w:tab w:val="left" w:pos="1260"/>
                      </w:tabs>
                      <w:spacing w:before="41"/>
                      <w:ind w:left="0" w:right="0" w:firstLine="0"/>
                      <w:jc w:val="left"/>
                      <w:rPr>
                        <w:b/>
                        <w:sz w:val="31"/>
                      </w:rPr>
                    </w:pPr>
                    <w:r>
                      <w:rPr>
                        <w:b/>
                        <w:sz w:val="31"/>
                      </w:rPr>
                      <w:t>第二章</w:t>
                      <w:tab/>
                      <w:t>财务分析方法</w:t>
                    </w:r>
                  </w:p>
                </w:txbxContent>
              </v:textbox>
            </v:shape>
            <w10:wrap type="topAndBottom"/>
          </v:group>
        </w:pict>
      </w:r>
    </w:p>
    <w:p>
      <w:pPr>
        <w:pStyle w:val="Heading5"/>
        <w:spacing w:before="40"/>
        <w:ind w:left="790"/>
      </w:pPr>
      <w:r>
        <w:t>比较分析法、</w:t>
      </w:r>
      <w:r>
        <w:rPr>
          <w:color w:val="FF0000"/>
        </w:rPr>
        <w:t>比率分析法</w:t>
      </w:r>
      <w:r>
        <w:t>、趋势分析法、</w:t>
      </w:r>
      <w:r>
        <w:rPr>
          <w:color w:val="FF0000"/>
        </w:rPr>
        <w:t>因素分析法</w:t>
      </w:r>
      <w:r>
        <w:t>、</w:t>
      </w:r>
      <w:r>
        <w:rPr>
          <w:rFonts w:ascii="Calibri" w:eastAsia="Calibri"/>
        </w:rPr>
        <w:t xml:space="preserve">Excell </w:t>
      </w:r>
      <w:r>
        <w:t>分析法</w:t>
      </w:r>
    </w:p>
    <w:p>
      <w:pPr>
        <w:pStyle w:val="BodyText"/>
        <w:rPr>
          <w:b/>
          <w:sz w:val="42"/>
        </w:rPr>
      </w:pPr>
    </w:p>
    <w:p>
      <w:pPr>
        <w:spacing w:before="1"/>
        <w:ind w:left="160" w:right="0" w:firstLine="0"/>
        <w:jc w:val="left"/>
        <w:rPr>
          <w:b/>
          <w:sz w:val="31"/>
        </w:rPr>
      </w:pPr>
      <w:r>
        <w:drawing>
          <wp:anchor distT="0" distB="0" distL="0" distR="0" simplePos="0" relativeHeight="251669504" behindDoc="1" locked="0" layoutInCell="1" allowOverlap="1">
            <wp:simplePos x="0" y="0"/>
            <wp:positionH relativeFrom="page">
              <wp:posOffset>3314700</wp:posOffset>
            </wp:positionH>
            <wp:positionV relativeFrom="paragraph">
              <wp:posOffset>-396367</wp:posOffset>
            </wp:positionV>
            <wp:extent cx="1028700" cy="38100"/>
            <wp:effectExtent l="0" t="0" r="0" b="0"/>
            <wp:wrapNone/>
            <wp:docPr id="23"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28.png"/>
                    <pic:cNvPicPr/>
                  </pic:nvPicPr>
                  <pic:blipFill>
                    <a:blip xmlns:r="http://schemas.openxmlformats.org/officeDocument/2006/relationships" r:embed="rId30" cstate="print"/>
                    <a:stretch>
                      <a:fillRect/>
                    </a:stretch>
                  </pic:blipFill>
                  <pic:spPr>
                    <a:xfrm>
                      <a:off x="0" y="0"/>
                      <a:ext cx="1028700" cy="38100"/>
                    </a:xfrm>
                    <a:prstGeom prst="rect">
                      <a:avLst/>
                    </a:prstGeom>
                  </pic:spPr>
                </pic:pic>
              </a:graphicData>
            </a:graphic>
          </wp:anchor>
        </w:drawing>
      </w:r>
      <w:r>
        <w:drawing>
          <wp:anchor distT="0" distB="0" distL="0" distR="0" simplePos="0" relativeHeight="251670528" behindDoc="1" locked="0" layoutInCell="1" allowOverlap="1">
            <wp:simplePos x="0" y="0"/>
            <wp:positionH relativeFrom="page">
              <wp:posOffset>5727700</wp:posOffset>
            </wp:positionH>
            <wp:positionV relativeFrom="paragraph">
              <wp:posOffset>-396367</wp:posOffset>
            </wp:positionV>
            <wp:extent cx="1028700" cy="38100"/>
            <wp:effectExtent l="0" t="0" r="0" b="0"/>
            <wp:wrapNone/>
            <wp:docPr id="25"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29.png"/>
                    <pic:cNvPicPr/>
                  </pic:nvPicPr>
                  <pic:blipFill>
                    <a:blip xmlns:r="http://schemas.openxmlformats.org/officeDocument/2006/relationships" r:embed="rId31" cstate="print"/>
                    <a:stretch>
                      <a:fillRect/>
                    </a:stretch>
                  </pic:blipFill>
                  <pic:spPr>
                    <a:xfrm>
                      <a:off x="0" y="0"/>
                      <a:ext cx="1028700" cy="38100"/>
                    </a:xfrm>
                    <a:prstGeom prst="rect">
                      <a:avLst/>
                    </a:prstGeom>
                  </pic:spPr>
                </pic:pic>
              </a:graphicData>
            </a:graphic>
          </wp:anchor>
        </w:drawing>
      </w:r>
      <w:r>
        <w:rPr>
          <w:rFonts w:ascii="Calibri" w:eastAsia="Calibri"/>
          <w:b/>
          <w:sz w:val="31"/>
        </w:rPr>
        <w:t>1</w:t>
      </w:r>
      <w:r>
        <w:rPr>
          <w:b/>
          <w:sz w:val="31"/>
        </w:rPr>
        <w:t>、比较分析法</w:t>
      </w:r>
    </w:p>
    <w:p>
      <w:pPr>
        <w:pStyle w:val="ListParagraph"/>
        <w:numPr>
          <w:ilvl w:val="0"/>
          <w:numId w:val="22"/>
        </w:numPr>
        <w:tabs>
          <w:tab w:val="left" w:pos="954"/>
        </w:tabs>
        <w:spacing w:before="70" w:after="0" w:line="283" w:lineRule="auto"/>
        <w:ind w:left="790" w:right="8309" w:hanging="630"/>
        <w:jc w:val="left"/>
        <w:rPr>
          <w:sz w:val="31"/>
        </w:rPr>
      </w:pPr>
      <w:r>
        <w:rPr>
          <w:sz w:val="31"/>
        </w:rPr>
        <w:t>横向比较分析法（水平分析法</w:t>
      </w:r>
      <w:r>
        <w:rPr>
          <w:spacing w:val="-15"/>
          <w:sz w:val="31"/>
        </w:rPr>
        <w:t xml:space="preserve">） </w:t>
      </w:r>
      <w:r>
        <w:rPr>
          <w:sz w:val="31"/>
        </w:rPr>
        <w:t>指标变动额</w:t>
      </w:r>
    </w:p>
    <w:p>
      <w:pPr>
        <w:pStyle w:val="BodyText"/>
        <w:spacing w:line="396" w:lineRule="exact"/>
        <w:ind w:left="790"/>
      </w:pPr>
      <w:r>
        <w:t>指标变动率</w:t>
      </w:r>
    </w:p>
    <w:p>
      <w:pPr>
        <w:pStyle w:val="ListParagraph"/>
        <w:numPr>
          <w:ilvl w:val="0"/>
          <w:numId w:val="22"/>
        </w:numPr>
        <w:tabs>
          <w:tab w:val="left" w:pos="954"/>
        </w:tabs>
        <w:spacing w:before="71" w:after="0" w:line="240" w:lineRule="auto"/>
        <w:ind w:left="953" w:right="0" w:hanging="794"/>
        <w:jc w:val="left"/>
        <w:rPr>
          <w:sz w:val="31"/>
        </w:rPr>
      </w:pPr>
      <w:r>
        <w:rPr>
          <w:sz w:val="31"/>
        </w:rPr>
        <w:t>纵向比较分析法（垂直分析法）</w:t>
      </w:r>
    </w:p>
    <w:p>
      <w:pPr>
        <w:pStyle w:val="BodyText"/>
        <w:spacing w:before="71"/>
        <w:ind w:left="790"/>
      </w:pPr>
      <w:r>
        <w:t>根据某一期报表中各项目的比重，把握项目与总体关系及其变动情况</w:t>
      </w:r>
    </w:p>
    <w:p>
      <w:pPr>
        <w:pStyle w:val="BodyText"/>
        <w:spacing w:before="1"/>
        <w:rPr>
          <w:sz w:val="42"/>
        </w:rPr>
      </w:pPr>
    </w:p>
    <w:p>
      <w:pPr>
        <w:spacing w:before="0" w:line="283" w:lineRule="auto"/>
        <w:ind w:left="160" w:right="11319" w:firstLine="0"/>
        <w:jc w:val="left"/>
        <w:rPr>
          <w:sz w:val="31"/>
        </w:rPr>
      </w:pPr>
      <w:r>
        <w:rPr>
          <w:rFonts w:ascii="Calibri" w:eastAsia="Calibri"/>
          <w:b/>
          <w:sz w:val="31"/>
        </w:rPr>
        <w:t>2</w:t>
      </w:r>
      <w:r>
        <w:rPr>
          <w:b/>
          <w:sz w:val="31"/>
        </w:rPr>
        <w:t>、比率分析法</w:t>
      </w:r>
      <w:r>
        <w:rPr>
          <w:sz w:val="31"/>
        </w:rPr>
        <w:t>标准比率的确定</w:t>
      </w:r>
    </w:p>
    <w:p>
      <w:pPr>
        <w:pStyle w:val="BodyText"/>
        <w:spacing w:line="397" w:lineRule="exact"/>
        <w:ind w:left="160"/>
      </w:pPr>
      <w:r>
        <w:drawing>
          <wp:anchor distT="0" distB="0" distL="0" distR="0" simplePos="0" relativeHeight="251671552" behindDoc="1" locked="0" layoutInCell="1" allowOverlap="1">
            <wp:simplePos x="0" y="0"/>
            <wp:positionH relativeFrom="page">
              <wp:posOffset>1714500</wp:posOffset>
            </wp:positionH>
            <wp:positionV relativeFrom="paragraph">
              <wp:posOffset>204112</wp:posOffset>
            </wp:positionV>
            <wp:extent cx="1016000" cy="38100"/>
            <wp:effectExtent l="0" t="0" r="0" b="0"/>
            <wp:wrapNone/>
            <wp:docPr id="27"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30.png"/>
                    <pic:cNvPicPr/>
                  </pic:nvPicPr>
                  <pic:blipFill>
                    <a:blip xmlns:r="http://schemas.openxmlformats.org/officeDocument/2006/relationships" r:embed="rId32" cstate="print"/>
                    <a:stretch>
                      <a:fillRect/>
                    </a:stretch>
                  </pic:blipFill>
                  <pic:spPr>
                    <a:xfrm>
                      <a:off x="0" y="0"/>
                      <a:ext cx="1016000" cy="38100"/>
                    </a:xfrm>
                    <a:prstGeom prst="rect">
                      <a:avLst/>
                    </a:prstGeom>
                  </pic:spPr>
                </pic:pic>
              </a:graphicData>
            </a:graphic>
          </wp:anchor>
        </w:drawing>
      </w:r>
      <w:r>
        <w:t>算术平均法：将若干相关企业同一比率指标相加，再除以企业数所得出的算术平均数</w:t>
      </w:r>
    </w:p>
    <w:p>
      <w:pPr>
        <w:pStyle w:val="BodyText"/>
        <w:spacing w:before="71" w:line="283" w:lineRule="auto"/>
        <w:ind w:left="2050" w:right="1054" w:hanging="1890"/>
      </w:pPr>
      <w:r>
        <w:drawing>
          <wp:anchor distT="0" distB="0" distL="0" distR="0" simplePos="0" relativeHeight="251672576" behindDoc="1" locked="0" layoutInCell="1" allowOverlap="1">
            <wp:simplePos x="0" y="0"/>
            <wp:positionH relativeFrom="page">
              <wp:posOffset>1714500</wp:posOffset>
            </wp:positionH>
            <wp:positionV relativeFrom="paragraph">
              <wp:posOffset>244474</wp:posOffset>
            </wp:positionV>
            <wp:extent cx="1016000" cy="38100"/>
            <wp:effectExtent l="0" t="0" r="0" b="0"/>
            <wp:wrapNone/>
            <wp:docPr id="29"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31.png"/>
                    <pic:cNvPicPr/>
                  </pic:nvPicPr>
                  <pic:blipFill>
                    <a:blip xmlns:r="http://schemas.openxmlformats.org/officeDocument/2006/relationships" r:embed="rId33" cstate="print"/>
                    <a:stretch>
                      <a:fillRect/>
                    </a:stretch>
                  </pic:blipFill>
                  <pic:spPr>
                    <a:xfrm>
                      <a:off x="0" y="0"/>
                      <a:ext cx="1016000" cy="38100"/>
                    </a:xfrm>
                    <a:prstGeom prst="rect">
                      <a:avLst/>
                    </a:prstGeom>
                  </pic:spPr>
                </pic:pic>
              </a:graphicData>
            </a:graphic>
          </wp:anchor>
        </w:drawing>
      </w:r>
      <w:r>
        <w:rPr>
          <w:spacing w:val="-14"/>
        </w:rPr>
        <w:t>综合报表法：将各企业报表中的构成某一比率的两个绝对数相加，然后根据两个绝对数总额</w:t>
      </w:r>
      <w:r>
        <w:t>计算的比率</w:t>
      </w:r>
    </w:p>
    <w:p>
      <w:pPr>
        <w:pStyle w:val="BodyText"/>
        <w:spacing w:line="396" w:lineRule="exact"/>
        <w:ind w:left="160"/>
      </w:pPr>
      <w:r>
        <w:drawing>
          <wp:anchor distT="0" distB="0" distL="0" distR="0" simplePos="0" relativeHeight="251673600" behindDoc="1" locked="0" layoutInCell="1" allowOverlap="1">
            <wp:simplePos x="0" y="0"/>
            <wp:positionH relativeFrom="page">
              <wp:posOffset>1714500</wp:posOffset>
            </wp:positionH>
            <wp:positionV relativeFrom="paragraph">
              <wp:posOffset>200953</wp:posOffset>
            </wp:positionV>
            <wp:extent cx="825500" cy="38100"/>
            <wp:effectExtent l="0" t="0" r="0" b="0"/>
            <wp:wrapNone/>
            <wp:docPr id="31"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32.png"/>
                    <pic:cNvPicPr/>
                  </pic:nvPicPr>
                  <pic:blipFill>
                    <a:blip xmlns:r="http://schemas.openxmlformats.org/officeDocument/2006/relationships" r:embed="rId34" cstate="print"/>
                    <a:stretch>
                      <a:fillRect/>
                    </a:stretch>
                  </pic:blipFill>
                  <pic:spPr>
                    <a:xfrm>
                      <a:off x="0" y="0"/>
                      <a:ext cx="825500" cy="38100"/>
                    </a:xfrm>
                    <a:prstGeom prst="rect">
                      <a:avLst/>
                    </a:prstGeom>
                  </pic:spPr>
                </pic:pic>
              </a:graphicData>
            </a:graphic>
          </wp:anchor>
        </w:drawing>
      </w:r>
      <w:r>
        <w:t>中位数法</w:t>
      </w:r>
    </w:p>
    <w:p>
      <w:pPr>
        <w:pStyle w:val="BodyText"/>
        <w:rPr>
          <w:sz w:val="42"/>
        </w:rPr>
      </w:pPr>
    </w:p>
    <w:p>
      <w:pPr>
        <w:pStyle w:val="Heading5"/>
        <w:ind w:left="160"/>
      </w:pPr>
      <w:r>
        <w:rPr>
          <w:rFonts w:ascii="Calibri" w:eastAsia="Calibri"/>
        </w:rPr>
        <w:t>3</w:t>
      </w:r>
      <w:r>
        <w:t>、趋势分析法</w:t>
      </w:r>
    </w:p>
    <w:p>
      <w:pPr>
        <w:pStyle w:val="BodyText"/>
        <w:spacing w:before="71"/>
        <w:ind w:left="160"/>
      </w:pPr>
      <w:r>
        <w:t>定基指数</w:t>
      </w:r>
      <w:r>
        <w:rPr>
          <w:rFonts w:ascii="Calibri" w:eastAsia="Calibri"/>
        </w:rPr>
        <w:t>=</w:t>
      </w:r>
      <w:r>
        <w:t>计算期数据</w:t>
      </w:r>
      <w:r>
        <w:rPr>
          <w:rFonts w:ascii="Calibri" w:eastAsia="Calibri"/>
        </w:rPr>
        <w:t>/</w:t>
      </w:r>
      <w:r>
        <w:t>固定基期数据；环比指数</w:t>
      </w:r>
      <w:r>
        <w:rPr>
          <w:rFonts w:ascii="Calibri" w:eastAsia="Calibri"/>
        </w:rPr>
        <w:t>=</w:t>
      </w:r>
      <w:r>
        <w:t>计算期数据</w:t>
      </w:r>
      <w:r>
        <w:rPr>
          <w:rFonts w:ascii="Calibri" w:eastAsia="Calibri"/>
        </w:rPr>
        <w:t>/</w:t>
      </w:r>
      <w:r>
        <w:t>上一期数据</w:t>
      </w:r>
    </w:p>
    <w:p>
      <w:pPr>
        <w:pStyle w:val="BodyText"/>
        <w:rPr>
          <w:sz w:val="34"/>
        </w:rPr>
      </w:pPr>
    </w:p>
    <w:p>
      <w:pPr>
        <w:pStyle w:val="BodyText"/>
        <w:rPr>
          <w:sz w:val="34"/>
        </w:rPr>
      </w:pPr>
    </w:p>
    <w:p>
      <w:pPr>
        <w:pStyle w:val="BodyText"/>
        <w:spacing w:before="1"/>
        <w:rPr>
          <w:sz w:val="26"/>
        </w:rPr>
      </w:pPr>
    </w:p>
    <w:p>
      <w:pPr>
        <w:spacing w:before="1"/>
        <w:ind w:left="160" w:right="0" w:firstLine="0"/>
        <w:jc w:val="left"/>
        <w:rPr>
          <w:sz w:val="27"/>
        </w:rPr>
      </w:pPr>
      <w:r>
        <w:rPr>
          <w:sz w:val="27"/>
        </w:rPr>
        <w:t>精品文档交流</w:t>
      </w:r>
    </w:p>
    <w:p>
      <w:pPr>
        <w:spacing w:after="0"/>
        <w:jc w:val="left"/>
        <w:rPr>
          <w:sz w:val="27"/>
        </w:rPr>
        <w:sectPr>
          <w:pgSz w:w="17860" w:h="25260"/>
          <w:pgMar w:top="1300" w:right="1620" w:bottom="280" w:left="2540" w:header="708" w:footer="708"/>
          <w:pgNumType w:start="2"/>
          <w:cols w:space="708"/>
        </w:sectPr>
      </w:pPr>
    </w:p>
    <w:p>
      <w:pPr>
        <w:spacing w:before="38"/>
        <w:ind w:left="160" w:right="0" w:firstLine="0"/>
        <w:jc w:val="left"/>
        <w:rPr>
          <w:b/>
          <w:sz w:val="31"/>
        </w:rPr>
      </w:pPr>
      <w:r>
        <w:rPr>
          <w:rFonts w:ascii="Calibri" w:eastAsia="Calibri"/>
          <w:b/>
          <w:color w:val="FF0000"/>
          <w:sz w:val="31"/>
        </w:rPr>
        <w:t>4</w:t>
      </w:r>
      <w:r>
        <w:rPr>
          <w:b/>
          <w:color w:val="FF0000"/>
          <w:sz w:val="31"/>
        </w:rPr>
        <w:t>、因素分析法</w:t>
      </w:r>
    </w:p>
    <w:p>
      <w:pPr>
        <w:spacing w:before="71"/>
        <w:ind w:left="160" w:right="0" w:firstLine="0"/>
        <w:jc w:val="left"/>
        <w:rPr>
          <w:b/>
          <w:sz w:val="31"/>
        </w:rPr>
      </w:pPr>
      <w:r>
        <w:rPr>
          <w:b/>
          <w:sz w:val="31"/>
        </w:rPr>
        <w:t>（</w:t>
      </w:r>
      <w:r>
        <w:rPr>
          <w:rFonts w:ascii="Calibri" w:eastAsia="Calibri"/>
          <w:b/>
          <w:sz w:val="31"/>
        </w:rPr>
        <w:t>1</w:t>
      </w:r>
      <w:r>
        <w:rPr>
          <w:b/>
          <w:sz w:val="31"/>
        </w:rPr>
        <w:t>）连环替代法（例）</w:t>
      </w:r>
    </w:p>
    <w:p>
      <w:pPr>
        <w:pStyle w:val="BodyText"/>
        <w:rPr>
          <w:b/>
          <w:sz w:val="34"/>
        </w:rPr>
      </w:pPr>
    </w:p>
    <w:p>
      <w:pPr>
        <w:pStyle w:val="BodyText"/>
        <w:rPr>
          <w:b/>
          <w:sz w:val="34"/>
        </w:rPr>
      </w:pPr>
    </w:p>
    <w:p>
      <w:pPr>
        <w:pStyle w:val="BodyText"/>
        <w:rPr>
          <w:b/>
          <w:sz w:val="34"/>
        </w:rPr>
      </w:pPr>
    </w:p>
    <w:p>
      <w:pPr>
        <w:pStyle w:val="BodyText"/>
        <w:rPr>
          <w:b/>
          <w:sz w:val="34"/>
        </w:rPr>
      </w:pPr>
    </w:p>
    <w:p>
      <w:pPr>
        <w:pStyle w:val="BodyText"/>
        <w:rPr>
          <w:b/>
          <w:sz w:val="34"/>
        </w:rPr>
      </w:pPr>
    </w:p>
    <w:p>
      <w:pPr>
        <w:pStyle w:val="BodyText"/>
        <w:rPr>
          <w:b/>
          <w:sz w:val="34"/>
        </w:rPr>
      </w:pPr>
    </w:p>
    <w:p>
      <w:pPr>
        <w:pStyle w:val="BodyText"/>
        <w:rPr>
          <w:b/>
          <w:sz w:val="34"/>
        </w:rPr>
      </w:pPr>
    </w:p>
    <w:p>
      <w:pPr>
        <w:pStyle w:val="BodyText"/>
        <w:rPr>
          <w:b/>
          <w:sz w:val="34"/>
        </w:rPr>
      </w:pPr>
    </w:p>
    <w:p>
      <w:pPr>
        <w:pStyle w:val="BodyText"/>
        <w:rPr>
          <w:b/>
          <w:sz w:val="34"/>
        </w:rPr>
      </w:pPr>
    </w:p>
    <w:p>
      <w:pPr>
        <w:pStyle w:val="BodyText"/>
        <w:rPr>
          <w:b/>
          <w:sz w:val="34"/>
        </w:rPr>
      </w:pPr>
    </w:p>
    <w:p>
      <w:pPr>
        <w:pStyle w:val="BodyText"/>
        <w:spacing w:before="11"/>
        <w:rPr>
          <w:b/>
          <w:sz w:val="30"/>
        </w:rPr>
      </w:pPr>
    </w:p>
    <w:p>
      <w:pPr>
        <w:pStyle w:val="BodyText"/>
        <w:spacing w:line="283" w:lineRule="auto"/>
        <w:ind w:left="160" w:right="8590"/>
        <w:jc w:val="both"/>
        <w:rPr>
          <w:rFonts w:ascii="Calibri" w:eastAsia="Calibri" w:hAnsi="Calibri"/>
        </w:rPr>
      </w:pPr>
      <w:r>
        <w:t>实际指标：</w:t>
      </w:r>
      <w:r>
        <w:rPr>
          <w:rFonts w:ascii="Calibri" w:eastAsia="Calibri" w:hAnsi="Calibri"/>
        </w:rPr>
        <w:t>80%</w:t>
      </w:r>
      <w:r>
        <w:t>×</w:t>
      </w:r>
      <w:r>
        <w:rPr>
          <w:rFonts w:ascii="Calibri" w:eastAsia="Calibri" w:hAnsi="Calibri"/>
        </w:rPr>
        <w:t>98%</w:t>
      </w:r>
      <w:r>
        <w:t>×</w:t>
      </w:r>
      <w:r>
        <w:rPr>
          <w:rFonts w:ascii="Calibri" w:eastAsia="Calibri" w:hAnsi="Calibri"/>
        </w:rPr>
        <w:t xml:space="preserve">30%=23.52% </w:t>
      </w:r>
      <w:r>
        <w:t>基期指标：</w:t>
      </w:r>
      <w:r>
        <w:rPr>
          <w:rFonts w:ascii="Calibri" w:eastAsia="Calibri" w:hAnsi="Calibri"/>
        </w:rPr>
        <w:t>82%</w:t>
      </w:r>
      <w:r>
        <w:t>×</w:t>
      </w:r>
      <w:r>
        <w:rPr>
          <w:rFonts w:ascii="Calibri" w:eastAsia="Calibri" w:hAnsi="Calibri"/>
        </w:rPr>
        <w:t>94%</w:t>
      </w:r>
      <w:r>
        <w:t>×</w:t>
      </w:r>
      <w:r>
        <w:rPr>
          <w:rFonts w:ascii="Calibri" w:eastAsia="Calibri" w:hAnsi="Calibri"/>
        </w:rPr>
        <w:t xml:space="preserve">22%=16.96% </w:t>
      </w:r>
      <w:r>
        <w:t>分析对象：</w:t>
      </w:r>
      <w:r>
        <w:rPr>
          <w:rFonts w:ascii="Calibri" w:eastAsia="Calibri" w:hAnsi="Calibri"/>
        </w:rPr>
        <w:t>23.52%-16.96%=6.56%</w:t>
      </w:r>
    </w:p>
    <w:p>
      <w:pPr>
        <w:pStyle w:val="BodyText"/>
        <w:spacing w:line="395" w:lineRule="exact"/>
        <w:ind w:left="160"/>
        <w:rPr>
          <w:rFonts w:ascii="Calibri" w:eastAsia="Calibri" w:hAnsi="Calibri"/>
        </w:rPr>
      </w:pPr>
      <w:r>
        <w:t>基期指标：</w:t>
      </w:r>
      <w:r>
        <w:rPr>
          <w:rFonts w:ascii="Calibri" w:eastAsia="Calibri" w:hAnsi="Calibri"/>
        </w:rPr>
        <w:t>82%</w:t>
      </w:r>
      <w:r>
        <w:t>×</w:t>
      </w:r>
      <w:r>
        <w:rPr>
          <w:rFonts w:ascii="Calibri" w:eastAsia="Calibri" w:hAnsi="Calibri"/>
        </w:rPr>
        <w:t>94%</w:t>
      </w:r>
      <w:r>
        <w:t>×</w:t>
      </w:r>
      <w:r>
        <w:rPr>
          <w:rFonts w:ascii="Calibri" w:eastAsia="Calibri" w:hAnsi="Calibri"/>
        </w:rPr>
        <w:t>22%=16.96%</w:t>
      </w:r>
    </w:p>
    <w:p>
      <w:pPr>
        <w:pStyle w:val="BodyText"/>
        <w:spacing w:before="71" w:line="283" w:lineRule="auto"/>
        <w:ind w:left="160" w:right="7951"/>
        <w:jc w:val="both"/>
        <w:rPr>
          <w:rFonts w:ascii="Calibri" w:eastAsia="Calibri" w:hAnsi="Calibri"/>
        </w:rPr>
      </w:pPr>
      <w:r>
        <w:t>替代第一因素：</w:t>
      </w:r>
      <w:r>
        <w:rPr>
          <w:rFonts w:ascii="Calibri" w:eastAsia="Calibri" w:hAnsi="Calibri"/>
          <w:b/>
          <w:color w:val="FF0000"/>
        </w:rPr>
        <w:t>80%</w:t>
      </w:r>
      <w:r>
        <w:t>×</w:t>
      </w:r>
      <w:r>
        <w:rPr>
          <w:rFonts w:ascii="Calibri" w:eastAsia="Calibri" w:hAnsi="Calibri"/>
        </w:rPr>
        <w:t>94%</w:t>
      </w:r>
      <w:r>
        <w:t>×</w:t>
      </w:r>
      <w:r>
        <w:rPr>
          <w:rFonts w:ascii="Calibri" w:eastAsia="Calibri" w:hAnsi="Calibri"/>
        </w:rPr>
        <w:t xml:space="preserve">22%=16.54% </w:t>
      </w:r>
      <w:r>
        <w:t>替代第二因素：</w:t>
      </w:r>
      <w:r>
        <w:rPr>
          <w:rFonts w:ascii="Calibri" w:eastAsia="Calibri" w:hAnsi="Calibri"/>
        </w:rPr>
        <w:t>80%</w:t>
      </w:r>
      <w:r>
        <w:t>×</w:t>
      </w:r>
      <w:r>
        <w:rPr>
          <w:rFonts w:ascii="Calibri" w:eastAsia="Calibri" w:hAnsi="Calibri"/>
          <w:b/>
          <w:color w:val="FF0000"/>
        </w:rPr>
        <w:t>98%</w:t>
      </w:r>
      <w:r>
        <w:t>×</w:t>
      </w:r>
      <w:r>
        <w:rPr>
          <w:rFonts w:ascii="Calibri" w:eastAsia="Calibri" w:hAnsi="Calibri"/>
        </w:rPr>
        <w:t xml:space="preserve">22%=17.25% </w:t>
      </w:r>
      <w:r>
        <w:t>替代第三因素：</w:t>
      </w:r>
      <w:r>
        <w:rPr>
          <w:rFonts w:ascii="Calibri" w:eastAsia="Calibri" w:hAnsi="Calibri"/>
        </w:rPr>
        <w:t>80%</w:t>
      </w:r>
      <w:r>
        <w:t>×</w:t>
      </w:r>
      <w:r>
        <w:rPr>
          <w:rFonts w:ascii="Calibri" w:eastAsia="Calibri" w:hAnsi="Calibri"/>
        </w:rPr>
        <w:t>98%</w:t>
      </w:r>
      <w:r>
        <w:t>×</w:t>
      </w:r>
      <w:r>
        <w:rPr>
          <w:rFonts w:ascii="Calibri" w:eastAsia="Calibri" w:hAnsi="Calibri"/>
          <w:b/>
          <w:color w:val="FF0000"/>
        </w:rPr>
        <w:t>30%</w:t>
      </w:r>
      <w:r>
        <w:rPr>
          <w:rFonts w:ascii="Calibri" w:eastAsia="Calibri" w:hAnsi="Calibri"/>
        </w:rPr>
        <w:t>=23.52%</w:t>
      </w:r>
    </w:p>
    <w:p>
      <w:pPr>
        <w:pStyle w:val="BodyText"/>
        <w:spacing w:line="395" w:lineRule="exact"/>
        <w:ind w:left="160"/>
      </w:pPr>
      <w:r>
        <w:t>计算各因素对总资产报酬率的影响程度：</w:t>
      </w:r>
    </w:p>
    <w:p>
      <w:pPr>
        <w:pStyle w:val="ListParagraph"/>
        <w:numPr>
          <w:ilvl w:val="0"/>
          <w:numId w:val="21"/>
        </w:numPr>
        <w:tabs>
          <w:tab w:val="left" w:pos="954"/>
        </w:tabs>
        <w:spacing w:before="70" w:after="0" w:line="240" w:lineRule="auto"/>
        <w:ind w:left="953" w:right="0" w:hanging="794"/>
        <w:jc w:val="left"/>
        <w:rPr>
          <w:sz w:val="31"/>
        </w:rPr>
      </w:pPr>
      <w:r>
        <w:rPr>
          <w:sz w:val="31"/>
        </w:rPr>
        <w:t>总资产产值率的影响：</w:t>
      </w:r>
    </w:p>
    <w:p>
      <w:pPr>
        <w:pStyle w:val="BodyText"/>
        <w:spacing w:before="79"/>
        <w:ind w:right="9086"/>
        <w:jc w:val="right"/>
        <w:rPr>
          <w:rFonts w:ascii="Calibri"/>
        </w:rPr>
      </w:pPr>
      <w:r>
        <w:rPr>
          <w:rFonts w:ascii="Calibri"/>
          <w:spacing w:val="-2"/>
        </w:rPr>
        <w:t>16.54%-16.96%=-0.42%</w:t>
      </w:r>
    </w:p>
    <w:p>
      <w:pPr>
        <w:pStyle w:val="ListParagraph"/>
        <w:numPr>
          <w:ilvl w:val="0"/>
          <w:numId w:val="21"/>
        </w:numPr>
        <w:tabs>
          <w:tab w:val="left" w:pos="954"/>
        </w:tabs>
        <w:spacing w:before="82" w:after="0" w:line="240" w:lineRule="auto"/>
        <w:ind w:left="953" w:right="0" w:hanging="794"/>
        <w:jc w:val="left"/>
        <w:rPr>
          <w:sz w:val="31"/>
        </w:rPr>
      </w:pPr>
      <w:r>
        <w:rPr>
          <w:sz w:val="31"/>
        </w:rPr>
        <w:t>产品销售率的影响：</w:t>
      </w:r>
    </w:p>
    <w:p>
      <w:pPr>
        <w:pStyle w:val="BodyText"/>
        <w:spacing w:before="79"/>
        <w:ind w:right="9024"/>
        <w:jc w:val="right"/>
        <w:rPr>
          <w:rFonts w:ascii="Calibri"/>
        </w:rPr>
      </w:pPr>
      <w:r>
        <w:rPr>
          <w:rFonts w:ascii="Calibri"/>
          <w:spacing w:val="-2"/>
        </w:rPr>
        <w:t>17.25%-16.54%=0.71%</w:t>
      </w:r>
    </w:p>
    <w:p>
      <w:pPr>
        <w:pStyle w:val="ListParagraph"/>
        <w:numPr>
          <w:ilvl w:val="0"/>
          <w:numId w:val="21"/>
        </w:numPr>
        <w:tabs>
          <w:tab w:val="left" w:pos="954"/>
        </w:tabs>
        <w:spacing w:before="82" w:after="0" w:line="240" w:lineRule="auto"/>
        <w:ind w:left="953" w:right="0" w:hanging="794"/>
        <w:jc w:val="left"/>
        <w:rPr>
          <w:sz w:val="31"/>
        </w:rPr>
      </w:pPr>
      <w:r>
        <w:rPr>
          <w:sz w:val="31"/>
        </w:rPr>
        <w:t>销售利润率的影响：</w:t>
      </w:r>
    </w:p>
    <w:p>
      <w:pPr>
        <w:pStyle w:val="BodyText"/>
        <w:spacing w:before="78"/>
        <w:ind w:left="1578"/>
        <w:rPr>
          <w:rFonts w:ascii="Calibri"/>
        </w:rPr>
      </w:pPr>
      <w:r>
        <w:rPr>
          <w:rFonts w:ascii="Calibri"/>
        </w:rPr>
        <w:t>23.53%-17.25%=6.27%</w:t>
      </w:r>
    </w:p>
    <w:p>
      <w:pPr>
        <w:pStyle w:val="BodyText"/>
        <w:spacing w:before="82"/>
        <w:ind w:left="160"/>
      </w:pPr>
      <w:r>
        <w:t>最后检验分析结果：</w:t>
      </w:r>
    </w:p>
    <w:p>
      <w:pPr>
        <w:pStyle w:val="BodyText"/>
        <w:spacing w:before="79"/>
        <w:ind w:left="160"/>
        <w:rPr>
          <w:rFonts w:ascii="Calibri"/>
        </w:rPr>
      </w:pPr>
      <w:r>
        <w:rPr>
          <w:rFonts w:ascii="Calibri"/>
        </w:rPr>
        <w:t>-0.42%+0.71%+6.27%=6.56%</w:t>
      </w:r>
    </w:p>
    <w:p>
      <w:pPr>
        <w:pStyle w:val="BodyText"/>
        <w:rPr>
          <w:rFonts w:ascii="Calibri"/>
          <w:sz w:val="45"/>
        </w:rPr>
      </w:pPr>
    </w:p>
    <w:p>
      <w:pPr>
        <w:spacing w:before="0"/>
        <w:ind w:left="160" w:right="0" w:firstLine="0"/>
        <w:jc w:val="left"/>
        <w:rPr>
          <w:b/>
          <w:sz w:val="31"/>
        </w:rPr>
      </w:pPr>
      <w:r>
        <w:rPr>
          <w:b/>
          <w:sz w:val="31"/>
        </w:rPr>
        <w:t>（</w:t>
      </w:r>
      <w:r>
        <w:rPr>
          <w:rFonts w:ascii="Calibri" w:eastAsia="Calibri"/>
          <w:b/>
          <w:sz w:val="31"/>
        </w:rPr>
        <w:t>2</w:t>
      </w:r>
      <w:r>
        <w:rPr>
          <w:b/>
          <w:sz w:val="31"/>
        </w:rPr>
        <w:t>）差额计算法</w:t>
      </w:r>
    </w:p>
    <w:p>
      <w:pPr>
        <w:pStyle w:val="Heading1"/>
        <w:spacing w:before="132" w:line="292" w:lineRule="auto"/>
        <w:ind w:right="6238"/>
      </w:pPr>
      <w:r>
        <w:t>若某经济指标</w:t>
      </w:r>
      <w:r>
        <w:rPr>
          <w:rFonts w:ascii="Times New Roman" w:eastAsia="Times New Roman"/>
          <w:i/>
        </w:rPr>
        <w:t>P</w:t>
      </w:r>
      <w:r>
        <w:t>同时受</w:t>
      </w:r>
      <w:r>
        <w:rPr>
          <w:rFonts w:ascii="Times New Roman" w:eastAsia="Times New Roman"/>
          <w:i/>
        </w:rPr>
        <w:t>a</w:t>
      </w:r>
      <w:r>
        <w:t>、</w:t>
      </w:r>
      <w:r>
        <w:rPr>
          <w:rFonts w:ascii="Times New Roman" w:eastAsia="Times New Roman"/>
          <w:i/>
        </w:rPr>
        <w:t>b</w:t>
      </w:r>
      <w:r>
        <w:t>、</w:t>
      </w:r>
      <w:r>
        <w:rPr>
          <w:rFonts w:ascii="Times New Roman" w:eastAsia="Times New Roman"/>
          <w:i/>
        </w:rPr>
        <w:t>c</w:t>
      </w:r>
      <w:r>
        <w:t>三个指标影响， 各指标相互关系如下：</w:t>
      </w:r>
    </w:p>
    <w:p>
      <w:pPr>
        <w:spacing w:after="0" w:line="292" w:lineRule="auto"/>
        <w:sectPr>
          <w:pgSz w:w="17860" w:h="25260"/>
          <w:pgMar w:top="2340" w:right="1620" w:bottom="280" w:left="2540" w:header="708" w:footer="708"/>
          <w:pgNumType w:start="3"/>
          <w:cols w:space="708"/>
        </w:sectPr>
      </w:pPr>
    </w:p>
    <w:p>
      <w:pPr>
        <w:spacing w:before="2" w:line="422" w:lineRule="exact"/>
        <w:ind w:left="210" w:right="0" w:firstLine="0"/>
        <w:jc w:val="left"/>
        <w:rPr>
          <w:rFonts w:ascii="Times New Roman" w:eastAsia="Times New Roman"/>
          <w:i/>
          <w:sz w:val="36"/>
        </w:rPr>
      </w:pPr>
      <w:r>
        <w:rPr>
          <w:sz w:val="36"/>
        </w:rPr>
        <w:t>计划指标：</w:t>
      </w:r>
      <w:r>
        <w:rPr>
          <w:rFonts w:ascii="Times New Roman" w:eastAsia="Times New Roman"/>
          <w:i/>
          <w:sz w:val="36"/>
        </w:rPr>
        <w:t>P</w:t>
      </w:r>
    </w:p>
    <w:p>
      <w:pPr>
        <w:spacing w:before="0" w:line="148" w:lineRule="exact"/>
        <w:ind w:left="0" w:right="0" w:firstLine="0"/>
        <w:jc w:val="right"/>
        <w:rPr>
          <w:rFonts w:ascii="Arial"/>
          <w:sz w:val="21"/>
        </w:rPr>
      </w:pPr>
      <w:r>
        <w:rPr>
          <w:rFonts w:ascii="Arial"/>
          <w:w w:val="89"/>
          <w:sz w:val="21"/>
        </w:rPr>
        <w:t>0</w:t>
      </w:r>
    </w:p>
    <w:p>
      <w:pPr>
        <w:spacing w:before="0" w:line="413" w:lineRule="exact"/>
        <w:ind w:left="78" w:right="0" w:firstLine="0"/>
        <w:jc w:val="left"/>
        <w:rPr>
          <w:rFonts w:ascii="Times New Roman" w:hAnsi="Times New Roman"/>
          <w:i/>
          <w:sz w:val="36"/>
        </w:rPr>
      </w:pPr>
      <w:r>
        <w:br w:type="column"/>
      </w:r>
      <w:r>
        <w:rPr>
          <w:rFonts w:ascii="Symbol" w:hAnsi="Symbol"/>
          <w:sz w:val="36"/>
        </w:rPr>
        <w:sym w:font="Symbol" w:char="F03D"/>
      </w:r>
      <w:r>
        <w:rPr>
          <w:rFonts w:ascii="Times New Roman" w:hAnsi="Times New Roman"/>
          <w:sz w:val="36"/>
        </w:rPr>
        <w:t xml:space="preserve"> </w:t>
      </w:r>
      <w:r>
        <w:rPr>
          <w:rFonts w:ascii="Times New Roman" w:hAnsi="Times New Roman"/>
          <w:i/>
          <w:sz w:val="36"/>
        </w:rPr>
        <w:t xml:space="preserve">a </w:t>
      </w:r>
      <w:r>
        <w:rPr>
          <w:rFonts w:ascii="Symbol" w:hAnsi="Symbol"/>
          <w:sz w:val="36"/>
        </w:rPr>
        <w:sym w:font="Symbol" w:char="F0B4"/>
      </w:r>
      <w:r>
        <w:rPr>
          <w:rFonts w:ascii="Times New Roman" w:hAnsi="Times New Roman"/>
          <w:sz w:val="36"/>
        </w:rPr>
        <w:t xml:space="preserve"> </w:t>
      </w:r>
      <w:r>
        <w:rPr>
          <w:rFonts w:ascii="Times New Roman" w:hAnsi="Times New Roman"/>
          <w:i/>
          <w:sz w:val="36"/>
        </w:rPr>
        <w:t xml:space="preserve">b </w:t>
      </w:r>
      <w:r>
        <w:rPr>
          <w:rFonts w:ascii="Symbol" w:hAnsi="Symbol"/>
          <w:sz w:val="36"/>
        </w:rPr>
        <w:sym w:font="Symbol" w:char="F0B4"/>
      </w:r>
      <w:r>
        <w:rPr>
          <w:rFonts w:ascii="Times New Roman" w:hAnsi="Times New Roman"/>
          <w:sz w:val="36"/>
        </w:rPr>
        <w:t xml:space="preserve"> </w:t>
      </w:r>
      <w:r>
        <w:rPr>
          <w:rFonts w:ascii="Times New Roman" w:hAnsi="Times New Roman"/>
          <w:i/>
          <w:sz w:val="36"/>
        </w:rPr>
        <w:t>c</w:t>
      </w:r>
    </w:p>
    <w:p>
      <w:pPr>
        <w:tabs>
          <w:tab w:val="left" w:pos="1117"/>
          <w:tab w:val="left" w:pos="1695"/>
        </w:tabs>
        <w:spacing w:before="0" w:line="159" w:lineRule="exact"/>
        <w:ind w:left="539" w:right="0" w:firstLine="0"/>
        <w:jc w:val="left"/>
        <w:rPr>
          <w:rFonts w:ascii="Arial"/>
          <w:sz w:val="21"/>
        </w:rPr>
      </w:pPr>
      <w:r>
        <w:rPr>
          <w:rFonts w:ascii="Arial"/>
          <w:sz w:val="21"/>
        </w:rPr>
        <w:t>0</w:t>
        <w:tab/>
        <w:t>0</w:t>
        <w:tab/>
        <w:t>0</w:t>
      </w:r>
    </w:p>
    <w:p>
      <w:pPr>
        <w:spacing w:after="0" w:line="159" w:lineRule="exact"/>
        <w:jc w:val="left"/>
        <w:rPr>
          <w:rFonts w:ascii="Arial"/>
          <w:sz w:val="21"/>
        </w:rPr>
        <w:sectPr>
          <w:type w:val="continuous"/>
          <w:pgSz w:w="17860" w:h="25260"/>
          <w:pgMar w:top="2420" w:right="1620" w:bottom="280" w:left="2540" w:header="708" w:footer="708"/>
          <w:pgNumType w:start="4"/>
          <w:cols w:num="2" w:space="708" w:equalWidth="0">
            <w:col w:w="2277" w:space="40"/>
            <w:col w:w="11383" w:space="0"/>
          </w:cols>
        </w:sectPr>
      </w:pPr>
    </w:p>
    <w:p>
      <w:pPr>
        <w:spacing w:before="1" w:line="424" w:lineRule="exact"/>
        <w:ind w:left="199" w:right="0" w:firstLine="0"/>
        <w:jc w:val="left"/>
        <w:rPr>
          <w:rFonts w:ascii="Times New Roman" w:hAnsi="Times New Roman"/>
          <w:i/>
          <w:sz w:val="36"/>
        </w:rPr>
      </w:pPr>
      <w:r>
        <w:rPr>
          <w:spacing w:val="-1"/>
          <w:sz w:val="36"/>
        </w:rPr>
        <w:t>实际指标：</w:t>
      </w:r>
      <w:r>
        <w:rPr>
          <w:rFonts w:ascii="Times New Roman" w:hAnsi="Times New Roman"/>
          <w:i/>
          <w:spacing w:val="-5"/>
          <w:sz w:val="36"/>
        </w:rPr>
        <w:t xml:space="preserve">P </w:t>
      </w:r>
      <w:r>
        <w:rPr>
          <w:rFonts w:ascii="Symbol" w:hAnsi="Symbol"/>
          <w:sz w:val="36"/>
        </w:rPr>
        <w:sym w:font="Symbol" w:char="F03D"/>
      </w:r>
      <w:r>
        <w:rPr>
          <w:rFonts w:ascii="Times New Roman" w:hAnsi="Times New Roman"/>
          <w:sz w:val="36"/>
        </w:rPr>
        <w:t xml:space="preserve"> </w:t>
      </w:r>
      <w:r>
        <w:rPr>
          <w:rFonts w:ascii="Times New Roman" w:hAnsi="Times New Roman"/>
          <w:i/>
          <w:sz w:val="36"/>
        </w:rPr>
        <w:t>a</w:t>
      </w:r>
      <w:r>
        <w:rPr>
          <w:rFonts w:ascii="Times New Roman" w:hAnsi="Times New Roman"/>
          <w:i/>
          <w:spacing w:val="53"/>
          <w:sz w:val="36"/>
        </w:rPr>
        <w:t xml:space="preserve"> </w:t>
      </w:r>
      <w:r>
        <w:rPr>
          <w:rFonts w:ascii="Symbol" w:hAnsi="Symbol"/>
          <w:sz w:val="36"/>
        </w:rPr>
        <w:sym w:font="Symbol" w:char="F0B4"/>
      </w:r>
      <w:r>
        <w:rPr>
          <w:rFonts w:ascii="Times New Roman" w:hAnsi="Times New Roman"/>
          <w:spacing w:val="-53"/>
          <w:sz w:val="36"/>
        </w:rPr>
        <w:t xml:space="preserve"> </w:t>
      </w:r>
      <w:r>
        <w:rPr>
          <w:rFonts w:ascii="Times New Roman" w:hAnsi="Times New Roman"/>
          <w:i/>
          <w:sz w:val="36"/>
        </w:rPr>
        <w:t xml:space="preserve">b </w:t>
      </w:r>
      <w:r>
        <w:rPr>
          <w:rFonts w:ascii="Symbol" w:hAnsi="Symbol"/>
          <w:sz w:val="36"/>
        </w:rPr>
        <w:sym w:font="Symbol" w:char="F0B4"/>
      </w:r>
      <w:r>
        <w:rPr>
          <w:rFonts w:ascii="Times New Roman" w:hAnsi="Times New Roman"/>
          <w:sz w:val="36"/>
        </w:rPr>
        <w:t xml:space="preserve"> </w:t>
      </w:r>
      <w:r>
        <w:rPr>
          <w:rFonts w:ascii="Times New Roman" w:hAnsi="Times New Roman"/>
          <w:i/>
          <w:sz w:val="36"/>
        </w:rPr>
        <w:t>c</w:t>
      </w:r>
    </w:p>
    <w:p>
      <w:pPr>
        <w:tabs>
          <w:tab w:val="left" w:pos="2789"/>
          <w:tab w:val="left" w:pos="3331"/>
          <w:tab w:val="left" w:pos="3873"/>
        </w:tabs>
        <w:spacing w:before="0" w:line="145" w:lineRule="exact"/>
        <w:ind w:left="2140" w:right="0" w:firstLine="0"/>
        <w:jc w:val="left"/>
        <w:rPr>
          <w:rFonts w:ascii="Arial"/>
          <w:sz w:val="21"/>
        </w:rPr>
      </w:pPr>
      <w:r>
        <w:rPr>
          <w:rFonts w:ascii="Arial"/>
          <w:sz w:val="21"/>
        </w:rPr>
        <w:t>1</w:t>
        <w:tab/>
        <w:t>1</w:t>
        <w:tab/>
        <w:t>1</w:t>
        <w:tab/>
        <w:t>1</w:t>
      </w:r>
    </w:p>
    <w:p>
      <w:pPr>
        <w:spacing w:after="0" w:line="145" w:lineRule="exact"/>
        <w:jc w:val="left"/>
        <w:rPr>
          <w:rFonts w:ascii="Arial"/>
          <w:sz w:val="21"/>
        </w:rPr>
        <w:sectPr>
          <w:type w:val="continuous"/>
          <w:pgSz w:w="17860" w:h="25260"/>
          <w:pgMar w:top="2420" w:right="1620" w:bottom="280" w:left="2540" w:header="708" w:footer="708"/>
          <w:pgNumType w:start="5"/>
          <w:cols w:space="708"/>
        </w:sectPr>
      </w:pPr>
    </w:p>
    <w:p>
      <w:pPr>
        <w:spacing w:before="3" w:line="422" w:lineRule="exact"/>
        <w:ind w:left="216" w:right="0" w:firstLine="0"/>
        <w:jc w:val="left"/>
        <w:rPr>
          <w:rFonts w:ascii="Times New Roman" w:eastAsia="Times New Roman"/>
          <w:i/>
          <w:sz w:val="36"/>
        </w:rPr>
      </w:pPr>
      <w:r>
        <w:rPr>
          <w:rFonts w:ascii="Times New Roman" w:eastAsia="Times New Roman"/>
          <w:i/>
          <w:sz w:val="36"/>
        </w:rPr>
        <w:t>a</w:t>
      </w:r>
      <w:r>
        <w:rPr>
          <w:sz w:val="36"/>
        </w:rPr>
        <w:t>变动对</w:t>
      </w:r>
      <w:r>
        <w:rPr>
          <w:rFonts w:ascii="Times New Roman" w:eastAsia="Times New Roman"/>
          <w:i/>
          <w:sz w:val="36"/>
        </w:rPr>
        <w:t>P</w:t>
      </w:r>
      <w:r>
        <w:rPr>
          <w:sz w:val="36"/>
        </w:rPr>
        <w:t>的影响：</w:t>
      </w:r>
      <w:r>
        <w:rPr>
          <w:rFonts w:ascii="Times New Roman" w:eastAsia="Times New Roman"/>
          <w:i/>
          <w:sz w:val="36"/>
        </w:rPr>
        <w:t>d</w:t>
      </w:r>
    </w:p>
    <w:p>
      <w:pPr>
        <w:spacing w:before="0" w:line="147" w:lineRule="exact"/>
        <w:ind w:left="0" w:right="0" w:firstLine="0"/>
        <w:jc w:val="right"/>
        <w:rPr>
          <w:rFonts w:ascii="Arial"/>
          <w:sz w:val="21"/>
        </w:rPr>
      </w:pPr>
      <w:r>
        <w:rPr>
          <w:rFonts w:ascii="Arial"/>
          <w:w w:val="89"/>
          <w:sz w:val="21"/>
        </w:rPr>
        <w:t>1</w:t>
      </w:r>
    </w:p>
    <w:p>
      <w:pPr>
        <w:spacing w:before="1" w:line="413" w:lineRule="exact"/>
        <w:ind w:left="62" w:right="0" w:firstLine="0"/>
        <w:jc w:val="left"/>
        <w:rPr>
          <w:rFonts w:ascii="Times New Roman" w:hAnsi="Times New Roman"/>
          <w:i/>
          <w:sz w:val="36"/>
        </w:rPr>
      </w:pPr>
      <w:r>
        <w:br w:type="column"/>
      </w:r>
      <w:r>
        <w:rPr>
          <w:rFonts w:ascii="Symbol" w:hAnsi="Symbol"/>
          <w:sz w:val="36"/>
        </w:rPr>
        <w:sym w:font="Symbol" w:char="F03D"/>
      </w:r>
      <w:r>
        <w:rPr>
          <w:rFonts w:ascii="Times New Roman" w:hAnsi="Times New Roman"/>
          <w:sz w:val="36"/>
        </w:rPr>
        <w:t xml:space="preserve"> </w:t>
      </w:r>
      <w:r>
        <w:rPr>
          <w:rFonts w:ascii="Arial" w:hAnsi="Arial"/>
          <w:sz w:val="36"/>
        </w:rPr>
        <w:t>(</w:t>
      </w:r>
      <w:r>
        <w:rPr>
          <w:rFonts w:ascii="Times New Roman" w:hAnsi="Times New Roman"/>
          <w:i/>
          <w:sz w:val="36"/>
        </w:rPr>
        <w:t>a</w:t>
      </w:r>
    </w:p>
    <w:p>
      <w:pPr>
        <w:spacing w:before="0" w:line="158" w:lineRule="exact"/>
        <w:ind w:left="0" w:right="0" w:firstLine="0"/>
        <w:jc w:val="right"/>
        <w:rPr>
          <w:rFonts w:ascii="Arial"/>
          <w:sz w:val="21"/>
        </w:rPr>
      </w:pPr>
      <w:r>
        <w:rPr>
          <w:rFonts w:ascii="Arial"/>
          <w:w w:val="89"/>
          <w:sz w:val="21"/>
        </w:rPr>
        <w:t>1</w:t>
      </w:r>
    </w:p>
    <w:p>
      <w:pPr>
        <w:pStyle w:val="ListParagraph"/>
        <w:numPr>
          <w:ilvl w:val="0"/>
          <w:numId w:val="20"/>
        </w:numPr>
        <w:tabs>
          <w:tab w:val="left" w:pos="299"/>
        </w:tabs>
        <w:spacing w:before="1" w:after="0" w:line="413" w:lineRule="exact"/>
        <w:ind w:left="298" w:right="0" w:hanging="259"/>
        <w:jc w:val="left"/>
        <w:rPr>
          <w:rFonts w:ascii="Times New Roman" w:hAnsi="Times New Roman"/>
          <w:i/>
          <w:sz w:val="36"/>
        </w:rPr>
      </w:pPr>
      <w:r>
        <w:rPr>
          <w:rFonts w:ascii="Times New Roman" w:hAnsi="Times New Roman"/>
          <w:i/>
          <w:w w:val="100"/>
          <w:sz w:val="36"/>
        </w:rPr>
        <w:br w:type="column"/>
      </w:r>
      <w:r>
        <w:rPr>
          <w:rFonts w:ascii="Times New Roman" w:hAnsi="Times New Roman"/>
          <w:i/>
          <w:sz w:val="36"/>
        </w:rPr>
        <w:t xml:space="preserve">a </w:t>
      </w:r>
      <w:r>
        <w:rPr>
          <w:rFonts w:ascii="Arial" w:hAnsi="Arial"/>
          <w:sz w:val="36"/>
        </w:rPr>
        <w:t xml:space="preserve">) </w:t>
      </w:r>
      <w:r>
        <w:rPr>
          <w:rFonts w:ascii="Symbol" w:hAnsi="Symbol"/>
          <w:sz w:val="36"/>
        </w:rPr>
        <w:sym w:font="Symbol" w:char="F0B4"/>
      </w:r>
      <w:r>
        <w:rPr>
          <w:rFonts w:ascii="Times New Roman" w:hAnsi="Times New Roman"/>
          <w:sz w:val="36"/>
        </w:rPr>
        <w:t xml:space="preserve"> </w:t>
      </w:r>
      <w:r>
        <w:rPr>
          <w:rFonts w:ascii="Times New Roman" w:hAnsi="Times New Roman"/>
          <w:i/>
          <w:sz w:val="36"/>
        </w:rPr>
        <w:t xml:space="preserve">b </w:t>
      </w:r>
      <w:r>
        <w:rPr>
          <w:rFonts w:ascii="Symbol" w:hAnsi="Symbol"/>
          <w:sz w:val="36"/>
        </w:rPr>
        <w:sym w:font="Symbol" w:char="F0B4"/>
      </w:r>
      <w:r>
        <w:rPr>
          <w:rFonts w:ascii="Times New Roman" w:hAnsi="Times New Roman"/>
          <w:spacing w:val="-38"/>
          <w:sz w:val="36"/>
        </w:rPr>
        <w:t xml:space="preserve"> </w:t>
      </w:r>
      <w:r>
        <w:rPr>
          <w:rFonts w:ascii="Times New Roman" w:hAnsi="Times New Roman"/>
          <w:i/>
          <w:sz w:val="36"/>
        </w:rPr>
        <w:t>c</w:t>
      </w:r>
    </w:p>
    <w:p>
      <w:pPr>
        <w:tabs>
          <w:tab w:val="left" w:pos="1180"/>
          <w:tab w:val="left" w:pos="1758"/>
        </w:tabs>
        <w:spacing w:before="0" w:line="158" w:lineRule="exact"/>
        <w:ind w:left="479" w:right="0" w:firstLine="0"/>
        <w:jc w:val="left"/>
        <w:rPr>
          <w:rFonts w:ascii="Arial"/>
          <w:sz w:val="21"/>
        </w:rPr>
      </w:pPr>
      <w:r>
        <w:rPr>
          <w:rFonts w:ascii="Arial"/>
          <w:sz w:val="21"/>
        </w:rPr>
        <w:t>0</w:t>
        <w:tab/>
        <w:t>0</w:t>
        <w:tab/>
        <w:t>0</w:t>
      </w:r>
    </w:p>
    <w:p>
      <w:pPr>
        <w:spacing w:after="0" w:line="158" w:lineRule="exact"/>
        <w:jc w:val="left"/>
        <w:rPr>
          <w:rFonts w:ascii="Arial"/>
          <w:sz w:val="21"/>
        </w:rPr>
        <w:sectPr>
          <w:type w:val="continuous"/>
          <w:pgSz w:w="17860" w:h="25260"/>
          <w:pgMar w:top="2420" w:right="1620" w:bottom="280" w:left="2540" w:header="708" w:footer="708"/>
          <w:pgNumType w:start="6"/>
          <w:cols w:num="3" w:space="708" w:equalWidth="0">
            <w:col w:w="3412" w:space="40"/>
            <w:col w:w="733" w:space="39"/>
            <w:col w:w="9476" w:space="0"/>
          </w:cols>
        </w:sectPr>
      </w:pPr>
    </w:p>
    <w:p>
      <w:pPr>
        <w:spacing w:before="3" w:line="422" w:lineRule="exact"/>
        <w:ind w:left="204" w:right="0" w:firstLine="0"/>
        <w:jc w:val="left"/>
        <w:rPr>
          <w:rFonts w:ascii="Times New Roman" w:eastAsia="Times New Roman"/>
          <w:i/>
          <w:sz w:val="36"/>
        </w:rPr>
      </w:pPr>
      <w:r>
        <w:rPr>
          <w:rFonts w:ascii="Times New Roman" w:eastAsia="Times New Roman"/>
          <w:i/>
          <w:sz w:val="36"/>
        </w:rPr>
        <w:t>b</w:t>
      </w:r>
      <w:r>
        <w:rPr>
          <w:sz w:val="36"/>
        </w:rPr>
        <w:t>变动对</w:t>
      </w:r>
      <w:r>
        <w:rPr>
          <w:rFonts w:ascii="Times New Roman" w:eastAsia="Times New Roman"/>
          <w:i/>
          <w:sz w:val="36"/>
        </w:rPr>
        <w:t>P</w:t>
      </w:r>
      <w:r>
        <w:rPr>
          <w:sz w:val="36"/>
        </w:rPr>
        <w:t>的影响：</w:t>
      </w:r>
      <w:r>
        <w:rPr>
          <w:rFonts w:ascii="Times New Roman" w:eastAsia="Times New Roman"/>
          <w:i/>
          <w:sz w:val="36"/>
        </w:rPr>
        <w:t>d</w:t>
      </w:r>
    </w:p>
    <w:p>
      <w:pPr>
        <w:spacing w:before="0" w:line="148" w:lineRule="exact"/>
        <w:ind w:left="0" w:right="0" w:firstLine="0"/>
        <w:jc w:val="right"/>
        <w:rPr>
          <w:rFonts w:ascii="Arial"/>
          <w:sz w:val="21"/>
        </w:rPr>
      </w:pPr>
      <w:r>
        <w:rPr>
          <w:rFonts w:ascii="Arial"/>
          <w:w w:val="89"/>
          <w:sz w:val="21"/>
        </w:rPr>
        <w:t>2</w:t>
      </w:r>
    </w:p>
    <w:p>
      <w:pPr>
        <w:spacing w:before="1" w:line="413" w:lineRule="exact"/>
        <w:ind w:left="78" w:right="0" w:firstLine="0"/>
        <w:jc w:val="left"/>
        <w:rPr>
          <w:rFonts w:ascii="Times New Roman" w:hAnsi="Times New Roman"/>
          <w:i/>
          <w:sz w:val="36"/>
        </w:rPr>
      </w:pPr>
      <w:r>
        <w:br w:type="column"/>
      </w:r>
      <w:r>
        <w:rPr>
          <w:rFonts w:ascii="Symbol" w:hAnsi="Symbol"/>
          <w:sz w:val="36"/>
        </w:rPr>
        <w:sym w:font="Symbol" w:char="F03D"/>
      </w:r>
      <w:r>
        <w:rPr>
          <w:rFonts w:ascii="Times New Roman" w:hAnsi="Times New Roman"/>
          <w:sz w:val="36"/>
        </w:rPr>
        <w:t xml:space="preserve"> </w:t>
      </w:r>
      <w:r>
        <w:rPr>
          <w:rFonts w:ascii="Times New Roman" w:hAnsi="Times New Roman"/>
          <w:i/>
          <w:sz w:val="36"/>
        </w:rPr>
        <w:t xml:space="preserve">a </w:t>
      </w:r>
      <w:r>
        <w:rPr>
          <w:rFonts w:ascii="Symbol" w:hAnsi="Symbol"/>
          <w:sz w:val="36"/>
        </w:rPr>
        <w:sym w:font="Symbol" w:char="F0B4"/>
      </w:r>
      <w:r>
        <w:rPr>
          <w:rFonts w:ascii="Arial" w:hAnsi="Arial"/>
          <w:sz w:val="36"/>
        </w:rPr>
        <w:t>(</w:t>
      </w:r>
      <w:r>
        <w:rPr>
          <w:rFonts w:ascii="Times New Roman" w:hAnsi="Times New Roman"/>
          <w:i/>
          <w:sz w:val="36"/>
        </w:rPr>
        <w:t xml:space="preserve">b </w:t>
      </w:r>
      <w:r>
        <w:rPr>
          <w:rFonts w:ascii="Symbol" w:hAnsi="Symbol"/>
          <w:sz w:val="36"/>
        </w:rPr>
        <w:sym w:font="Symbol" w:char="F02D"/>
      </w:r>
      <w:r>
        <w:rPr>
          <w:rFonts w:ascii="Times New Roman" w:hAnsi="Times New Roman"/>
          <w:sz w:val="36"/>
        </w:rPr>
        <w:t xml:space="preserve"> </w:t>
      </w:r>
      <w:r>
        <w:rPr>
          <w:rFonts w:ascii="Times New Roman" w:hAnsi="Times New Roman"/>
          <w:i/>
          <w:sz w:val="36"/>
        </w:rPr>
        <w:t xml:space="preserve">b </w:t>
      </w:r>
      <w:r>
        <w:rPr>
          <w:rFonts w:ascii="Arial" w:hAnsi="Arial"/>
          <w:sz w:val="36"/>
        </w:rPr>
        <w:t xml:space="preserve">) </w:t>
      </w:r>
      <w:r>
        <w:rPr>
          <w:rFonts w:ascii="Symbol" w:hAnsi="Symbol"/>
          <w:sz w:val="36"/>
        </w:rPr>
        <w:sym w:font="Symbol" w:char="F0B4"/>
      </w:r>
      <w:r>
        <w:rPr>
          <w:rFonts w:ascii="Times New Roman" w:hAnsi="Times New Roman"/>
          <w:sz w:val="36"/>
        </w:rPr>
        <w:t xml:space="preserve"> </w:t>
      </w:r>
      <w:r>
        <w:rPr>
          <w:rFonts w:ascii="Times New Roman" w:hAnsi="Times New Roman"/>
          <w:i/>
          <w:sz w:val="36"/>
        </w:rPr>
        <w:t>c</w:t>
      </w:r>
    </w:p>
    <w:p>
      <w:pPr>
        <w:tabs>
          <w:tab w:val="left" w:pos="1186"/>
          <w:tab w:val="left" w:pos="1781"/>
          <w:tab w:val="left" w:pos="2483"/>
        </w:tabs>
        <w:spacing w:before="0" w:line="159" w:lineRule="exact"/>
        <w:ind w:left="520" w:right="0" w:firstLine="0"/>
        <w:jc w:val="left"/>
        <w:rPr>
          <w:rFonts w:ascii="Arial"/>
          <w:sz w:val="21"/>
        </w:rPr>
      </w:pPr>
      <w:r>
        <w:rPr>
          <w:rFonts w:ascii="Arial"/>
          <w:sz w:val="21"/>
        </w:rPr>
        <w:t>1</w:t>
        <w:tab/>
        <w:t>1</w:t>
        <w:tab/>
        <w:t>0</w:t>
        <w:tab/>
        <w:t>0</w:t>
      </w:r>
    </w:p>
    <w:p>
      <w:pPr>
        <w:spacing w:after="0" w:line="159" w:lineRule="exact"/>
        <w:jc w:val="left"/>
        <w:rPr>
          <w:rFonts w:ascii="Arial"/>
          <w:sz w:val="21"/>
        </w:rPr>
        <w:sectPr>
          <w:type w:val="continuous"/>
          <w:pgSz w:w="17860" w:h="25260"/>
          <w:pgMar w:top="2420" w:right="1620" w:bottom="280" w:left="2540" w:header="708" w:footer="708"/>
          <w:pgNumType w:start="7"/>
          <w:cols w:num="2" w:space="708" w:equalWidth="0">
            <w:col w:w="3424" w:space="40"/>
            <w:col w:w="10236" w:space="0"/>
          </w:cols>
        </w:sectPr>
      </w:pPr>
    </w:p>
    <w:p>
      <w:pPr>
        <w:spacing w:before="3" w:line="422" w:lineRule="exact"/>
        <w:ind w:left="210" w:right="0" w:firstLine="0"/>
        <w:jc w:val="left"/>
        <w:rPr>
          <w:rFonts w:ascii="Times New Roman" w:eastAsia="Times New Roman"/>
          <w:i/>
          <w:sz w:val="36"/>
        </w:rPr>
      </w:pPr>
      <w:r>
        <w:rPr>
          <w:rFonts w:ascii="Times New Roman" w:eastAsia="Times New Roman"/>
          <w:i/>
          <w:sz w:val="36"/>
        </w:rPr>
        <w:t>c</w:t>
      </w:r>
      <w:r>
        <w:rPr>
          <w:sz w:val="36"/>
        </w:rPr>
        <w:t>变动对</w:t>
      </w:r>
      <w:r>
        <w:rPr>
          <w:rFonts w:ascii="Times New Roman" w:eastAsia="Times New Roman"/>
          <w:i/>
          <w:sz w:val="36"/>
        </w:rPr>
        <w:t>P</w:t>
      </w:r>
      <w:r>
        <w:rPr>
          <w:sz w:val="36"/>
        </w:rPr>
        <w:t>的影响：</w:t>
      </w:r>
      <w:r>
        <w:rPr>
          <w:rFonts w:ascii="Times New Roman" w:eastAsia="Times New Roman"/>
          <w:i/>
          <w:sz w:val="36"/>
        </w:rPr>
        <w:t>d</w:t>
      </w:r>
    </w:p>
    <w:p>
      <w:pPr>
        <w:spacing w:before="0" w:line="202" w:lineRule="exact"/>
        <w:ind w:left="0" w:right="0" w:firstLine="0"/>
        <w:jc w:val="right"/>
        <w:rPr>
          <w:rFonts w:ascii="Arial"/>
          <w:sz w:val="21"/>
        </w:rPr>
      </w:pPr>
      <w:r>
        <w:rPr>
          <w:rFonts w:ascii="Arial"/>
          <w:w w:val="89"/>
          <w:sz w:val="21"/>
        </w:rPr>
        <w:t>3</w:t>
      </w:r>
    </w:p>
    <w:p>
      <w:pPr>
        <w:spacing w:before="1" w:line="413" w:lineRule="exact"/>
        <w:ind w:left="72" w:right="0" w:firstLine="0"/>
        <w:jc w:val="left"/>
        <w:rPr>
          <w:rFonts w:ascii="Times New Roman" w:hAnsi="Times New Roman"/>
          <w:i/>
          <w:sz w:val="36"/>
        </w:rPr>
      </w:pPr>
      <w:r>
        <w:br w:type="column"/>
      </w:r>
      <w:r>
        <w:rPr>
          <w:rFonts w:ascii="Symbol" w:hAnsi="Symbol"/>
          <w:sz w:val="36"/>
        </w:rPr>
        <w:sym w:font="Symbol" w:char="F03D"/>
      </w:r>
      <w:r>
        <w:rPr>
          <w:rFonts w:ascii="Times New Roman" w:hAnsi="Times New Roman"/>
          <w:sz w:val="36"/>
        </w:rPr>
        <w:t xml:space="preserve"> </w:t>
      </w:r>
      <w:r>
        <w:rPr>
          <w:rFonts w:ascii="Times New Roman" w:hAnsi="Times New Roman"/>
          <w:i/>
          <w:sz w:val="36"/>
        </w:rPr>
        <w:t xml:space="preserve">a </w:t>
      </w:r>
      <w:r>
        <w:rPr>
          <w:rFonts w:ascii="Symbol" w:hAnsi="Symbol"/>
          <w:sz w:val="36"/>
        </w:rPr>
        <w:sym w:font="Symbol" w:char="F0B4"/>
      </w:r>
      <w:r>
        <w:rPr>
          <w:rFonts w:ascii="Times New Roman" w:hAnsi="Times New Roman"/>
          <w:sz w:val="36"/>
        </w:rPr>
        <w:t xml:space="preserve"> </w:t>
      </w:r>
      <w:r>
        <w:rPr>
          <w:rFonts w:ascii="Times New Roman" w:hAnsi="Times New Roman"/>
          <w:i/>
          <w:sz w:val="36"/>
        </w:rPr>
        <w:t xml:space="preserve">b </w:t>
      </w:r>
      <w:r>
        <w:rPr>
          <w:rFonts w:ascii="Symbol" w:hAnsi="Symbol"/>
          <w:sz w:val="36"/>
        </w:rPr>
        <w:sym w:font="Symbol" w:char="F0B4"/>
      </w:r>
      <w:r>
        <w:rPr>
          <w:rFonts w:ascii="Arial" w:hAnsi="Arial"/>
          <w:sz w:val="36"/>
        </w:rPr>
        <w:t>(</w:t>
      </w:r>
      <w:r>
        <w:rPr>
          <w:rFonts w:ascii="Times New Roman" w:hAnsi="Times New Roman"/>
          <w:i/>
          <w:sz w:val="36"/>
        </w:rPr>
        <w:t>c</w:t>
      </w:r>
    </w:p>
    <w:p>
      <w:pPr>
        <w:tabs>
          <w:tab w:val="left" w:pos="1056"/>
          <w:tab w:val="left" w:pos="1722"/>
        </w:tabs>
        <w:spacing w:before="0" w:line="213" w:lineRule="exact"/>
        <w:ind w:left="513" w:right="0" w:firstLine="0"/>
        <w:jc w:val="left"/>
        <w:rPr>
          <w:rFonts w:ascii="Arial"/>
          <w:sz w:val="21"/>
        </w:rPr>
      </w:pPr>
      <w:r>
        <w:rPr>
          <w:rFonts w:ascii="Arial"/>
          <w:sz w:val="21"/>
        </w:rPr>
        <w:t>1</w:t>
        <w:tab/>
        <w:t>1</w:t>
        <w:tab/>
      </w:r>
      <w:r>
        <w:rPr>
          <w:rFonts w:ascii="Arial"/>
          <w:spacing w:val="-20"/>
          <w:sz w:val="21"/>
        </w:rPr>
        <w:t>1</w:t>
      </w:r>
    </w:p>
    <w:p>
      <w:pPr>
        <w:pStyle w:val="ListParagraph"/>
        <w:numPr>
          <w:ilvl w:val="0"/>
          <w:numId w:val="20"/>
        </w:numPr>
        <w:tabs>
          <w:tab w:val="left" w:pos="293"/>
        </w:tabs>
        <w:spacing w:before="1" w:after="0" w:line="413" w:lineRule="exact"/>
        <w:ind w:left="292" w:right="0" w:hanging="253"/>
        <w:jc w:val="left"/>
        <w:rPr>
          <w:rFonts w:ascii="Arial" w:hAnsi="Arial"/>
          <w:sz w:val="36"/>
        </w:rPr>
      </w:pPr>
      <w:r>
        <w:rPr>
          <w:rFonts w:ascii="Times New Roman" w:hAnsi="Times New Roman"/>
          <w:i/>
          <w:w w:val="100"/>
          <w:sz w:val="36"/>
        </w:rPr>
        <w:br w:type="column"/>
      </w:r>
      <w:r>
        <w:rPr>
          <w:rFonts w:ascii="Times New Roman" w:hAnsi="Times New Roman"/>
          <w:i/>
          <w:sz w:val="36"/>
        </w:rPr>
        <w:t>c</w:t>
      </w:r>
      <w:r>
        <w:rPr>
          <w:rFonts w:ascii="Times New Roman" w:hAnsi="Times New Roman"/>
          <w:i/>
          <w:spacing w:val="52"/>
          <w:sz w:val="36"/>
        </w:rPr>
        <w:t xml:space="preserve"> </w:t>
      </w:r>
      <w:r>
        <w:rPr>
          <w:rFonts w:ascii="Arial" w:hAnsi="Arial"/>
          <w:sz w:val="36"/>
        </w:rPr>
        <w:t>)</w:t>
      </w:r>
    </w:p>
    <w:p>
      <w:pPr>
        <w:spacing w:before="0" w:line="213" w:lineRule="exact"/>
        <w:ind w:left="451" w:right="0" w:firstLine="0"/>
        <w:jc w:val="left"/>
        <w:rPr>
          <w:rFonts w:ascii="Arial"/>
          <w:sz w:val="21"/>
        </w:rPr>
      </w:pPr>
      <w:r>
        <w:rPr>
          <w:rFonts w:ascii="Arial"/>
          <w:w w:val="89"/>
          <w:sz w:val="21"/>
        </w:rPr>
        <w:t>0</w:t>
      </w:r>
    </w:p>
    <w:p>
      <w:pPr>
        <w:spacing w:after="0" w:line="213" w:lineRule="exact"/>
        <w:jc w:val="left"/>
        <w:rPr>
          <w:rFonts w:ascii="Arial"/>
          <w:sz w:val="21"/>
        </w:rPr>
        <w:sectPr>
          <w:type w:val="continuous"/>
          <w:pgSz w:w="17860" w:h="25260"/>
          <w:pgMar w:top="2420" w:right="1620" w:bottom="280" w:left="2540" w:header="708" w:footer="708"/>
          <w:pgNumType w:start="8"/>
          <w:cols w:num="3" w:space="708" w:equalWidth="0">
            <w:col w:w="3400" w:space="40"/>
            <w:col w:w="1828" w:space="39"/>
            <w:col w:w="8393" w:space="0"/>
          </w:cols>
        </w:sectPr>
      </w:pPr>
    </w:p>
    <w:p>
      <w:pPr>
        <w:pStyle w:val="BodyText"/>
        <w:spacing w:before="112" w:line="283" w:lineRule="auto"/>
        <w:ind w:left="160" w:right="6567"/>
        <w:rPr>
          <w:rFonts w:ascii="Calibri" w:eastAsia="Calibri"/>
        </w:rPr>
      </w:pPr>
      <w:r>
        <w:pict>
          <v:group id="_x0000_s1045" style="width:893pt;height:1248pt;margin-top:0;margin-left:0;mso-position-horizontal-relative:page;mso-position-vertical-relative:page;position:absolute;z-index:-251640832" coordorigin="0,0" coordsize="17860,24960">
            <v:shape id="_x0000_s1046" type="#_x0000_t75" style="width:12780;height:260;left:2540;position:absolute;top:1220" stroked="f">
              <v:imagedata r:id="rId4" o:title=""/>
            </v:shape>
            <v:shape id="_x0000_s1047" type="#_x0000_t75" style="width:17860;height:24960;position:absolute" stroked="f">
              <v:imagedata r:id="rId35" o:title=""/>
            </v:shape>
          </v:group>
        </w:pict>
      </w:r>
      <w:r>
        <w:t>根据前例，运用差额分析法分析各因素的影响程度分析对象：</w:t>
      </w:r>
      <w:r>
        <w:rPr>
          <w:rFonts w:ascii="Calibri" w:eastAsia="Calibri"/>
        </w:rPr>
        <w:t>23.52%-16.96%=6.56%</w:t>
      </w:r>
    </w:p>
    <w:p>
      <w:pPr>
        <w:pStyle w:val="BodyText"/>
        <w:spacing w:line="396" w:lineRule="exact"/>
        <w:ind w:left="160"/>
      </w:pPr>
      <w:r>
        <w:t>因素分析：</w:t>
      </w:r>
    </w:p>
    <w:p>
      <w:pPr>
        <w:pStyle w:val="ListParagraph"/>
        <w:numPr>
          <w:ilvl w:val="0"/>
          <w:numId w:val="19"/>
        </w:numPr>
        <w:tabs>
          <w:tab w:val="left" w:pos="954"/>
        </w:tabs>
        <w:spacing w:before="71" w:after="0" w:line="240" w:lineRule="auto"/>
        <w:ind w:left="953" w:right="0" w:hanging="794"/>
        <w:jc w:val="left"/>
        <w:rPr>
          <w:sz w:val="31"/>
        </w:rPr>
      </w:pPr>
      <w:r>
        <w:rPr>
          <w:sz w:val="31"/>
        </w:rPr>
        <w:t>总资产产值率的影响</w:t>
      </w:r>
    </w:p>
    <w:p>
      <w:pPr>
        <w:pStyle w:val="BodyText"/>
        <w:rPr>
          <w:sz w:val="34"/>
        </w:rPr>
      </w:pPr>
    </w:p>
    <w:p>
      <w:pPr>
        <w:spacing w:before="302"/>
        <w:ind w:left="160" w:right="0" w:firstLine="0"/>
        <w:jc w:val="left"/>
        <w:rPr>
          <w:sz w:val="27"/>
        </w:rPr>
      </w:pPr>
      <w:r>
        <w:rPr>
          <w:sz w:val="27"/>
        </w:rPr>
        <w:t>精品文档交流</w:t>
      </w:r>
    </w:p>
    <w:p>
      <w:pPr>
        <w:spacing w:after="0"/>
        <w:jc w:val="left"/>
        <w:rPr>
          <w:sz w:val="27"/>
        </w:rPr>
        <w:sectPr>
          <w:type w:val="continuous"/>
          <w:pgSz w:w="17860" w:h="25260"/>
          <w:pgMar w:top="2420" w:right="1620" w:bottom="280" w:left="2540" w:header="708" w:footer="708"/>
          <w:pgNumType w:start="9"/>
          <w:cols w:space="708"/>
        </w:sectPr>
      </w:pPr>
    </w:p>
    <w:p>
      <w:pPr>
        <w:spacing w:before="49"/>
        <w:ind w:left="160" w:right="0" w:firstLine="0"/>
        <w:jc w:val="left"/>
        <w:rPr>
          <w:rFonts w:ascii="Calibri" w:eastAsia="Calibri" w:hAnsi="Calibri"/>
          <w:sz w:val="31"/>
        </w:rPr>
      </w:pPr>
      <w:r>
        <w:pict>
          <v:group id="_x0000_s1048" style="width:893pt;height:1248pt;margin-top:0;margin-left:0;mso-position-horizontal-relative:page;mso-position-vertical-relative:page;position:absolute;z-index:-251639808" coordorigin="0,0" coordsize="17860,24960">
            <v:shape id="_x0000_s1049" type="#_x0000_t75" style="width:12780;height:260;left:2540;position:absolute;top:1220" stroked="f">
              <v:imagedata r:id="rId4" o:title=""/>
            </v:shape>
            <v:shape id="_x0000_s1050" type="#_x0000_t75" style="width:760;height:260;left:2600;position:absolute;top:3080" stroked="f">
              <v:imagedata r:id="rId36" o:title=""/>
            </v:shape>
            <v:shape id="_x0000_s1051" type="#_x0000_t75" style="width:17860;height:24960;position:absolute" stroked="f">
              <v:imagedata r:id="rId37" o:title=""/>
            </v:shape>
            <v:shape id="_x0000_s1052" type="#_x0000_t75" style="width:1620;height:260;left:2600;position:absolute;top:4000" stroked="f">
              <v:imagedata r:id="rId38" o:title=""/>
            </v:shape>
            <v:shape id="_x0000_s1053" type="#_x0000_t75" style="width:4000;height:660;left:2600;position:absolute;top:13940" stroked="f">
              <v:imagedata r:id="rId39" o:title=""/>
            </v:shape>
          </v:group>
        </w:pict>
      </w:r>
      <w:r>
        <w:rPr>
          <w:b/>
          <w:color w:val="FF0000"/>
          <w:sz w:val="31"/>
        </w:rPr>
        <w:t>（</w:t>
      </w:r>
      <w:r>
        <w:rPr>
          <w:rFonts w:ascii="Calibri" w:eastAsia="Calibri" w:hAnsi="Calibri"/>
          <w:b/>
          <w:color w:val="FF0000"/>
          <w:sz w:val="31"/>
        </w:rPr>
        <w:t>80%-82%</w:t>
      </w:r>
      <w:r>
        <w:rPr>
          <w:b/>
          <w:color w:val="FF0000"/>
          <w:sz w:val="31"/>
        </w:rPr>
        <w:t>）</w:t>
      </w:r>
      <w:r>
        <w:rPr>
          <w:sz w:val="31"/>
        </w:rPr>
        <w:t>×</w:t>
      </w:r>
      <w:r>
        <w:rPr>
          <w:rFonts w:ascii="Calibri" w:eastAsia="Calibri" w:hAnsi="Calibri"/>
          <w:sz w:val="31"/>
        </w:rPr>
        <w:t>94%</w:t>
      </w:r>
      <w:r>
        <w:rPr>
          <w:sz w:val="31"/>
        </w:rPr>
        <w:t>×</w:t>
      </w:r>
      <w:r>
        <w:rPr>
          <w:rFonts w:ascii="Calibri" w:eastAsia="Calibri" w:hAnsi="Calibri"/>
          <w:sz w:val="31"/>
        </w:rPr>
        <w:t>22%=-0.42%</w:t>
      </w:r>
    </w:p>
    <w:p>
      <w:pPr>
        <w:pStyle w:val="ListParagraph"/>
        <w:numPr>
          <w:ilvl w:val="0"/>
          <w:numId w:val="19"/>
        </w:numPr>
        <w:tabs>
          <w:tab w:val="left" w:pos="954"/>
        </w:tabs>
        <w:spacing w:before="72" w:after="0" w:line="240" w:lineRule="auto"/>
        <w:ind w:left="953" w:right="0" w:hanging="794"/>
        <w:jc w:val="left"/>
        <w:rPr>
          <w:sz w:val="31"/>
        </w:rPr>
      </w:pPr>
      <w:r>
        <w:rPr>
          <w:sz w:val="31"/>
        </w:rPr>
        <w:t>产品销售率的影响</w:t>
      </w:r>
    </w:p>
    <w:p>
      <w:pPr>
        <w:spacing w:before="70"/>
        <w:ind w:left="160" w:right="0" w:firstLine="0"/>
        <w:jc w:val="left"/>
        <w:rPr>
          <w:rFonts w:ascii="Calibri" w:eastAsia="Calibri" w:hAnsi="Calibri"/>
          <w:sz w:val="31"/>
        </w:rPr>
      </w:pPr>
      <w:r>
        <w:rPr>
          <w:rFonts w:ascii="Calibri" w:eastAsia="Calibri" w:hAnsi="Calibri"/>
          <w:sz w:val="31"/>
        </w:rPr>
        <w:t>80%</w:t>
      </w:r>
      <w:r>
        <w:rPr>
          <w:sz w:val="31"/>
        </w:rPr>
        <w:t>×</w:t>
      </w:r>
      <w:r>
        <w:rPr>
          <w:b/>
          <w:color w:val="FF0000"/>
          <w:sz w:val="31"/>
        </w:rPr>
        <w:t>（</w:t>
      </w:r>
      <w:r>
        <w:rPr>
          <w:rFonts w:ascii="Calibri" w:eastAsia="Calibri" w:hAnsi="Calibri"/>
          <w:b/>
          <w:color w:val="FF0000"/>
          <w:sz w:val="31"/>
        </w:rPr>
        <w:t>98%-94%</w:t>
      </w:r>
      <w:r>
        <w:rPr>
          <w:b/>
          <w:color w:val="FF0000"/>
          <w:sz w:val="31"/>
        </w:rPr>
        <w:t>）</w:t>
      </w:r>
      <w:r>
        <w:rPr>
          <w:sz w:val="31"/>
        </w:rPr>
        <w:t>×</w:t>
      </w:r>
      <w:r>
        <w:rPr>
          <w:rFonts w:ascii="Calibri" w:eastAsia="Calibri" w:hAnsi="Calibri"/>
          <w:sz w:val="31"/>
        </w:rPr>
        <w:t>22%=0.71%</w:t>
      </w:r>
    </w:p>
    <w:p>
      <w:pPr>
        <w:pStyle w:val="ListParagraph"/>
        <w:numPr>
          <w:ilvl w:val="0"/>
          <w:numId w:val="19"/>
        </w:numPr>
        <w:tabs>
          <w:tab w:val="left" w:pos="954"/>
        </w:tabs>
        <w:spacing w:before="71" w:after="0" w:line="240" w:lineRule="auto"/>
        <w:ind w:left="953" w:right="0" w:hanging="794"/>
        <w:jc w:val="left"/>
        <w:rPr>
          <w:sz w:val="31"/>
        </w:rPr>
      </w:pPr>
      <w:r>
        <w:rPr>
          <w:sz w:val="31"/>
        </w:rPr>
        <w:t>销售利润率的影响</w:t>
      </w:r>
    </w:p>
    <w:p>
      <w:pPr>
        <w:spacing w:before="71"/>
        <w:ind w:left="160" w:right="0" w:firstLine="0"/>
        <w:jc w:val="left"/>
        <w:rPr>
          <w:rFonts w:ascii="Calibri" w:eastAsia="Calibri" w:hAnsi="Calibri"/>
          <w:sz w:val="31"/>
        </w:rPr>
      </w:pPr>
      <w:r>
        <w:rPr>
          <w:rFonts w:ascii="Calibri" w:eastAsia="Calibri" w:hAnsi="Calibri"/>
          <w:sz w:val="31"/>
        </w:rPr>
        <w:t>80%</w:t>
      </w:r>
      <w:r>
        <w:rPr>
          <w:sz w:val="31"/>
        </w:rPr>
        <w:t>×</w:t>
      </w:r>
      <w:r>
        <w:rPr>
          <w:rFonts w:ascii="Calibri" w:eastAsia="Calibri" w:hAnsi="Calibri"/>
          <w:sz w:val="31"/>
        </w:rPr>
        <w:t>98%</w:t>
      </w:r>
      <w:r>
        <w:rPr>
          <w:sz w:val="31"/>
        </w:rPr>
        <w:t>×</w:t>
      </w:r>
      <w:r>
        <w:rPr>
          <w:b/>
          <w:color w:val="FF0000"/>
          <w:sz w:val="31"/>
        </w:rPr>
        <w:t>（</w:t>
      </w:r>
      <w:r>
        <w:rPr>
          <w:rFonts w:ascii="Calibri" w:eastAsia="Calibri" w:hAnsi="Calibri"/>
          <w:b/>
          <w:color w:val="FF0000"/>
          <w:sz w:val="31"/>
        </w:rPr>
        <w:t>30%-22%</w:t>
      </w:r>
      <w:r>
        <w:rPr>
          <w:b/>
          <w:color w:val="FF0000"/>
          <w:sz w:val="31"/>
        </w:rPr>
        <w:t>）</w:t>
      </w:r>
      <w:r>
        <w:rPr>
          <w:rFonts w:ascii="Calibri" w:eastAsia="Calibri" w:hAnsi="Calibri"/>
          <w:sz w:val="31"/>
        </w:rPr>
        <w:t>=6.27%</w:t>
      </w:r>
    </w:p>
    <w:p>
      <w:pPr>
        <w:pStyle w:val="BodyText"/>
        <w:spacing w:before="71"/>
        <w:ind w:left="160"/>
        <w:rPr>
          <w:rFonts w:ascii="Calibri" w:eastAsia="Calibri"/>
        </w:rPr>
      </w:pPr>
      <w:r>
        <w:t>最后检验分析结果：</w:t>
      </w:r>
      <w:r>
        <w:rPr>
          <w:rFonts w:ascii="Calibri" w:eastAsia="Calibri"/>
        </w:rPr>
        <w:t>-0.42%+0.71%+6.27%=6.56%</w:t>
      </w:r>
    </w:p>
    <w:p>
      <w:pPr>
        <w:pStyle w:val="BodyText"/>
        <w:spacing w:before="1"/>
        <w:rPr>
          <w:rFonts w:ascii="Calibri"/>
          <w:sz w:val="44"/>
        </w:rPr>
      </w:pPr>
    </w:p>
    <w:p>
      <w:pPr>
        <w:pStyle w:val="Heading5"/>
        <w:ind w:left="160"/>
      </w:pPr>
      <w:r>
        <w:t>【例题】</w:t>
      </w:r>
    </w:p>
    <w:p>
      <w:pPr>
        <w:pStyle w:val="BodyText"/>
        <w:spacing w:before="71" w:line="283" w:lineRule="auto"/>
        <w:ind w:left="160" w:right="1057" w:firstLine="629"/>
        <w:jc w:val="both"/>
      </w:pPr>
      <w:r>
        <w:rPr>
          <w:spacing w:val="-3"/>
        </w:rPr>
        <w:t xml:space="preserve">某企业上年营业收入净额为 </w:t>
      </w:r>
      <w:r>
        <w:rPr>
          <w:rFonts w:ascii="Calibri" w:eastAsia="Calibri"/>
        </w:rPr>
        <w:t xml:space="preserve">6900 </w:t>
      </w:r>
      <w:r>
        <w:rPr>
          <w:spacing w:val="-11"/>
        </w:rPr>
        <w:t xml:space="preserve">万元，总资产平均余额为 </w:t>
      </w:r>
      <w:r>
        <w:rPr>
          <w:rFonts w:ascii="Calibri" w:eastAsia="Calibri"/>
        </w:rPr>
        <w:t xml:space="preserve">2760 </w:t>
      </w:r>
      <w:r>
        <w:rPr>
          <w:spacing w:val="-9"/>
        </w:rPr>
        <w:t>万元，流动资产平均余</w:t>
      </w:r>
      <w:r>
        <w:rPr>
          <w:spacing w:val="-16"/>
        </w:rPr>
        <w:t xml:space="preserve">额为 </w:t>
      </w:r>
      <w:r>
        <w:rPr>
          <w:rFonts w:ascii="Calibri" w:eastAsia="Calibri"/>
        </w:rPr>
        <w:t>1104</w:t>
      </w:r>
      <w:r>
        <w:rPr>
          <w:rFonts w:ascii="Calibri" w:eastAsia="Calibri"/>
          <w:spacing w:val="60"/>
        </w:rPr>
        <w:t xml:space="preserve"> </w:t>
      </w:r>
      <w:r>
        <w:rPr>
          <w:spacing w:val="4"/>
        </w:rPr>
        <w:t>万元；本年营业收入净额为</w:t>
      </w:r>
      <w:r>
        <w:rPr>
          <w:rFonts w:ascii="Calibri" w:eastAsia="Calibri"/>
        </w:rPr>
        <w:t>7938</w:t>
      </w:r>
      <w:r>
        <w:rPr>
          <w:rFonts w:ascii="Calibri" w:eastAsia="Calibri"/>
          <w:spacing w:val="55"/>
        </w:rPr>
        <w:t xml:space="preserve"> </w:t>
      </w:r>
      <w:r>
        <w:rPr>
          <w:spacing w:val="-5"/>
        </w:rPr>
        <w:t xml:space="preserve">万元，总资产平均余额为 </w:t>
      </w:r>
      <w:r>
        <w:rPr>
          <w:rFonts w:ascii="Calibri" w:eastAsia="Calibri"/>
        </w:rPr>
        <w:t>2940</w:t>
      </w:r>
      <w:r>
        <w:rPr>
          <w:rFonts w:ascii="Calibri" w:eastAsia="Calibri"/>
          <w:spacing w:val="54"/>
        </w:rPr>
        <w:t xml:space="preserve"> </w:t>
      </w:r>
      <w:r>
        <w:t>万元，流动资产</w:t>
      </w:r>
      <w:r>
        <w:rPr>
          <w:spacing w:val="-15"/>
        </w:rPr>
        <w:t xml:space="preserve">平均余额为 </w:t>
      </w:r>
      <w:r>
        <w:rPr>
          <w:rFonts w:ascii="Calibri" w:eastAsia="Calibri"/>
        </w:rPr>
        <w:t xml:space="preserve">1 323 </w:t>
      </w:r>
      <w:r>
        <w:t>万元。</w:t>
      </w:r>
    </w:p>
    <w:p>
      <w:pPr>
        <w:pStyle w:val="BodyText"/>
        <w:spacing w:line="395" w:lineRule="exact"/>
        <w:ind w:left="790"/>
        <w:rPr>
          <w:rFonts w:ascii="Calibri" w:eastAsia="Calibri"/>
        </w:rPr>
      </w:pPr>
      <w:r>
        <w:t>要求</w:t>
      </w:r>
      <w:r>
        <w:rPr>
          <w:rFonts w:ascii="Calibri" w:eastAsia="Calibri"/>
        </w:rPr>
        <w:t>:</w:t>
      </w:r>
    </w:p>
    <w:p>
      <w:pPr>
        <w:pStyle w:val="ListParagraph"/>
        <w:numPr>
          <w:ilvl w:val="0"/>
          <w:numId w:val="18"/>
        </w:numPr>
        <w:tabs>
          <w:tab w:val="left" w:pos="515"/>
        </w:tabs>
        <w:spacing w:before="72" w:after="0" w:line="283" w:lineRule="auto"/>
        <w:ind w:left="477" w:right="1061" w:hanging="317"/>
        <w:jc w:val="left"/>
        <w:rPr>
          <w:rFonts w:ascii="Calibri" w:eastAsia="Calibri"/>
          <w:sz w:val="31"/>
        </w:rPr>
      </w:pPr>
      <w:r>
        <w:rPr>
          <w:spacing w:val="-2"/>
          <w:sz w:val="31"/>
        </w:rPr>
        <w:t>计算上年与本年的总资产周转率</w:t>
      </w:r>
      <w:r>
        <w:rPr>
          <w:rFonts w:ascii="Calibri" w:eastAsia="Calibri"/>
          <w:spacing w:val="-3"/>
          <w:sz w:val="31"/>
        </w:rPr>
        <w:t>(</w:t>
      </w:r>
      <w:r>
        <w:rPr>
          <w:sz w:val="31"/>
        </w:rPr>
        <w:t>次</w:t>
      </w:r>
      <w:r>
        <w:rPr>
          <w:rFonts w:ascii="Calibri" w:eastAsia="Calibri"/>
          <w:spacing w:val="-3"/>
          <w:sz w:val="31"/>
        </w:rPr>
        <w:t>)</w:t>
      </w:r>
      <w:r>
        <w:rPr>
          <w:spacing w:val="-5"/>
          <w:sz w:val="31"/>
        </w:rPr>
        <w:t>、流动资产周转率</w:t>
      </w:r>
      <w:r>
        <w:rPr>
          <w:rFonts w:ascii="Calibri" w:eastAsia="Calibri"/>
          <w:spacing w:val="-3"/>
          <w:sz w:val="31"/>
        </w:rPr>
        <w:t>(</w:t>
      </w:r>
      <w:r>
        <w:rPr>
          <w:sz w:val="31"/>
        </w:rPr>
        <w:t>次</w:t>
      </w:r>
      <w:r>
        <w:rPr>
          <w:rFonts w:ascii="Calibri" w:eastAsia="Calibri"/>
          <w:spacing w:val="-3"/>
          <w:sz w:val="31"/>
        </w:rPr>
        <w:t>)</w:t>
      </w:r>
      <w:r>
        <w:rPr>
          <w:spacing w:val="-2"/>
          <w:sz w:val="31"/>
        </w:rPr>
        <w:t>和资产结构</w:t>
      </w:r>
      <w:r>
        <w:rPr>
          <w:rFonts w:ascii="Calibri" w:eastAsia="Calibri"/>
          <w:spacing w:val="-3"/>
          <w:sz w:val="31"/>
        </w:rPr>
        <w:t>(</w:t>
      </w:r>
      <w:r>
        <w:rPr>
          <w:spacing w:val="-2"/>
          <w:sz w:val="31"/>
        </w:rPr>
        <w:t>流动资产占总资产</w:t>
      </w:r>
      <w:r>
        <w:rPr>
          <w:spacing w:val="-1"/>
          <w:sz w:val="31"/>
        </w:rPr>
        <w:t>的百分比</w:t>
      </w:r>
      <w:r>
        <w:rPr>
          <w:rFonts w:ascii="Calibri" w:eastAsia="Calibri"/>
          <w:sz w:val="31"/>
        </w:rPr>
        <w:t>)</w:t>
      </w:r>
    </w:p>
    <w:p>
      <w:pPr>
        <w:pStyle w:val="ListParagraph"/>
        <w:numPr>
          <w:ilvl w:val="0"/>
          <w:numId w:val="18"/>
        </w:numPr>
        <w:tabs>
          <w:tab w:val="left" w:pos="515"/>
        </w:tabs>
        <w:spacing w:before="0" w:after="0" w:line="396" w:lineRule="exact"/>
        <w:ind w:left="514" w:right="0" w:hanging="355"/>
        <w:jc w:val="left"/>
        <w:rPr>
          <w:sz w:val="31"/>
        </w:rPr>
      </w:pPr>
      <w:r>
        <w:rPr>
          <w:sz w:val="31"/>
        </w:rPr>
        <w:t>用差额分析法计算流动资产周转率与资产结构变动对总资产周转率的影响</w:t>
      </w:r>
    </w:p>
    <w:p>
      <w:pPr>
        <w:pStyle w:val="BodyText"/>
        <w:spacing w:before="1"/>
        <w:rPr>
          <w:sz w:val="42"/>
        </w:rPr>
      </w:pPr>
    </w:p>
    <w:p>
      <w:pPr>
        <w:pStyle w:val="Heading5"/>
        <w:ind w:left="160"/>
      </w:pPr>
      <w:r>
        <w:t>【答案】</w:t>
      </w:r>
    </w:p>
    <w:p>
      <w:pPr>
        <w:pStyle w:val="ListParagraph"/>
        <w:numPr>
          <w:ilvl w:val="0"/>
          <w:numId w:val="17"/>
        </w:numPr>
        <w:tabs>
          <w:tab w:val="left" w:pos="954"/>
        </w:tabs>
        <w:spacing w:before="71" w:after="0" w:line="240" w:lineRule="auto"/>
        <w:ind w:left="953" w:right="0" w:hanging="794"/>
        <w:jc w:val="left"/>
        <w:rPr>
          <w:sz w:val="31"/>
        </w:rPr>
      </w:pPr>
      <w:r>
        <w:rPr>
          <w:sz w:val="31"/>
        </w:rPr>
        <w:t>有关指标计算如下：</w:t>
      </w:r>
    </w:p>
    <w:p>
      <w:pPr>
        <w:pStyle w:val="BodyText"/>
        <w:spacing w:before="70"/>
        <w:ind w:left="160"/>
        <w:rPr>
          <w:rFonts w:ascii="Calibri" w:eastAsia="Calibri"/>
        </w:rPr>
      </w:pPr>
      <w:r>
        <w:t>上年总资产周转率</w:t>
      </w:r>
      <w:r>
        <w:rPr>
          <w:rFonts w:ascii="Calibri" w:eastAsia="Calibri"/>
        </w:rPr>
        <w:t>=6900/2760=2.5(</w:t>
      </w:r>
      <w:r>
        <w:t>次</w:t>
      </w:r>
      <w:r>
        <w:rPr>
          <w:rFonts w:ascii="Calibri" w:eastAsia="Calibri"/>
        </w:rPr>
        <w:t xml:space="preserve">) </w:t>
      </w:r>
      <w:r>
        <w:t>本年总资产周转率</w:t>
      </w:r>
      <w:r>
        <w:rPr>
          <w:rFonts w:ascii="Calibri" w:eastAsia="Calibri"/>
        </w:rPr>
        <w:t>=7938/2940=2.7(</w:t>
      </w:r>
      <w:r>
        <w:t>次</w:t>
      </w:r>
      <w:r>
        <w:rPr>
          <w:rFonts w:ascii="Calibri" w:eastAsia="Calibri"/>
        </w:rPr>
        <w:t>)</w:t>
      </w:r>
    </w:p>
    <w:p>
      <w:pPr>
        <w:pStyle w:val="BodyText"/>
        <w:spacing w:before="71" w:line="283" w:lineRule="auto"/>
        <w:ind w:left="160" w:right="2411"/>
        <w:rPr>
          <w:rFonts w:ascii="Calibri" w:eastAsia="Calibri" w:hAnsi="Calibri"/>
        </w:rPr>
      </w:pPr>
      <w:r>
        <w:rPr>
          <w:spacing w:val="-2"/>
        </w:rPr>
        <w:t>上年流动资产周转率</w:t>
      </w:r>
      <w:r>
        <w:rPr>
          <w:rFonts w:ascii="Calibri" w:eastAsia="Calibri" w:hAnsi="Calibri"/>
          <w:spacing w:val="-4"/>
        </w:rPr>
        <w:t>=6900/1104=6.25(</w:t>
      </w:r>
      <w:r>
        <w:rPr>
          <w:spacing w:val="-4"/>
        </w:rPr>
        <w:t>次</w:t>
      </w:r>
      <w:r>
        <w:rPr>
          <w:rFonts w:ascii="Calibri" w:eastAsia="Calibri" w:hAnsi="Calibri"/>
          <w:spacing w:val="6"/>
        </w:rPr>
        <w:t xml:space="preserve">) </w:t>
      </w:r>
      <w:r>
        <w:rPr>
          <w:spacing w:val="-2"/>
        </w:rPr>
        <w:t>本年流动资产周转率</w:t>
      </w:r>
      <w:r>
        <w:rPr>
          <w:rFonts w:ascii="Calibri" w:eastAsia="Calibri" w:hAnsi="Calibri"/>
          <w:spacing w:val="-7"/>
        </w:rPr>
        <w:t>=7938/1323=6.0(</w:t>
      </w:r>
      <w:r>
        <w:t>次</w:t>
      </w:r>
      <w:r>
        <w:rPr>
          <w:rFonts w:ascii="Calibri" w:eastAsia="Calibri" w:hAnsi="Calibri"/>
        </w:rPr>
        <w:t xml:space="preserve">) </w:t>
      </w:r>
      <w:r>
        <w:rPr>
          <w:spacing w:val="-2"/>
        </w:rPr>
        <w:t>上年流动资产占全部资产的百分比</w:t>
      </w:r>
      <w:r>
        <w:rPr>
          <w:rFonts w:ascii="Calibri" w:eastAsia="Calibri" w:hAnsi="Calibri"/>
          <w:spacing w:val="-6"/>
        </w:rPr>
        <w:t>=1104/2760×100%=40%</w:t>
      </w:r>
    </w:p>
    <w:p>
      <w:pPr>
        <w:pStyle w:val="BodyText"/>
        <w:spacing w:line="396" w:lineRule="exact"/>
        <w:ind w:left="160"/>
        <w:rPr>
          <w:rFonts w:ascii="Calibri" w:eastAsia="Calibri" w:hAnsi="Calibri"/>
        </w:rPr>
      </w:pPr>
      <w:r>
        <w:rPr>
          <w:spacing w:val="-2"/>
        </w:rPr>
        <w:t>本年流动资产占全部资产的百分比</w:t>
      </w:r>
      <w:r>
        <w:rPr>
          <w:rFonts w:ascii="Calibri" w:eastAsia="Calibri" w:hAnsi="Calibri"/>
          <w:spacing w:val="-6"/>
        </w:rPr>
        <w:t>=1323/2940×100%=45%</w:t>
      </w:r>
    </w:p>
    <w:p>
      <w:pPr>
        <w:pStyle w:val="ListParagraph"/>
        <w:numPr>
          <w:ilvl w:val="0"/>
          <w:numId w:val="17"/>
        </w:numPr>
        <w:tabs>
          <w:tab w:val="left" w:pos="954"/>
        </w:tabs>
        <w:spacing w:before="71" w:after="0" w:line="283" w:lineRule="auto"/>
        <w:ind w:left="160" w:right="3557" w:firstLine="0"/>
        <w:jc w:val="left"/>
        <w:rPr>
          <w:sz w:val="31"/>
        </w:rPr>
      </w:pPr>
      <w:r>
        <w:rPr>
          <w:spacing w:val="-1"/>
          <w:sz w:val="31"/>
        </w:rPr>
        <w:t xml:space="preserve">流动资产周转率与资产结构变动对总资产周转率的影响计算如下： </w:t>
      </w:r>
      <w:r>
        <w:rPr>
          <w:spacing w:val="-2"/>
          <w:sz w:val="31"/>
        </w:rPr>
        <w:t>流动资产周转率变动的影响</w:t>
      </w:r>
      <w:r>
        <w:rPr>
          <w:rFonts w:ascii="Calibri" w:eastAsia="Calibri" w:hAnsi="Calibri"/>
          <w:sz w:val="31"/>
        </w:rPr>
        <w:t>=</w:t>
      </w:r>
      <w:r>
        <w:rPr>
          <w:sz w:val="31"/>
        </w:rPr>
        <w:t>（</w:t>
      </w:r>
      <w:r>
        <w:rPr>
          <w:rFonts w:ascii="Calibri" w:eastAsia="Calibri" w:hAnsi="Calibri"/>
          <w:sz w:val="31"/>
        </w:rPr>
        <w:t>6.0-6.25</w:t>
      </w:r>
      <w:r>
        <w:rPr>
          <w:sz w:val="31"/>
        </w:rPr>
        <w:t>）×</w:t>
      </w:r>
      <w:r>
        <w:rPr>
          <w:rFonts w:ascii="Calibri" w:eastAsia="Calibri" w:hAnsi="Calibri"/>
          <w:sz w:val="31"/>
        </w:rPr>
        <w:t>40%=-0.1</w:t>
      </w:r>
      <w:r>
        <w:rPr>
          <w:sz w:val="31"/>
        </w:rPr>
        <w:t>（次）</w:t>
      </w:r>
    </w:p>
    <w:p>
      <w:pPr>
        <w:tabs>
          <w:tab w:val="left" w:pos="1420"/>
        </w:tabs>
        <w:spacing w:before="0" w:line="566" w:lineRule="auto"/>
        <w:ind w:left="160" w:right="6823" w:firstLine="0"/>
        <w:jc w:val="left"/>
        <w:rPr>
          <w:b/>
          <w:sz w:val="31"/>
        </w:rPr>
      </w:pPr>
      <w:r>
        <w:rPr>
          <w:spacing w:val="-1"/>
          <w:sz w:val="31"/>
        </w:rPr>
        <w:t>资产结构变动影</w:t>
      </w:r>
      <w:r>
        <w:rPr>
          <w:spacing w:val="-11"/>
          <w:sz w:val="31"/>
        </w:rPr>
        <w:t>响</w:t>
      </w:r>
      <w:r>
        <w:rPr>
          <w:rFonts w:ascii="Calibri" w:eastAsia="Calibri" w:hAnsi="Calibri"/>
          <w:spacing w:val="-1"/>
          <w:sz w:val="31"/>
        </w:rPr>
        <w:t>=6.0</w:t>
      </w:r>
      <w:r>
        <w:rPr>
          <w:spacing w:val="-1"/>
          <w:sz w:val="31"/>
        </w:rPr>
        <w:t>×（</w:t>
      </w:r>
      <w:r>
        <w:rPr>
          <w:rFonts w:ascii="Calibri" w:eastAsia="Calibri" w:hAnsi="Calibri"/>
          <w:spacing w:val="-1"/>
          <w:sz w:val="31"/>
        </w:rPr>
        <w:t>45%-40%</w:t>
      </w:r>
      <w:r>
        <w:rPr>
          <w:spacing w:val="-1"/>
          <w:sz w:val="31"/>
        </w:rPr>
        <w:t>）</w:t>
      </w:r>
      <w:r>
        <w:rPr>
          <w:rFonts w:ascii="Calibri" w:eastAsia="Calibri" w:hAnsi="Calibri"/>
          <w:spacing w:val="-1"/>
          <w:sz w:val="31"/>
        </w:rPr>
        <w:t>=0.3</w:t>
      </w:r>
      <w:r>
        <w:rPr>
          <w:spacing w:val="-1"/>
          <w:sz w:val="31"/>
        </w:rPr>
        <w:t>（</w:t>
      </w:r>
      <w:r>
        <w:rPr>
          <w:sz w:val="31"/>
        </w:rPr>
        <w:t xml:space="preserve">次） </w:t>
      </w:r>
      <w:r>
        <w:rPr>
          <w:b/>
          <w:sz w:val="31"/>
        </w:rPr>
        <w:t>第三章</w:t>
        <w:tab/>
        <w:t>企业竞争战略分析</w:t>
      </w:r>
    </w:p>
    <w:p>
      <w:pPr>
        <w:pStyle w:val="Heading5"/>
        <w:spacing w:line="394" w:lineRule="exact"/>
        <w:ind w:left="160"/>
      </w:pPr>
      <w:r>
        <w:rPr>
          <w:rFonts w:ascii="Calibri" w:eastAsia="Calibri"/>
        </w:rPr>
        <w:t>1</w:t>
      </w:r>
      <w:r>
        <w:t>、行业经济特征分析</w:t>
      </w:r>
    </w:p>
    <w:p>
      <w:pPr>
        <w:pStyle w:val="BodyText"/>
        <w:rPr>
          <w:b/>
          <w:sz w:val="34"/>
        </w:rPr>
      </w:pPr>
    </w:p>
    <w:p>
      <w:pPr>
        <w:pStyle w:val="BodyText"/>
        <w:rPr>
          <w:b/>
          <w:sz w:val="34"/>
        </w:rPr>
      </w:pPr>
    </w:p>
    <w:p>
      <w:pPr>
        <w:pStyle w:val="BodyText"/>
        <w:rPr>
          <w:b/>
          <w:sz w:val="34"/>
        </w:rPr>
      </w:pPr>
    </w:p>
    <w:p>
      <w:pPr>
        <w:pStyle w:val="BodyText"/>
        <w:rPr>
          <w:b/>
          <w:sz w:val="34"/>
        </w:rPr>
      </w:pPr>
    </w:p>
    <w:p>
      <w:pPr>
        <w:pStyle w:val="BodyText"/>
        <w:rPr>
          <w:b/>
          <w:sz w:val="34"/>
        </w:rPr>
      </w:pPr>
    </w:p>
    <w:p>
      <w:pPr>
        <w:pStyle w:val="BodyText"/>
        <w:rPr>
          <w:b/>
          <w:sz w:val="34"/>
        </w:rPr>
      </w:pPr>
    </w:p>
    <w:p>
      <w:pPr>
        <w:pStyle w:val="BodyText"/>
        <w:rPr>
          <w:b/>
          <w:sz w:val="34"/>
        </w:rPr>
      </w:pPr>
    </w:p>
    <w:p>
      <w:pPr>
        <w:pStyle w:val="BodyText"/>
        <w:rPr>
          <w:b/>
          <w:sz w:val="34"/>
        </w:rPr>
      </w:pPr>
    </w:p>
    <w:p>
      <w:pPr>
        <w:pStyle w:val="BodyText"/>
        <w:rPr>
          <w:b/>
          <w:sz w:val="34"/>
        </w:rPr>
      </w:pPr>
    </w:p>
    <w:p>
      <w:pPr>
        <w:pStyle w:val="BodyText"/>
        <w:rPr>
          <w:b/>
          <w:sz w:val="34"/>
        </w:rPr>
      </w:pPr>
    </w:p>
    <w:p>
      <w:pPr>
        <w:pStyle w:val="BodyText"/>
        <w:rPr>
          <w:b/>
          <w:sz w:val="34"/>
        </w:rPr>
      </w:pPr>
    </w:p>
    <w:p>
      <w:pPr>
        <w:pStyle w:val="BodyText"/>
        <w:rPr>
          <w:b/>
          <w:sz w:val="34"/>
        </w:rPr>
      </w:pPr>
    </w:p>
    <w:p>
      <w:pPr>
        <w:pStyle w:val="BodyText"/>
        <w:rPr>
          <w:b/>
          <w:sz w:val="34"/>
        </w:rPr>
      </w:pPr>
    </w:p>
    <w:p>
      <w:pPr>
        <w:pStyle w:val="BodyText"/>
        <w:rPr>
          <w:b/>
          <w:sz w:val="34"/>
        </w:rPr>
      </w:pPr>
    </w:p>
    <w:p>
      <w:pPr>
        <w:pStyle w:val="BodyText"/>
        <w:rPr>
          <w:b/>
          <w:sz w:val="34"/>
        </w:rPr>
      </w:pPr>
    </w:p>
    <w:p>
      <w:pPr>
        <w:pStyle w:val="BodyText"/>
        <w:rPr>
          <w:b/>
          <w:sz w:val="34"/>
        </w:rPr>
      </w:pPr>
    </w:p>
    <w:p>
      <w:pPr>
        <w:pStyle w:val="BodyText"/>
        <w:rPr>
          <w:b/>
          <w:sz w:val="34"/>
        </w:rPr>
      </w:pPr>
    </w:p>
    <w:p>
      <w:pPr>
        <w:pStyle w:val="BodyText"/>
        <w:spacing w:before="6"/>
        <w:rPr>
          <w:b/>
          <w:sz w:val="27"/>
        </w:rPr>
      </w:pPr>
    </w:p>
    <w:p>
      <w:pPr>
        <w:spacing w:before="0"/>
        <w:ind w:left="160" w:right="0" w:firstLine="0"/>
        <w:jc w:val="left"/>
        <w:rPr>
          <w:sz w:val="27"/>
        </w:rPr>
      </w:pPr>
      <w:r>
        <w:rPr>
          <w:sz w:val="27"/>
        </w:rPr>
        <w:t>精品文档交流</w:t>
      </w:r>
    </w:p>
    <w:p>
      <w:pPr>
        <w:spacing w:after="0"/>
        <w:jc w:val="left"/>
        <w:rPr>
          <w:sz w:val="27"/>
        </w:rPr>
        <w:sectPr>
          <w:pgSz w:w="17860" w:h="25260"/>
          <w:pgMar w:top="1860" w:right="1620" w:bottom="280" w:left="2540" w:header="708" w:footer="708"/>
          <w:pgNumType w:start="10"/>
          <w:cols w:space="708"/>
        </w:sectPr>
      </w:pPr>
    </w:p>
    <w:p>
      <w:pPr>
        <w:pStyle w:val="Heading5"/>
        <w:spacing w:before="38"/>
        <w:ind w:left="160"/>
      </w:pPr>
      <w:r>
        <w:pict>
          <v:group id="_x0000_s1054" style="width:893pt;height:1248pt;margin-top:0;margin-left:0;mso-position-horizontal-relative:page;mso-position-vertical-relative:page;position:absolute;z-index:-251638784" coordorigin="0,0" coordsize="17860,24960">
            <v:shape id="_x0000_s1055" type="#_x0000_t75" style="width:12780;height:260;left:2540;position:absolute;top:1220" stroked="f">
              <v:imagedata r:id="rId4" o:title=""/>
            </v:shape>
            <v:shape id="_x0000_s1056" type="#_x0000_t75" style="width:17860;height:24960;position:absolute" stroked="f">
              <v:imagedata r:id="rId40" o:title=""/>
            </v:shape>
            <v:shape id="_x0000_s1057" type="#_x0000_t75" style="width:4020;height:640;left:3220;position:absolute;top:9740" stroked="f">
              <v:imagedata r:id="rId41" o:title=""/>
            </v:shape>
            <v:shape id="_x0000_s1058" type="#_x0000_t75" style="width:2420;height:260;left:8800;position:absolute;top:10560" stroked="f">
              <v:imagedata r:id="rId42" o:title=""/>
            </v:shape>
            <v:shape id="_x0000_s1059" type="#_x0000_t75" style="width:3360;height:260;left:11280;position:absolute;top:10560" stroked="f">
              <v:imagedata r:id="rId43" o:title=""/>
            </v:shape>
            <v:shape id="_x0000_s1060" type="#_x0000_t75" style="width:540;height:260;left:14740;position:absolute;top:10560" stroked="f">
              <v:imagedata r:id="rId44" o:title=""/>
            </v:shape>
            <v:shape id="_x0000_s1061" type="#_x0000_t75" style="width:3040;height:260;left:2600;position:absolute;top:11040" stroked="f">
              <v:imagedata r:id="rId45" o:title=""/>
            </v:shape>
            <v:shape id="_x0000_s1062" type="#_x0000_t75" style="width:17860;height:24960;position:absolute" stroked="f">
              <v:imagedata r:id="rId46" o:title=""/>
            </v:shape>
            <v:shape id="_x0000_s1063" type="#_x0000_t75" style="width:2740;height:260;left:3220;position:absolute;top:10560" stroked="f">
              <v:imagedata r:id="rId47" o:title=""/>
            </v:shape>
            <v:shape id="_x0000_s1064" type="#_x0000_t75" style="width:2740;height:260;left:6020;position:absolute;top:10560" stroked="f">
              <v:imagedata r:id="rId48" o:title=""/>
            </v:shape>
          </v:group>
        </w:pict>
      </w:r>
      <w:r>
        <w:rPr>
          <w:rFonts w:ascii="Calibri" w:eastAsia="Calibri"/>
          <w:spacing w:val="-3"/>
        </w:rPr>
        <w:t>2</w:t>
      </w:r>
      <w:r>
        <w:t>、行业生命周期分析</w:t>
      </w:r>
    </w:p>
    <w:p>
      <w:pPr>
        <w:pStyle w:val="BodyText"/>
        <w:rPr>
          <w:b/>
          <w:sz w:val="34"/>
        </w:rPr>
      </w:pPr>
    </w:p>
    <w:p>
      <w:pPr>
        <w:pStyle w:val="BodyText"/>
        <w:rPr>
          <w:b/>
          <w:sz w:val="34"/>
        </w:rPr>
      </w:pPr>
    </w:p>
    <w:p>
      <w:pPr>
        <w:pStyle w:val="BodyText"/>
        <w:rPr>
          <w:b/>
          <w:sz w:val="34"/>
        </w:rPr>
      </w:pPr>
    </w:p>
    <w:p>
      <w:pPr>
        <w:pStyle w:val="BodyText"/>
        <w:rPr>
          <w:b/>
          <w:sz w:val="34"/>
        </w:rPr>
      </w:pPr>
    </w:p>
    <w:p>
      <w:pPr>
        <w:pStyle w:val="BodyText"/>
        <w:rPr>
          <w:b/>
          <w:sz w:val="34"/>
        </w:rPr>
      </w:pPr>
    </w:p>
    <w:p>
      <w:pPr>
        <w:pStyle w:val="BodyText"/>
        <w:rPr>
          <w:b/>
          <w:sz w:val="34"/>
        </w:rPr>
      </w:pPr>
    </w:p>
    <w:p>
      <w:pPr>
        <w:pStyle w:val="BodyText"/>
        <w:rPr>
          <w:b/>
          <w:sz w:val="34"/>
        </w:rPr>
      </w:pPr>
    </w:p>
    <w:p>
      <w:pPr>
        <w:pStyle w:val="BodyText"/>
        <w:rPr>
          <w:b/>
          <w:sz w:val="34"/>
        </w:rPr>
      </w:pPr>
    </w:p>
    <w:p>
      <w:pPr>
        <w:pStyle w:val="BodyText"/>
        <w:rPr>
          <w:b/>
          <w:sz w:val="34"/>
        </w:rPr>
      </w:pPr>
    </w:p>
    <w:p>
      <w:pPr>
        <w:pStyle w:val="BodyText"/>
        <w:rPr>
          <w:b/>
          <w:sz w:val="34"/>
        </w:rPr>
      </w:pPr>
    </w:p>
    <w:p>
      <w:pPr>
        <w:pStyle w:val="BodyText"/>
        <w:rPr>
          <w:b/>
          <w:sz w:val="34"/>
        </w:rPr>
      </w:pPr>
    </w:p>
    <w:p>
      <w:pPr>
        <w:pStyle w:val="BodyText"/>
        <w:rPr>
          <w:b/>
          <w:sz w:val="34"/>
        </w:rPr>
      </w:pPr>
    </w:p>
    <w:p>
      <w:pPr>
        <w:pStyle w:val="BodyText"/>
        <w:rPr>
          <w:b/>
          <w:sz w:val="34"/>
        </w:rPr>
      </w:pPr>
    </w:p>
    <w:p>
      <w:pPr>
        <w:pStyle w:val="BodyText"/>
        <w:rPr>
          <w:b/>
          <w:sz w:val="34"/>
        </w:rPr>
      </w:pPr>
    </w:p>
    <w:p>
      <w:pPr>
        <w:pStyle w:val="BodyText"/>
        <w:spacing w:before="12"/>
        <w:rPr>
          <w:b/>
          <w:sz w:val="40"/>
        </w:rPr>
      </w:pPr>
    </w:p>
    <w:p>
      <w:pPr>
        <w:spacing w:before="0"/>
        <w:ind w:left="160" w:right="0" w:firstLine="0"/>
        <w:jc w:val="left"/>
        <w:rPr>
          <w:b/>
          <w:sz w:val="31"/>
        </w:rPr>
      </w:pPr>
      <w:r>
        <w:rPr>
          <w:rFonts w:ascii="Calibri" w:eastAsia="Calibri"/>
          <w:b/>
          <w:spacing w:val="-3"/>
          <w:sz w:val="31"/>
        </w:rPr>
        <w:t>3</w:t>
      </w:r>
      <w:r>
        <w:rPr>
          <w:b/>
          <w:sz w:val="31"/>
        </w:rPr>
        <w:t>、行业盈利能力分析</w:t>
      </w:r>
    </w:p>
    <w:p>
      <w:pPr>
        <w:spacing w:before="71"/>
        <w:ind w:left="790" w:right="0" w:firstLine="0"/>
        <w:jc w:val="left"/>
        <w:rPr>
          <w:b/>
          <w:sz w:val="31"/>
        </w:rPr>
      </w:pPr>
      <w:r>
        <w:rPr>
          <w:b/>
          <w:color w:val="FF0000"/>
          <w:sz w:val="31"/>
        </w:rPr>
        <w:t>波特“五种竞争力量模型”</w:t>
      </w:r>
    </w:p>
    <w:p>
      <w:pPr>
        <w:pStyle w:val="BodyText"/>
        <w:spacing w:before="71" w:line="283" w:lineRule="auto"/>
        <w:ind w:left="160" w:right="1050" w:firstLine="629"/>
      </w:pPr>
      <w:r>
        <w:rPr>
          <w:spacing w:val="-14"/>
        </w:rPr>
        <w:t>现有企业间的竞争、新进入企业的威协、替代产品的威协、购买方的讨价还价能力和供</w:t>
      </w:r>
      <w:r>
        <w:t>应商的讨价还价能力，这五种竞争力量共同决定着行业的竞争强度和盈利能力</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12"/>
        <w:rPr>
          <w:sz w:val="44"/>
        </w:rPr>
      </w:pPr>
    </w:p>
    <w:p>
      <w:pPr>
        <w:pStyle w:val="Heading5"/>
        <w:ind w:left="790"/>
      </w:pPr>
      <w:r>
        <w:rPr>
          <w:rFonts w:ascii="Calibri" w:eastAsia="Calibri"/>
        </w:rPr>
        <w:t>4</w:t>
      </w:r>
      <w:r>
        <w:t>、竞争战略分析</w:t>
      </w:r>
    </w:p>
    <w:p>
      <w:pPr>
        <w:spacing w:before="71"/>
        <w:ind w:left="790" w:right="0" w:firstLine="0"/>
        <w:jc w:val="left"/>
        <w:rPr>
          <w:b/>
          <w:sz w:val="31"/>
        </w:rPr>
      </w:pPr>
      <w:r>
        <w:rPr>
          <w:b/>
          <w:sz w:val="31"/>
        </w:rPr>
        <w:t>（</w:t>
      </w:r>
      <w:r>
        <w:rPr>
          <w:rFonts w:ascii="Calibri" w:eastAsia="Calibri"/>
          <w:b/>
          <w:sz w:val="31"/>
        </w:rPr>
        <w:t>1</w:t>
      </w:r>
      <w:r>
        <w:rPr>
          <w:b/>
          <w:sz w:val="31"/>
        </w:rPr>
        <w:t>）成本领先战略</w:t>
      </w:r>
    </w:p>
    <w:p>
      <w:pPr>
        <w:pStyle w:val="BodyText"/>
        <w:spacing w:before="71" w:line="283" w:lineRule="auto"/>
        <w:ind w:left="790" w:right="1008" w:firstLine="630"/>
        <w:jc w:val="both"/>
      </w:pPr>
      <w:r>
        <w:t>成本领先战略是指企业以较低的成本提供与竞争对手同样的产品或服务</w:t>
      </w:r>
      <w:r>
        <w:rPr>
          <w:spacing w:val="-40"/>
        </w:rPr>
        <w:t>。获取成本</w:t>
      </w:r>
      <w:r>
        <w:rPr>
          <w:spacing w:val="-32"/>
        </w:rPr>
        <w:t>领先的方式，包括规模经济、提高生产效率、简洁的产品设计、降低投入成本和销售成</w:t>
      </w:r>
      <w:r>
        <w:t>本等</w:t>
      </w:r>
    </w:p>
    <w:p>
      <w:pPr>
        <w:pStyle w:val="Heading5"/>
        <w:spacing w:line="395" w:lineRule="exact"/>
        <w:ind w:left="700"/>
      </w:pPr>
      <w:r>
        <w:t>途径</w:t>
      </w:r>
    </w:p>
    <w:p>
      <w:pPr>
        <w:pStyle w:val="BodyText"/>
        <w:spacing w:before="71"/>
        <w:ind w:left="790"/>
      </w:pPr>
      <w:r>
        <w:t>简化产品设计、优化产品生产过程、利用规模经济、降低采购成本</w:t>
      </w:r>
    </w:p>
    <w:p>
      <w:pPr>
        <w:pStyle w:val="BodyText"/>
        <w:rPr>
          <w:sz w:val="32"/>
        </w:rPr>
      </w:pPr>
    </w:p>
    <w:p>
      <w:pPr>
        <w:pStyle w:val="BodyText"/>
        <w:spacing w:before="7"/>
        <w:rPr>
          <w:sz w:val="25"/>
        </w:rPr>
      </w:pPr>
    </w:p>
    <w:p>
      <w:pPr>
        <w:spacing w:before="0"/>
        <w:ind w:left="160" w:right="0" w:firstLine="0"/>
        <w:jc w:val="left"/>
        <w:rPr>
          <w:sz w:val="27"/>
        </w:rPr>
      </w:pPr>
      <w:r>
        <w:rPr>
          <w:sz w:val="27"/>
        </w:rPr>
        <w:t>精品文档交流</w:t>
      </w:r>
    </w:p>
    <w:p>
      <w:pPr>
        <w:spacing w:after="0"/>
        <w:jc w:val="left"/>
        <w:rPr>
          <w:sz w:val="27"/>
        </w:rPr>
        <w:sectPr>
          <w:pgSz w:w="17860" w:h="25260"/>
          <w:pgMar w:top="2340" w:right="1620" w:bottom="280" w:left="2540" w:header="708" w:footer="708"/>
          <w:pgNumType w:start="11"/>
          <w:cols w:space="708"/>
        </w:sectPr>
      </w:pPr>
    </w:p>
    <w:p>
      <w:pPr>
        <w:pStyle w:val="BodyText"/>
        <w:spacing w:line="59" w:lineRule="exact"/>
        <w:ind w:left="100"/>
        <w:rPr>
          <w:sz w:val="5"/>
        </w:rPr>
      </w:pPr>
      <w:r>
        <w:rPr>
          <w:position w:val="0"/>
          <w:sz w:val="5"/>
        </w:rPr>
        <w:drawing>
          <wp:inline distT="0" distB="0" distL="0" distR="0">
            <wp:extent cx="7980997" cy="38004"/>
            <wp:effectExtent l="0" t="0" r="0" b="0"/>
            <wp:docPr id="33"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7.png"/>
                    <pic:cNvPicPr/>
                  </pic:nvPicPr>
                  <pic:blipFill>
                    <a:blip xmlns:r="http://schemas.openxmlformats.org/officeDocument/2006/relationships" r:embed="rId19" cstate="print"/>
                    <a:stretch>
                      <a:fillRect/>
                    </a:stretch>
                  </pic:blipFill>
                  <pic:spPr>
                    <a:xfrm>
                      <a:off x="0" y="0"/>
                      <a:ext cx="7980997" cy="38004"/>
                    </a:xfrm>
                    <a:prstGeom prst="rect">
                      <a:avLst/>
                    </a:prstGeom>
                  </pic:spPr>
                </pic:pic>
              </a:graphicData>
            </a:graphic>
          </wp:inline>
        </w:drawing>
      </w:r>
    </w:p>
    <w:p>
      <w:pPr>
        <w:pStyle w:val="BodyText"/>
        <w:rPr>
          <w:sz w:val="20"/>
        </w:rPr>
      </w:pPr>
    </w:p>
    <w:p>
      <w:pPr>
        <w:pStyle w:val="BodyText"/>
        <w:spacing w:before="1"/>
        <w:rPr>
          <w:sz w:val="18"/>
        </w:rPr>
      </w:pPr>
    </w:p>
    <w:p>
      <w:pPr>
        <w:pStyle w:val="BodyText"/>
        <w:spacing w:before="62" w:line="283" w:lineRule="auto"/>
        <w:ind w:left="790" w:right="7204"/>
        <w:rPr>
          <w:b/>
        </w:rPr>
      </w:pPr>
      <w:r>
        <w:drawing>
          <wp:anchor distT="0" distB="0" distL="0" distR="0" simplePos="0" relativeHeight="251678720" behindDoc="1" locked="0" layoutInCell="1" allowOverlap="1">
            <wp:simplePos x="0" y="0"/>
            <wp:positionH relativeFrom="page">
              <wp:posOffset>2108200</wp:posOffset>
            </wp:positionH>
            <wp:positionV relativeFrom="paragraph">
              <wp:posOffset>238125</wp:posOffset>
            </wp:positionV>
            <wp:extent cx="1231900" cy="38100"/>
            <wp:effectExtent l="0" t="0" r="0" b="0"/>
            <wp:wrapNone/>
            <wp:docPr id="35"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47.png"/>
                    <pic:cNvPicPr/>
                  </pic:nvPicPr>
                  <pic:blipFill>
                    <a:blip xmlns:r="http://schemas.openxmlformats.org/officeDocument/2006/relationships" r:embed="rId49" cstate="print"/>
                    <a:stretch>
                      <a:fillRect/>
                    </a:stretch>
                  </pic:blipFill>
                  <pic:spPr>
                    <a:xfrm>
                      <a:off x="0" y="0"/>
                      <a:ext cx="1231900" cy="38100"/>
                    </a:xfrm>
                    <a:prstGeom prst="rect">
                      <a:avLst/>
                    </a:prstGeom>
                  </pic:spPr>
                </pic:pic>
              </a:graphicData>
            </a:graphic>
          </wp:anchor>
        </w:drawing>
      </w:r>
      <w:r>
        <w:drawing>
          <wp:anchor distT="0" distB="0" distL="0" distR="0" simplePos="0" relativeHeight="251679744" behindDoc="1" locked="0" layoutInCell="1" allowOverlap="1">
            <wp:simplePos x="0" y="0"/>
            <wp:positionH relativeFrom="page">
              <wp:posOffset>3505200</wp:posOffset>
            </wp:positionH>
            <wp:positionV relativeFrom="paragraph">
              <wp:posOffset>238125</wp:posOffset>
            </wp:positionV>
            <wp:extent cx="2235200" cy="38100"/>
            <wp:effectExtent l="0" t="0" r="0" b="0"/>
            <wp:wrapNone/>
            <wp:docPr id="37"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48.png"/>
                    <pic:cNvPicPr/>
                  </pic:nvPicPr>
                  <pic:blipFill>
                    <a:blip xmlns:r="http://schemas.openxmlformats.org/officeDocument/2006/relationships" r:embed="rId50" cstate="print"/>
                    <a:stretch>
                      <a:fillRect/>
                    </a:stretch>
                  </pic:blipFill>
                  <pic:spPr>
                    <a:xfrm>
                      <a:off x="0" y="0"/>
                      <a:ext cx="2235200" cy="38100"/>
                    </a:xfrm>
                    <a:prstGeom prst="rect">
                      <a:avLst/>
                    </a:prstGeom>
                  </pic:spPr>
                </pic:pic>
              </a:graphicData>
            </a:graphic>
          </wp:anchor>
        </w:drawing>
      </w:r>
      <w:r>
        <w:t>降低销售成本、建立严格的成本控制系统</w:t>
      </w:r>
      <w:r>
        <w:rPr>
          <w:b/>
        </w:rPr>
        <w:t>优势</w:t>
      </w:r>
    </w:p>
    <w:p>
      <w:pPr>
        <w:pStyle w:val="ListParagraph"/>
        <w:numPr>
          <w:ilvl w:val="1"/>
          <w:numId w:val="17"/>
        </w:numPr>
        <w:tabs>
          <w:tab w:val="left" w:pos="1420"/>
          <w:tab w:val="left" w:pos="1421"/>
        </w:tabs>
        <w:spacing w:before="0" w:after="0" w:line="384" w:lineRule="exact"/>
        <w:ind w:left="1420" w:right="0" w:hanging="631"/>
        <w:jc w:val="left"/>
        <w:rPr>
          <w:sz w:val="31"/>
        </w:rPr>
      </w:pPr>
      <w:r>
        <w:rPr>
          <w:sz w:val="31"/>
        </w:rPr>
        <w:t>低成本可以有效抵挡现有竞争对手的对抗，也是企业进行价格战的良好条件</w:t>
      </w:r>
    </w:p>
    <w:p>
      <w:pPr>
        <w:pStyle w:val="ListParagraph"/>
        <w:numPr>
          <w:ilvl w:val="1"/>
          <w:numId w:val="17"/>
        </w:numPr>
        <w:tabs>
          <w:tab w:val="left" w:pos="1420"/>
          <w:tab w:val="left" w:pos="1421"/>
        </w:tabs>
        <w:spacing w:before="71" w:after="0" w:line="240" w:lineRule="auto"/>
        <w:ind w:left="1420" w:right="0" w:hanging="631"/>
        <w:jc w:val="left"/>
        <w:rPr>
          <w:sz w:val="31"/>
        </w:rPr>
      </w:pPr>
      <w:r>
        <w:rPr>
          <w:sz w:val="31"/>
        </w:rPr>
        <w:t>成本领先企业对潜在进入者形成了进入障碍</w:t>
      </w:r>
    </w:p>
    <w:p>
      <w:pPr>
        <w:pStyle w:val="ListParagraph"/>
        <w:numPr>
          <w:ilvl w:val="1"/>
          <w:numId w:val="17"/>
        </w:numPr>
        <w:tabs>
          <w:tab w:val="left" w:pos="1420"/>
          <w:tab w:val="left" w:pos="1421"/>
        </w:tabs>
        <w:spacing w:before="71" w:after="0" w:line="240" w:lineRule="auto"/>
        <w:ind w:left="1420" w:right="0" w:hanging="631"/>
        <w:jc w:val="left"/>
        <w:rPr>
          <w:sz w:val="31"/>
        </w:rPr>
      </w:pPr>
      <w:r>
        <w:rPr>
          <w:sz w:val="31"/>
        </w:rPr>
        <w:t>成本领先战略通过降低价格提高现有产品的性价比，可以降低或缓解替代品威胁</w:t>
      </w:r>
    </w:p>
    <w:p>
      <w:pPr>
        <w:pStyle w:val="ListParagraph"/>
        <w:numPr>
          <w:ilvl w:val="1"/>
          <w:numId w:val="17"/>
        </w:numPr>
        <w:tabs>
          <w:tab w:val="left" w:pos="1420"/>
          <w:tab w:val="left" w:pos="1421"/>
        </w:tabs>
        <w:spacing w:before="71" w:after="0" w:line="290" w:lineRule="auto"/>
        <w:ind w:left="1420" w:right="1065" w:hanging="630"/>
        <w:jc w:val="left"/>
        <w:rPr>
          <w:sz w:val="31"/>
        </w:rPr>
      </w:pPr>
      <w:r>
        <w:rPr>
          <w:spacing w:val="-13"/>
          <w:sz w:val="31"/>
        </w:rPr>
        <w:t>在防御购买者的力量方面，低成本能够为企业提供部分的利润率保护，防御来自强</w:t>
      </w:r>
      <w:r>
        <w:rPr>
          <w:sz w:val="31"/>
        </w:rPr>
        <w:t>有力的买方的议价能力</w:t>
      </w:r>
    </w:p>
    <w:p>
      <w:pPr>
        <w:pStyle w:val="ListParagraph"/>
        <w:numPr>
          <w:ilvl w:val="1"/>
          <w:numId w:val="17"/>
        </w:numPr>
        <w:tabs>
          <w:tab w:val="left" w:pos="1420"/>
          <w:tab w:val="left" w:pos="1421"/>
        </w:tabs>
        <w:spacing w:before="0" w:after="0" w:line="372" w:lineRule="exact"/>
        <w:ind w:left="1420" w:right="0" w:hanging="631"/>
        <w:jc w:val="left"/>
        <w:rPr>
          <w:sz w:val="31"/>
        </w:rPr>
      </w:pPr>
      <w:r>
        <w:rPr>
          <w:spacing w:val="-12"/>
          <w:sz w:val="31"/>
        </w:rPr>
        <w:t>在抵御供应商的谈判优势方面，处于低成本地位的企业可以有更多的灵活性来解决</w:t>
      </w:r>
    </w:p>
    <w:p>
      <w:pPr>
        <w:pStyle w:val="BodyText"/>
        <w:spacing w:before="83" w:line="283" w:lineRule="auto"/>
        <w:ind w:left="790" w:right="5942" w:firstLine="630"/>
        <w:rPr>
          <w:b/>
        </w:rPr>
      </w:pPr>
      <w:r>
        <w:t>由于供应商供给的生产要素涨价所带来的困境</w:t>
      </w:r>
      <w:r>
        <w:rPr>
          <w:b/>
        </w:rPr>
        <w:t>风险</w:t>
      </w:r>
    </w:p>
    <w:p>
      <w:pPr>
        <w:pStyle w:val="ListParagraph"/>
        <w:numPr>
          <w:ilvl w:val="1"/>
          <w:numId w:val="17"/>
        </w:numPr>
        <w:tabs>
          <w:tab w:val="left" w:pos="1420"/>
          <w:tab w:val="left" w:pos="1421"/>
        </w:tabs>
        <w:spacing w:before="0" w:after="0" w:line="383" w:lineRule="exact"/>
        <w:ind w:left="1420" w:right="0" w:hanging="631"/>
        <w:jc w:val="left"/>
        <w:rPr>
          <w:sz w:val="31"/>
        </w:rPr>
      </w:pPr>
      <w:r>
        <w:rPr>
          <w:sz w:val="31"/>
        </w:rPr>
        <w:t>行业新加入者或追随者通过模仿使得整个行业盈利能力下降</w:t>
      </w:r>
    </w:p>
    <w:p>
      <w:pPr>
        <w:pStyle w:val="ListParagraph"/>
        <w:numPr>
          <w:ilvl w:val="1"/>
          <w:numId w:val="17"/>
        </w:numPr>
        <w:tabs>
          <w:tab w:val="left" w:pos="1420"/>
          <w:tab w:val="left" w:pos="1421"/>
        </w:tabs>
        <w:spacing w:before="71" w:after="0" w:line="240" w:lineRule="auto"/>
        <w:ind w:left="1420" w:right="0" w:hanging="631"/>
        <w:jc w:val="left"/>
        <w:rPr>
          <w:sz w:val="31"/>
        </w:rPr>
      </w:pPr>
      <w:r>
        <w:rPr>
          <w:sz w:val="31"/>
        </w:rPr>
        <w:t>顾客需求从注重价格转向注重企业的品牌形象，使得企业原有的优势变成劣势</w:t>
      </w:r>
    </w:p>
    <w:p>
      <w:pPr>
        <w:pStyle w:val="ListParagraph"/>
        <w:numPr>
          <w:ilvl w:val="1"/>
          <w:numId w:val="17"/>
        </w:numPr>
        <w:tabs>
          <w:tab w:val="left" w:pos="1420"/>
          <w:tab w:val="left" w:pos="1421"/>
        </w:tabs>
        <w:spacing w:before="71" w:after="0" w:line="240" w:lineRule="auto"/>
        <w:ind w:left="1420" w:right="0" w:hanging="631"/>
        <w:jc w:val="left"/>
        <w:rPr>
          <w:sz w:val="31"/>
        </w:rPr>
      </w:pPr>
      <w:r>
        <w:rPr>
          <w:sz w:val="31"/>
        </w:rPr>
        <w:t>与竞争对手的产品产生了较大差异，使企业失去竞争优势</w:t>
      </w:r>
    </w:p>
    <w:p>
      <w:pPr>
        <w:pStyle w:val="ListParagraph"/>
        <w:numPr>
          <w:ilvl w:val="1"/>
          <w:numId w:val="17"/>
        </w:numPr>
        <w:tabs>
          <w:tab w:val="left" w:pos="1420"/>
          <w:tab w:val="left" w:pos="1421"/>
        </w:tabs>
        <w:spacing w:before="71" w:after="0" w:line="240" w:lineRule="auto"/>
        <w:ind w:left="1420" w:right="0" w:hanging="631"/>
        <w:jc w:val="left"/>
        <w:rPr>
          <w:sz w:val="31"/>
        </w:rPr>
      </w:pPr>
      <w:r>
        <w:rPr>
          <w:sz w:val="31"/>
        </w:rPr>
        <w:t>为降低成本而采用的大规模生产技术和设备过于专一化，适应性差</w:t>
      </w:r>
    </w:p>
    <w:p>
      <w:pPr>
        <w:pStyle w:val="ListParagraph"/>
        <w:numPr>
          <w:ilvl w:val="1"/>
          <w:numId w:val="17"/>
        </w:numPr>
        <w:tabs>
          <w:tab w:val="left" w:pos="1420"/>
          <w:tab w:val="left" w:pos="1421"/>
        </w:tabs>
        <w:spacing w:before="71" w:after="0" w:line="240" w:lineRule="auto"/>
        <w:ind w:left="1420" w:right="0" w:hanging="631"/>
        <w:jc w:val="left"/>
        <w:rPr>
          <w:sz w:val="31"/>
        </w:rPr>
      </w:pPr>
      <w:r>
        <w:rPr>
          <w:sz w:val="31"/>
        </w:rPr>
        <w:t>技术进步或通货膨胀的影响会使原有的成本优势丧失</w:t>
      </w:r>
    </w:p>
    <w:p>
      <w:pPr>
        <w:pStyle w:val="Heading5"/>
        <w:spacing w:before="84"/>
        <w:ind w:left="790"/>
      </w:pPr>
      <w:r>
        <w:t>（</w:t>
      </w:r>
      <w:r>
        <w:rPr>
          <w:rFonts w:ascii="Calibri" w:eastAsia="Calibri"/>
        </w:rPr>
        <w:t>2</w:t>
      </w:r>
      <w:r>
        <w:t>）差异化战略</w:t>
      </w:r>
    </w:p>
    <w:p>
      <w:pPr>
        <w:pStyle w:val="BodyText"/>
        <w:spacing w:before="71" w:line="283" w:lineRule="auto"/>
        <w:ind w:left="790" w:right="1190" w:firstLine="630"/>
      </w:pPr>
      <w:r>
        <w:t>差异化战略是指企业能够以低于客户愿意支付的价格提供某一独特产品或服务的竞争战略。实行差异化战略的企业试图在客户高度重视的某些方面保持独特性</w:t>
      </w:r>
    </w:p>
    <w:p>
      <w:pPr>
        <w:pStyle w:val="Heading5"/>
        <w:spacing w:line="396" w:lineRule="exact"/>
        <w:ind w:left="790"/>
      </w:pPr>
      <w:r>
        <w:t>途径</w:t>
      </w:r>
    </w:p>
    <w:p>
      <w:pPr>
        <w:pStyle w:val="BodyText"/>
        <w:spacing w:before="70" w:line="283" w:lineRule="auto"/>
        <w:ind w:left="790" w:right="1820"/>
      </w:pPr>
      <w:r>
        <w:drawing>
          <wp:anchor distT="0" distB="0" distL="0" distR="0" simplePos="0" relativeHeight="251680768" behindDoc="1" locked="0" layoutInCell="1" allowOverlap="1">
            <wp:simplePos x="0" y="0"/>
            <wp:positionH relativeFrom="page">
              <wp:posOffset>2108200</wp:posOffset>
            </wp:positionH>
            <wp:positionV relativeFrom="paragraph">
              <wp:posOffset>247268</wp:posOffset>
            </wp:positionV>
            <wp:extent cx="3035300" cy="38100"/>
            <wp:effectExtent l="0" t="0" r="0" b="0"/>
            <wp:wrapNone/>
            <wp:docPr id="39" name="imag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49.png"/>
                    <pic:cNvPicPr/>
                  </pic:nvPicPr>
                  <pic:blipFill>
                    <a:blip xmlns:r="http://schemas.openxmlformats.org/officeDocument/2006/relationships" r:embed="rId51" cstate="print"/>
                    <a:stretch>
                      <a:fillRect/>
                    </a:stretch>
                  </pic:blipFill>
                  <pic:spPr>
                    <a:xfrm>
                      <a:off x="0" y="0"/>
                      <a:ext cx="3035300" cy="38100"/>
                    </a:xfrm>
                    <a:prstGeom prst="rect">
                      <a:avLst/>
                    </a:prstGeom>
                  </pic:spPr>
                </pic:pic>
              </a:graphicData>
            </a:graphic>
          </wp:anchor>
        </w:drawing>
      </w:r>
      <w:r>
        <w:drawing>
          <wp:anchor distT="0" distB="0" distL="0" distR="0" simplePos="0" relativeHeight="251681792" behindDoc="1" locked="0" layoutInCell="1" allowOverlap="1">
            <wp:simplePos x="0" y="0"/>
            <wp:positionH relativeFrom="page">
              <wp:posOffset>5308600</wp:posOffset>
            </wp:positionH>
            <wp:positionV relativeFrom="paragraph">
              <wp:posOffset>247268</wp:posOffset>
            </wp:positionV>
            <wp:extent cx="3835400" cy="38100"/>
            <wp:effectExtent l="0" t="0" r="0" b="0"/>
            <wp:wrapNone/>
            <wp:docPr id="41"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50.png"/>
                    <pic:cNvPicPr/>
                  </pic:nvPicPr>
                  <pic:blipFill>
                    <a:blip xmlns:r="http://schemas.openxmlformats.org/officeDocument/2006/relationships" r:embed="rId52" cstate="print"/>
                    <a:stretch>
                      <a:fillRect/>
                    </a:stretch>
                  </pic:blipFill>
                  <pic:spPr>
                    <a:xfrm>
                      <a:off x="0" y="0"/>
                      <a:ext cx="3835400" cy="38100"/>
                    </a:xfrm>
                    <a:prstGeom prst="rect">
                      <a:avLst/>
                    </a:prstGeom>
                  </pic:spPr>
                </pic:pic>
              </a:graphicData>
            </a:graphic>
          </wp:anchor>
        </w:drawing>
      </w:r>
      <w:r>
        <w:drawing>
          <wp:anchor distT="0" distB="0" distL="0" distR="0" simplePos="0" relativeHeight="251682816" behindDoc="1" locked="0" layoutInCell="1" allowOverlap="1">
            <wp:simplePos x="0" y="0"/>
            <wp:positionH relativeFrom="page">
              <wp:posOffset>2108200</wp:posOffset>
            </wp:positionH>
            <wp:positionV relativeFrom="paragraph">
              <wp:posOffset>539368</wp:posOffset>
            </wp:positionV>
            <wp:extent cx="1828800" cy="38100"/>
            <wp:effectExtent l="0" t="0" r="0" b="0"/>
            <wp:wrapNone/>
            <wp:docPr id="43"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51.png"/>
                    <pic:cNvPicPr/>
                  </pic:nvPicPr>
                  <pic:blipFill>
                    <a:blip xmlns:r="http://schemas.openxmlformats.org/officeDocument/2006/relationships" r:embed="rId53" cstate="print"/>
                    <a:stretch>
                      <a:fillRect/>
                    </a:stretch>
                  </pic:blipFill>
                  <pic:spPr>
                    <a:xfrm>
                      <a:off x="0" y="0"/>
                      <a:ext cx="1828800" cy="38100"/>
                    </a:xfrm>
                    <a:prstGeom prst="rect">
                      <a:avLst/>
                    </a:prstGeom>
                  </pic:spPr>
                </pic:pic>
              </a:graphicData>
            </a:graphic>
          </wp:anchor>
        </w:drawing>
      </w:r>
      <w:r>
        <w:drawing>
          <wp:anchor distT="0" distB="0" distL="0" distR="0" simplePos="0" relativeHeight="251683840" behindDoc="1" locked="0" layoutInCell="1" allowOverlap="1">
            <wp:simplePos x="0" y="0"/>
            <wp:positionH relativeFrom="page">
              <wp:posOffset>4114800</wp:posOffset>
            </wp:positionH>
            <wp:positionV relativeFrom="paragraph">
              <wp:posOffset>539368</wp:posOffset>
            </wp:positionV>
            <wp:extent cx="3822700" cy="38100"/>
            <wp:effectExtent l="0" t="0" r="0" b="0"/>
            <wp:wrapNone/>
            <wp:docPr id="45" name="imag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52.png"/>
                    <pic:cNvPicPr/>
                  </pic:nvPicPr>
                  <pic:blipFill>
                    <a:blip xmlns:r="http://schemas.openxmlformats.org/officeDocument/2006/relationships" r:embed="rId54" cstate="print"/>
                    <a:stretch>
                      <a:fillRect/>
                    </a:stretch>
                  </pic:blipFill>
                  <pic:spPr>
                    <a:xfrm>
                      <a:off x="0" y="0"/>
                      <a:ext cx="3822700" cy="38100"/>
                    </a:xfrm>
                    <a:prstGeom prst="rect">
                      <a:avLst/>
                    </a:prstGeom>
                  </pic:spPr>
                </pic:pic>
              </a:graphicData>
            </a:graphic>
          </wp:anchor>
        </w:drawing>
      </w:r>
      <w:r>
        <w:t>增强产品设计能力和加大研发投入、生产众多的产品种类和建立灵活的生产方式采购高质量的原材料、树立良好的品牌形象和提供优质的售后服务</w:t>
      </w:r>
    </w:p>
    <w:p>
      <w:pPr>
        <w:pStyle w:val="BodyText"/>
        <w:spacing w:line="283" w:lineRule="auto"/>
        <w:ind w:left="790" w:right="6887"/>
        <w:rPr>
          <w:b/>
        </w:rPr>
      </w:pPr>
      <w:r>
        <w:drawing>
          <wp:anchor distT="0" distB="0" distL="0" distR="0" simplePos="0" relativeHeight="251684864" behindDoc="1" locked="0" layoutInCell="1" allowOverlap="1">
            <wp:simplePos x="0" y="0"/>
            <wp:positionH relativeFrom="page">
              <wp:posOffset>2108200</wp:posOffset>
            </wp:positionH>
            <wp:positionV relativeFrom="paragraph">
              <wp:posOffset>195833</wp:posOffset>
            </wp:positionV>
            <wp:extent cx="1828800" cy="38100"/>
            <wp:effectExtent l="0" t="0" r="0" b="0"/>
            <wp:wrapNone/>
            <wp:docPr id="47"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51.png"/>
                    <pic:cNvPicPr/>
                  </pic:nvPicPr>
                  <pic:blipFill>
                    <a:blip xmlns:r="http://schemas.openxmlformats.org/officeDocument/2006/relationships" r:embed="rId53" cstate="print"/>
                    <a:stretch>
                      <a:fillRect/>
                    </a:stretch>
                  </pic:blipFill>
                  <pic:spPr>
                    <a:xfrm>
                      <a:off x="0" y="0"/>
                      <a:ext cx="1828800" cy="38100"/>
                    </a:xfrm>
                    <a:prstGeom prst="rect">
                      <a:avLst/>
                    </a:prstGeom>
                  </pic:spPr>
                </pic:pic>
              </a:graphicData>
            </a:graphic>
          </wp:anchor>
        </w:drawing>
      </w:r>
      <w:r>
        <w:drawing>
          <wp:anchor distT="0" distB="0" distL="0" distR="0" simplePos="0" relativeHeight="251685888" behindDoc="1" locked="0" layoutInCell="1" allowOverlap="1">
            <wp:simplePos x="0" y="0"/>
            <wp:positionH relativeFrom="page">
              <wp:posOffset>4114800</wp:posOffset>
            </wp:positionH>
            <wp:positionV relativeFrom="paragraph">
              <wp:posOffset>195833</wp:posOffset>
            </wp:positionV>
            <wp:extent cx="1816100" cy="38100"/>
            <wp:effectExtent l="0" t="0" r="0" b="0"/>
            <wp:wrapNone/>
            <wp:docPr id="49" name="image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53.png"/>
                    <pic:cNvPicPr/>
                  </pic:nvPicPr>
                  <pic:blipFill>
                    <a:blip xmlns:r="http://schemas.openxmlformats.org/officeDocument/2006/relationships" r:embed="rId55" cstate="print"/>
                    <a:stretch>
                      <a:fillRect/>
                    </a:stretch>
                  </pic:blipFill>
                  <pic:spPr>
                    <a:xfrm>
                      <a:off x="0" y="0"/>
                      <a:ext cx="1816100" cy="38100"/>
                    </a:xfrm>
                    <a:prstGeom prst="rect">
                      <a:avLst/>
                    </a:prstGeom>
                  </pic:spPr>
                </pic:pic>
              </a:graphicData>
            </a:graphic>
          </wp:anchor>
        </w:drawing>
      </w:r>
      <w:r>
        <w:t>采用灵活的送货方式、采用创新的控制系统</w:t>
      </w:r>
      <w:r>
        <w:rPr>
          <w:b/>
        </w:rPr>
        <w:t>优势</w:t>
      </w:r>
    </w:p>
    <w:p>
      <w:pPr>
        <w:pStyle w:val="ListParagraph"/>
        <w:numPr>
          <w:ilvl w:val="1"/>
          <w:numId w:val="17"/>
        </w:numPr>
        <w:tabs>
          <w:tab w:val="left" w:pos="1420"/>
          <w:tab w:val="left" w:pos="1421"/>
        </w:tabs>
        <w:spacing w:before="0" w:after="0" w:line="383" w:lineRule="exact"/>
        <w:ind w:left="1420" w:right="0" w:hanging="631"/>
        <w:jc w:val="left"/>
        <w:rPr>
          <w:sz w:val="31"/>
        </w:rPr>
      </w:pPr>
      <w:r>
        <w:rPr>
          <w:sz w:val="31"/>
        </w:rPr>
        <w:t>实施差异化战略，可以增加客户对品牌的忠诚度，降低客户对价格的敏感性</w:t>
      </w:r>
    </w:p>
    <w:p>
      <w:pPr>
        <w:pStyle w:val="ListParagraph"/>
        <w:numPr>
          <w:ilvl w:val="1"/>
          <w:numId w:val="17"/>
        </w:numPr>
        <w:tabs>
          <w:tab w:val="left" w:pos="1420"/>
          <w:tab w:val="left" w:pos="1421"/>
        </w:tabs>
        <w:spacing w:before="70" w:after="0" w:line="290" w:lineRule="auto"/>
        <w:ind w:left="1420" w:right="1044" w:hanging="630"/>
        <w:jc w:val="left"/>
        <w:rPr>
          <w:sz w:val="31"/>
        </w:rPr>
      </w:pPr>
      <w:r>
        <w:rPr>
          <w:spacing w:val="-15"/>
          <w:sz w:val="31"/>
        </w:rPr>
        <w:t>由于产品独具特色，顾客的忠诚度很高，从而使潜在进入者必须克服这种独特性才</w:t>
      </w:r>
      <w:r>
        <w:rPr>
          <w:sz w:val="31"/>
        </w:rPr>
        <w:t>能与企业竞争</w:t>
      </w:r>
    </w:p>
    <w:p>
      <w:pPr>
        <w:pStyle w:val="ListParagraph"/>
        <w:numPr>
          <w:ilvl w:val="1"/>
          <w:numId w:val="17"/>
        </w:numPr>
        <w:tabs>
          <w:tab w:val="left" w:pos="1420"/>
          <w:tab w:val="left" w:pos="1421"/>
        </w:tabs>
        <w:spacing w:before="0" w:after="0" w:line="372" w:lineRule="exact"/>
        <w:ind w:left="1420" w:right="0" w:hanging="631"/>
        <w:jc w:val="left"/>
        <w:rPr>
          <w:sz w:val="31"/>
        </w:rPr>
      </w:pPr>
      <w:r>
        <w:rPr>
          <w:sz w:val="31"/>
        </w:rPr>
        <w:t>差异化战略通过提高产品的性能来提高产品的性价比，以抵御替代品的威胁</w:t>
      </w:r>
    </w:p>
    <w:p>
      <w:pPr>
        <w:pStyle w:val="ListParagraph"/>
        <w:numPr>
          <w:ilvl w:val="1"/>
          <w:numId w:val="17"/>
        </w:numPr>
        <w:tabs>
          <w:tab w:val="left" w:pos="1420"/>
          <w:tab w:val="left" w:pos="1421"/>
        </w:tabs>
        <w:spacing w:before="71" w:after="0" w:line="240" w:lineRule="auto"/>
        <w:ind w:left="1420" w:right="0" w:hanging="631"/>
        <w:jc w:val="left"/>
        <w:rPr>
          <w:sz w:val="31"/>
        </w:rPr>
      </w:pPr>
      <w:r>
        <w:rPr>
          <w:sz w:val="31"/>
        </w:rPr>
        <w:t>产品的差异性削弱了购买方讨价还价的能力</w:t>
      </w:r>
    </w:p>
    <w:p>
      <w:pPr>
        <w:pStyle w:val="ListParagraph"/>
        <w:numPr>
          <w:ilvl w:val="1"/>
          <w:numId w:val="17"/>
        </w:numPr>
        <w:tabs>
          <w:tab w:val="left" w:pos="1420"/>
          <w:tab w:val="left" w:pos="1421"/>
        </w:tabs>
        <w:spacing w:before="71" w:after="0" w:line="290" w:lineRule="auto"/>
        <w:ind w:left="1420" w:right="1045" w:hanging="630"/>
        <w:jc w:val="left"/>
        <w:rPr>
          <w:sz w:val="31"/>
        </w:rPr>
      </w:pPr>
      <w:r>
        <w:rPr>
          <w:sz w:val="31"/>
        </w:rPr>
        <w:t>差异化战略可以为企业产生更高的边际效益</w:t>
      </w:r>
      <w:r>
        <w:rPr>
          <w:spacing w:val="-15"/>
          <w:sz w:val="31"/>
        </w:rPr>
        <w:t>，增强了企业对付供应者讨价还价的主</w:t>
      </w:r>
      <w:r>
        <w:rPr>
          <w:sz w:val="31"/>
        </w:rPr>
        <w:t>动性和灵活性</w:t>
      </w:r>
    </w:p>
    <w:p>
      <w:pPr>
        <w:pStyle w:val="Heading5"/>
        <w:spacing w:line="385" w:lineRule="exact"/>
        <w:ind w:left="790"/>
      </w:pPr>
      <w:r>
        <w:t>风险</w:t>
      </w:r>
    </w:p>
    <w:p>
      <w:pPr>
        <w:pStyle w:val="ListParagraph"/>
        <w:numPr>
          <w:ilvl w:val="1"/>
          <w:numId w:val="17"/>
        </w:numPr>
        <w:tabs>
          <w:tab w:val="left" w:pos="1420"/>
          <w:tab w:val="left" w:pos="1421"/>
        </w:tabs>
        <w:spacing w:before="58" w:after="0" w:line="240" w:lineRule="auto"/>
        <w:ind w:left="1420" w:right="0" w:hanging="631"/>
        <w:jc w:val="left"/>
        <w:rPr>
          <w:sz w:val="31"/>
        </w:rPr>
      </w:pPr>
      <w:r>
        <w:rPr>
          <w:sz w:val="31"/>
        </w:rPr>
        <w:t>竞争对手的模仿和进攻会使已建立的差异缩小甚至转向</w:t>
      </w:r>
    </w:p>
    <w:p>
      <w:pPr>
        <w:pStyle w:val="ListParagraph"/>
        <w:numPr>
          <w:ilvl w:val="1"/>
          <w:numId w:val="17"/>
        </w:numPr>
        <w:tabs>
          <w:tab w:val="left" w:pos="1420"/>
          <w:tab w:val="left" w:pos="1421"/>
        </w:tabs>
        <w:spacing w:before="71" w:after="0" w:line="290" w:lineRule="auto"/>
        <w:ind w:left="1420" w:right="1037" w:hanging="630"/>
        <w:jc w:val="left"/>
        <w:rPr>
          <w:sz w:val="31"/>
        </w:rPr>
      </w:pPr>
      <w:r>
        <w:rPr>
          <w:spacing w:val="-12"/>
          <w:sz w:val="31"/>
        </w:rPr>
        <w:t>企业形成产品差异化的成本过高，从而与实施成本领先战略的竞争对手的产品价格</w:t>
      </w:r>
      <w:r>
        <w:rPr>
          <w:sz w:val="31"/>
        </w:rPr>
        <w:t>差距过大，购买者不愿意为具有差异化的产品支付较高的价格</w:t>
      </w:r>
    </w:p>
    <w:p>
      <w:pPr>
        <w:pStyle w:val="ListParagraph"/>
        <w:numPr>
          <w:ilvl w:val="1"/>
          <w:numId w:val="17"/>
        </w:numPr>
        <w:tabs>
          <w:tab w:val="left" w:pos="1420"/>
          <w:tab w:val="left" w:pos="1421"/>
        </w:tabs>
        <w:spacing w:before="0" w:after="0" w:line="372" w:lineRule="exact"/>
        <w:ind w:left="1420" w:right="0" w:hanging="631"/>
        <w:jc w:val="left"/>
        <w:rPr>
          <w:sz w:val="31"/>
        </w:rPr>
      </w:pPr>
      <w:r>
        <w:rPr>
          <w:sz w:val="31"/>
        </w:rPr>
        <w:t>市场需求发生变化，购买者需要的产品差异化程度下降，使企业失去竞争优势</w:t>
      </w:r>
    </w:p>
    <w:p>
      <w:pPr>
        <w:pStyle w:val="ListParagraph"/>
        <w:numPr>
          <w:ilvl w:val="1"/>
          <w:numId w:val="17"/>
        </w:numPr>
        <w:tabs>
          <w:tab w:val="left" w:pos="1420"/>
          <w:tab w:val="left" w:pos="1421"/>
        </w:tabs>
        <w:spacing w:before="72" w:after="0" w:line="240" w:lineRule="auto"/>
        <w:ind w:left="1420" w:right="0" w:hanging="631"/>
        <w:jc w:val="left"/>
        <w:rPr>
          <w:sz w:val="31"/>
        </w:rPr>
      </w:pPr>
      <w:r>
        <w:rPr>
          <w:sz w:val="31"/>
        </w:rPr>
        <w:t>过度差异化会导致产品的价格过高或差异化的属性远远超过购买者的需求</w:t>
      </w:r>
    </w:p>
    <w:p>
      <w:pPr>
        <w:pStyle w:val="BodyText"/>
        <w:rPr>
          <w:sz w:val="20"/>
        </w:rPr>
      </w:pPr>
    </w:p>
    <w:p>
      <w:pPr>
        <w:pStyle w:val="BodyText"/>
        <w:spacing w:before="5"/>
        <w:rPr>
          <w:sz w:val="16"/>
        </w:rPr>
      </w:pPr>
      <w:r>
        <w:pict>
          <v:group id="_x0000_s1065" style="width:128pt;height:22pt;margin-top:12.46pt;margin-left:166pt;mso-position-horizontal-relative:page;mso-wrap-distance-left:0;mso-wrap-distance-right:0;position:absolute;z-index:-251627520" coordorigin="3320,249" coordsize="2560,440">
            <v:shape id="_x0000_s1066" type="#_x0000_t75" style="width:2560;height:440;left:3320;position:absolute;top:249" stroked="f">
              <v:imagedata r:id="rId56" o:title=""/>
            </v:shape>
            <v:shape id="_x0000_s1067" type="#_x0000_t202" style="width:2560;height:440;left:3320;position:absolute;top:249" filled="f" stroked="f">
              <v:textbox inset="0,0,0,0">
                <w:txbxContent>
                  <w:p>
                    <w:pPr>
                      <w:tabs>
                        <w:tab w:val="left" w:pos="1270"/>
                      </w:tabs>
                      <w:spacing w:before="46" w:line="394" w:lineRule="exact"/>
                      <w:ind w:left="10" w:right="0" w:firstLine="0"/>
                      <w:jc w:val="left"/>
                      <w:rPr>
                        <w:b/>
                        <w:sz w:val="31"/>
                      </w:rPr>
                    </w:pPr>
                    <w:r>
                      <w:rPr>
                        <w:b/>
                        <w:sz w:val="31"/>
                      </w:rPr>
                      <w:t>第四章</w:t>
                      <w:tab/>
                      <w:t>会计分析</w:t>
                    </w:r>
                  </w:p>
                </w:txbxContent>
              </v:textbox>
            </v:shape>
            <w10:wrap type="topAndBottom"/>
          </v:group>
        </w:pict>
      </w:r>
    </w:p>
    <w:p>
      <w:pPr>
        <w:pStyle w:val="BodyText"/>
        <w:rPr>
          <w:sz w:val="20"/>
        </w:rPr>
      </w:pPr>
    </w:p>
    <w:p>
      <w:pPr>
        <w:pStyle w:val="BodyText"/>
        <w:spacing w:before="2"/>
        <w:rPr>
          <w:sz w:val="15"/>
        </w:rPr>
      </w:pPr>
    </w:p>
    <w:p>
      <w:pPr>
        <w:spacing w:before="62"/>
        <w:ind w:left="790" w:right="0" w:firstLine="0"/>
        <w:jc w:val="left"/>
        <w:rPr>
          <w:b/>
          <w:sz w:val="31"/>
        </w:rPr>
      </w:pPr>
      <w:r>
        <w:drawing>
          <wp:anchor distT="0" distB="0" distL="0" distR="0" simplePos="0" relativeHeight="251686912" behindDoc="1" locked="0" layoutInCell="1" allowOverlap="1">
            <wp:simplePos x="0" y="0"/>
            <wp:positionH relativeFrom="page">
              <wp:posOffset>2108200</wp:posOffset>
            </wp:positionH>
            <wp:positionV relativeFrom="paragraph">
              <wp:posOffset>241299</wp:posOffset>
            </wp:positionV>
            <wp:extent cx="2336800" cy="38100"/>
            <wp:effectExtent l="0" t="0" r="0" b="0"/>
            <wp:wrapNone/>
            <wp:docPr id="51" name="image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55.png"/>
                    <pic:cNvPicPr/>
                  </pic:nvPicPr>
                  <pic:blipFill>
                    <a:blip xmlns:r="http://schemas.openxmlformats.org/officeDocument/2006/relationships" r:embed="rId57" cstate="print"/>
                    <a:stretch>
                      <a:fillRect/>
                    </a:stretch>
                  </pic:blipFill>
                  <pic:spPr>
                    <a:xfrm>
                      <a:off x="0" y="0"/>
                      <a:ext cx="2336800" cy="38100"/>
                    </a:xfrm>
                    <a:prstGeom prst="rect">
                      <a:avLst/>
                    </a:prstGeom>
                  </pic:spPr>
                </pic:pic>
              </a:graphicData>
            </a:graphic>
          </wp:anchor>
        </w:drawing>
      </w:r>
      <w:r>
        <w:rPr>
          <w:rFonts w:ascii="Calibri" w:eastAsia="Calibri"/>
          <w:b/>
          <w:color w:val="FF0000"/>
          <w:sz w:val="31"/>
        </w:rPr>
        <w:t>1</w:t>
      </w:r>
      <w:r>
        <w:rPr>
          <w:b/>
          <w:color w:val="FF0000"/>
          <w:sz w:val="31"/>
        </w:rPr>
        <w:t>、资产负债变分析的目的</w:t>
      </w:r>
    </w:p>
    <w:p>
      <w:pPr>
        <w:pStyle w:val="BodyText"/>
        <w:spacing w:before="71" w:line="283" w:lineRule="auto"/>
        <w:ind w:left="160" w:right="1064" w:firstLine="629"/>
      </w:pPr>
      <w:r>
        <w:drawing>
          <wp:anchor distT="0" distB="0" distL="0" distR="0" simplePos="0" relativeHeight="251687936" behindDoc="1" locked="0" layoutInCell="1" allowOverlap="1">
            <wp:simplePos x="0" y="0"/>
            <wp:positionH relativeFrom="page">
              <wp:posOffset>3314700</wp:posOffset>
            </wp:positionH>
            <wp:positionV relativeFrom="paragraph">
              <wp:posOffset>610235</wp:posOffset>
            </wp:positionV>
            <wp:extent cx="2819400" cy="584200"/>
            <wp:effectExtent l="0" t="0" r="0" b="0"/>
            <wp:wrapNone/>
            <wp:docPr id="53" name="image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56.png"/>
                    <pic:cNvPicPr/>
                  </pic:nvPicPr>
                  <pic:blipFill>
                    <a:blip xmlns:r="http://schemas.openxmlformats.org/officeDocument/2006/relationships" r:embed="rId58" cstate="print"/>
                    <a:stretch>
                      <a:fillRect/>
                    </a:stretch>
                  </pic:blipFill>
                  <pic:spPr>
                    <a:xfrm>
                      <a:off x="0" y="0"/>
                      <a:ext cx="2819400" cy="584200"/>
                    </a:xfrm>
                    <a:prstGeom prst="rect">
                      <a:avLst/>
                    </a:prstGeom>
                  </pic:spPr>
                </pic:pic>
              </a:graphicData>
            </a:graphic>
          </wp:anchor>
        </w:drawing>
      </w:r>
      <w:r>
        <w:rPr>
          <w:spacing w:val="-9"/>
        </w:rPr>
        <w:t>在于了解企业会计对财务状况反映的真实程度，以及所提供的会计信息质量，据此对企</w:t>
      </w:r>
      <w:r>
        <w:t>业财务状况做出恰当的评价</w:t>
      </w:r>
    </w:p>
    <w:p>
      <w:pPr>
        <w:pStyle w:val="ListParagraph"/>
        <w:numPr>
          <w:ilvl w:val="1"/>
          <w:numId w:val="17"/>
        </w:numPr>
        <w:tabs>
          <w:tab w:val="left" w:pos="1420"/>
          <w:tab w:val="left" w:pos="1421"/>
        </w:tabs>
        <w:spacing w:before="0" w:after="0" w:line="383" w:lineRule="exact"/>
        <w:ind w:left="1420" w:right="0" w:hanging="631"/>
        <w:jc w:val="left"/>
        <w:rPr>
          <w:sz w:val="31"/>
        </w:rPr>
      </w:pPr>
      <w:r>
        <w:rPr>
          <w:sz w:val="31"/>
        </w:rPr>
        <w:t>分析企业财务状况的变动情况及变动原因</w:t>
      </w:r>
    </w:p>
    <w:p>
      <w:pPr>
        <w:pStyle w:val="ListParagraph"/>
        <w:numPr>
          <w:ilvl w:val="1"/>
          <w:numId w:val="17"/>
        </w:numPr>
        <w:tabs>
          <w:tab w:val="left" w:pos="1420"/>
          <w:tab w:val="left" w:pos="1421"/>
        </w:tabs>
        <w:spacing w:before="71" w:after="0" w:line="240" w:lineRule="auto"/>
        <w:ind w:left="1420" w:right="0" w:hanging="631"/>
        <w:jc w:val="left"/>
        <w:rPr>
          <w:sz w:val="31"/>
        </w:rPr>
      </w:pPr>
      <w:r>
        <w:rPr>
          <w:sz w:val="31"/>
        </w:rPr>
        <w:t>评估企业的财务风险</w:t>
      </w:r>
    </w:p>
    <w:p>
      <w:pPr>
        <w:pStyle w:val="BodyText"/>
        <w:rPr>
          <w:sz w:val="34"/>
        </w:rPr>
      </w:pPr>
    </w:p>
    <w:p>
      <w:pPr>
        <w:pStyle w:val="BodyText"/>
        <w:spacing w:before="7"/>
        <w:rPr>
          <w:sz w:val="24"/>
        </w:rPr>
      </w:pPr>
    </w:p>
    <w:p>
      <w:pPr>
        <w:spacing w:before="0"/>
        <w:ind w:left="160" w:right="0" w:firstLine="0"/>
        <w:jc w:val="left"/>
        <w:rPr>
          <w:sz w:val="27"/>
        </w:rPr>
      </w:pPr>
      <w:r>
        <w:rPr>
          <w:sz w:val="27"/>
        </w:rPr>
        <w:t>精品文档交流</w:t>
      </w:r>
    </w:p>
    <w:p>
      <w:pPr>
        <w:spacing w:after="0"/>
        <w:jc w:val="left"/>
        <w:rPr>
          <w:sz w:val="27"/>
        </w:rPr>
        <w:sectPr>
          <w:pgSz w:w="17860" w:h="25260"/>
          <w:pgMar w:top="1300" w:right="1620" w:bottom="280" w:left="2540" w:header="708" w:footer="708"/>
          <w:pgNumType w:start="12"/>
          <w:cols w:space="708"/>
        </w:sectPr>
      </w:pPr>
    </w:p>
    <w:p>
      <w:pPr>
        <w:pStyle w:val="BodyText"/>
        <w:spacing w:line="59" w:lineRule="exact"/>
        <w:ind w:left="100"/>
        <w:rPr>
          <w:sz w:val="5"/>
        </w:rPr>
      </w:pPr>
      <w:r>
        <w:rPr>
          <w:position w:val="0"/>
          <w:sz w:val="5"/>
        </w:rPr>
        <w:drawing>
          <wp:inline distT="0" distB="0" distL="0" distR="0">
            <wp:extent cx="7980997" cy="38004"/>
            <wp:effectExtent l="0" t="0" r="0" b="0"/>
            <wp:docPr id="55"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17.png"/>
                    <pic:cNvPicPr/>
                  </pic:nvPicPr>
                  <pic:blipFill>
                    <a:blip xmlns:r="http://schemas.openxmlformats.org/officeDocument/2006/relationships" r:embed="rId19" cstate="print"/>
                    <a:stretch>
                      <a:fillRect/>
                    </a:stretch>
                  </pic:blipFill>
                  <pic:spPr>
                    <a:xfrm>
                      <a:off x="0" y="0"/>
                      <a:ext cx="7980997" cy="38004"/>
                    </a:xfrm>
                    <a:prstGeom prst="rect">
                      <a:avLst/>
                    </a:prstGeom>
                  </pic:spPr>
                </pic:pic>
              </a:graphicData>
            </a:graphic>
          </wp:inline>
        </w:drawing>
      </w:r>
    </w:p>
    <w:p>
      <w:pPr>
        <w:pStyle w:val="BodyText"/>
        <w:rPr>
          <w:sz w:val="20"/>
        </w:rPr>
      </w:pPr>
    </w:p>
    <w:p>
      <w:pPr>
        <w:pStyle w:val="BodyText"/>
        <w:spacing w:before="1"/>
        <w:rPr>
          <w:sz w:val="16"/>
        </w:rPr>
      </w:pPr>
    </w:p>
    <w:p>
      <w:pPr>
        <w:pStyle w:val="ListParagraph"/>
        <w:numPr>
          <w:ilvl w:val="1"/>
          <w:numId w:val="24"/>
        </w:numPr>
        <w:tabs>
          <w:tab w:val="left" w:pos="1420"/>
          <w:tab w:val="left" w:pos="1421"/>
        </w:tabs>
        <w:spacing w:before="75" w:after="0" w:line="240" w:lineRule="auto"/>
        <w:ind w:left="1420" w:right="0" w:hanging="631"/>
        <w:jc w:val="left"/>
        <w:rPr>
          <w:sz w:val="31"/>
        </w:rPr>
      </w:pPr>
      <w:r>
        <w:drawing>
          <wp:anchor distT="0" distB="0" distL="0" distR="0" simplePos="0" relativeHeight="251689984" behindDoc="1" locked="0" layoutInCell="1" allowOverlap="1">
            <wp:simplePos x="0" y="0"/>
            <wp:positionH relativeFrom="page">
              <wp:posOffset>2908300</wp:posOffset>
            </wp:positionH>
            <wp:positionV relativeFrom="paragraph">
              <wp:posOffset>25781</wp:posOffset>
            </wp:positionV>
            <wp:extent cx="2832100" cy="584200"/>
            <wp:effectExtent l="0" t="0" r="0" b="0"/>
            <wp:wrapNone/>
            <wp:docPr id="57" name="image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57.png"/>
                    <pic:cNvPicPr/>
                  </pic:nvPicPr>
                  <pic:blipFill>
                    <a:blip xmlns:r="http://schemas.openxmlformats.org/officeDocument/2006/relationships" r:embed="rId59" cstate="print"/>
                    <a:stretch>
                      <a:fillRect/>
                    </a:stretch>
                  </pic:blipFill>
                  <pic:spPr>
                    <a:xfrm>
                      <a:off x="0" y="0"/>
                      <a:ext cx="2832100" cy="584200"/>
                    </a:xfrm>
                    <a:prstGeom prst="rect">
                      <a:avLst/>
                    </a:prstGeom>
                  </pic:spPr>
                </pic:pic>
              </a:graphicData>
            </a:graphic>
          </wp:anchor>
        </w:drawing>
      </w:r>
      <w:r>
        <w:rPr>
          <w:sz w:val="31"/>
        </w:rPr>
        <w:t>评价会计政策选择的合理性</w:t>
      </w:r>
    </w:p>
    <w:p>
      <w:pPr>
        <w:pStyle w:val="ListParagraph"/>
        <w:numPr>
          <w:ilvl w:val="1"/>
          <w:numId w:val="24"/>
        </w:numPr>
        <w:tabs>
          <w:tab w:val="left" w:pos="1420"/>
          <w:tab w:val="left" w:pos="1421"/>
        </w:tabs>
        <w:spacing w:before="72" w:after="0" w:line="240" w:lineRule="auto"/>
        <w:ind w:left="1420" w:right="0" w:hanging="631"/>
        <w:jc w:val="left"/>
        <w:rPr>
          <w:sz w:val="31"/>
        </w:rPr>
      </w:pPr>
      <w:r>
        <w:rPr>
          <w:sz w:val="31"/>
        </w:rPr>
        <w:t>评价对企业财务状况反映的真实程度</w:t>
      </w:r>
    </w:p>
    <w:p>
      <w:pPr>
        <w:pStyle w:val="BodyText"/>
        <w:rPr>
          <w:sz w:val="43"/>
        </w:rPr>
      </w:pPr>
    </w:p>
    <w:p>
      <w:pPr>
        <w:pStyle w:val="Heading5"/>
        <w:ind w:left="790"/>
      </w:pPr>
      <w:r>
        <w:drawing>
          <wp:anchor distT="0" distB="0" distL="0" distR="0" simplePos="0" relativeHeight="251691008" behindDoc="1" locked="0" layoutInCell="1" allowOverlap="1">
            <wp:simplePos x="0" y="0"/>
            <wp:positionH relativeFrom="page">
              <wp:posOffset>3911600</wp:posOffset>
            </wp:positionH>
            <wp:positionV relativeFrom="paragraph">
              <wp:posOffset>272034</wp:posOffset>
            </wp:positionV>
            <wp:extent cx="825500" cy="279400"/>
            <wp:effectExtent l="0" t="0" r="0" b="0"/>
            <wp:wrapNone/>
            <wp:docPr id="59" name="image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58.png"/>
                    <pic:cNvPicPr/>
                  </pic:nvPicPr>
                  <pic:blipFill>
                    <a:blip xmlns:r="http://schemas.openxmlformats.org/officeDocument/2006/relationships" r:embed="rId60" cstate="print"/>
                    <a:stretch>
                      <a:fillRect/>
                    </a:stretch>
                  </pic:blipFill>
                  <pic:spPr>
                    <a:xfrm>
                      <a:off x="0" y="0"/>
                      <a:ext cx="825500" cy="279400"/>
                    </a:xfrm>
                    <a:prstGeom prst="rect">
                      <a:avLst/>
                    </a:prstGeom>
                  </pic:spPr>
                </pic:pic>
              </a:graphicData>
            </a:graphic>
          </wp:anchor>
        </w:drawing>
      </w:r>
      <w:r>
        <w:drawing>
          <wp:anchor distT="0" distB="0" distL="0" distR="0" simplePos="0" relativeHeight="251692032" behindDoc="1" locked="0" layoutInCell="1" allowOverlap="1">
            <wp:simplePos x="0" y="0"/>
            <wp:positionH relativeFrom="page">
              <wp:posOffset>4914900</wp:posOffset>
            </wp:positionH>
            <wp:positionV relativeFrom="paragraph">
              <wp:posOffset>272034</wp:posOffset>
            </wp:positionV>
            <wp:extent cx="825500" cy="279400"/>
            <wp:effectExtent l="0" t="0" r="0" b="0"/>
            <wp:wrapNone/>
            <wp:docPr id="61" name="image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59.png"/>
                    <pic:cNvPicPr/>
                  </pic:nvPicPr>
                  <pic:blipFill>
                    <a:blip xmlns:r="http://schemas.openxmlformats.org/officeDocument/2006/relationships" r:embed="rId61" cstate="print"/>
                    <a:stretch>
                      <a:fillRect/>
                    </a:stretch>
                  </pic:blipFill>
                  <pic:spPr>
                    <a:xfrm>
                      <a:off x="0" y="0"/>
                      <a:ext cx="825500" cy="279400"/>
                    </a:xfrm>
                    <a:prstGeom prst="rect">
                      <a:avLst/>
                    </a:prstGeom>
                  </pic:spPr>
                </pic:pic>
              </a:graphicData>
            </a:graphic>
          </wp:anchor>
        </w:drawing>
      </w:r>
      <w:r>
        <w:drawing>
          <wp:anchor distT="0" distB="0" distL="0" distR="0" simplePos="0" relativeHeight="251693056" behindDoc="1" locked="0" layoutInCell="1" allowOverlap="1">
            <wp:simplePos x="0" y="0"/>
            <wp:positionH relativeFrom="page">
              <wp:posOffset>5918200</wp:posOffset>
            </wp:positionH>
            <wp:positionV relativeFrom="paragraph">
              <wp:posOffset>272034</wp:posOffset>
            </wp:positionV>
            <wp:extent cx="825500" cy="279400"/>
            <wp:effectExtent l="0" t="0" r="0" b="0"/>
            <wp:wrapNone/>
            <wp:docPr id="63" name="image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59.png"/>
                    <pic:cNvPicPr/>
                  </pic:nvPicPr>
                  <pic:blipFill>
                    <a:blip xmlns:r="http://schemas.openxmlformats.org/officeDocument/2006/relationships" r:embed="rId61" cstate="print"/>
                    <a:stretch>
                      <a:fillRect/>
                    </a:stretch>
                  </pic:blipFill>
                  <pic:spPr>
                    <a:xfrm>
                      <a:off x="0" y="0"/>
                      <a:ext cx="825500" cy="279400"/>
                    </a:xfrm>
                    <a:prstGeom prst="rect">
                      <a:avLst/>
                    </a:prstGeom>
                  </pic:spPr>
                </pic:pic>
              </a:graphicData>
            </a:graphic>
          </wp:anchor>
        </w:drawing>
      </w:r>
      <w:r>
        <w:rPr>
          <w:rFonts w:ascii="Calibri" w:eastAsia="Calibri"/>
        </w:rPr>
        <w:t>2</w:t>
      </w:r>
      <w:r>
        <w:t>、资本结构与资产结构的对称性分析</w:t>
      </w:r>
    </w:p>
    <w:p>
      <w:pPr>
        <w:pStyle w:val="BodyText"/>
        <w:spacing w:before="71"/>
        <w:ind w:left="790"/>
      </w:pPr>
      <w:r>
        <w:t>对称性关系可以分为稳定结构、中庸结构和风险结构三类</w:t>
      </w:r>
    </w:p>
    <w:p>
      <w:pPr>
        <w:pStyle w:val="Heading5"/>
        <w:numPr>
          <w:ilvl w:val="0"/>
          <w:numId w:val="16"/>
        </w:numPr>
        <w:tabs>
          <w:tab w:val="left" w:pos="1584"/>
        </w:tabs>
        <w:spacing w:before="71" w:after="0" w:line="240" w:lineRule="auto"/>
        <w:ind w:left="1583" w:right="0" w:hanging="794"/>
        <w:jc w:val="left"/>
      </w:pPr>
      <w:r>
        <w:t>稳定结构</w:t>
      </w:r>
    </w:p>
    <w:p>
      <w:pPr>
        <w:pStyle w:val="BodyText"/>
        <w:spacing w:before="71" w:after="51" w:line="283" w:lineRule="auto"/>
        <w:ind w:left="790" w:right="1057"/>
      </w:pPr>
      <w:r>
        <w:drawing>
          <wp:anchor distT="0" distB="0" distL="0" distR="0" simplePos="0" relativeHeight="251694080" behindDoc="1" locked="0" layoutInCell="1" allowOverlap="1">
            <wp:simplePos x="0" y="0"/>
            <wp:positionH relativeFrom="page">
              <wp:posOffset>1997075</wp:posOffset>
            </wp:positionH>
            <wp:positionV relativeFrom="paragraph">
              <wp:posOffset>584453</wp:posOffset>
            </wp:positionV>
            <wp:extent cx="7540625" cy="964819"/>
            <wp:effectExtent l="0" t="0" r="0" b="0"/>
            <wp:wrapNone/>
            <wp:docPr id="65" name="image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60.png"/>
                    <pic:cNvPicPr/>
                  </pic:nvPicPr>
                  <pic:blipFill>
                    <a:blip xmlns:r="http://schemas.openxmlformats.org/officeDocument/2006/relationships" r:embed="rId62" cstate="print"/>
                    <a:stretch>
                      <a:fillRect/>
                    </a:stretch>
                  </pic:blipFill>
                  <pic:spPr>
                    <a:xfrm>
                      <a:off x="0" y="0"/>
                      <a:ext cx="7540625" cy="964819"/>
                    </a:xfrm>
                    <a:prstGeom prst="rect">
                      <a:avLst/>
                    </a:prstGeom>
                  </pic:spPr>
                </pic:pic>
              </a:graphicData>
            </a:graphic>
          </wp:anchor>
        </w:drawing>
      </w:r>
      <w:r>
        <w:t>这种结构的主要标志是流动资产的一部分资本来源由流动负债来满足，而另一部分由长期筹资来满足</w:t>
      </w:r>
    </w:p>
    <w:tbl>
      <w:tblPr>
        <w:tblStyle w:val="TableNormal0"/>
        <w:tblW w:w="0" w:type="auto"/>
        <w:jc w:val="left"/>
        <w:tblInd w:w="7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64"/>
        <w:gridCol w:w="1529"/>
        <w:gridCol w:w="874"/>
        <w:gridCol w:w="656"/>
        <w:gridCol w:w="1865"/>
        <w:gridCol w:w="989"/>
        <w:gridCol w:w="874"/>
        <w:gridCol w:w="656"/>
        <w:gridCol w:w="1529"/>
        <w:gridCol w:w="876"/>
        <w:gridCol w:w="865"/>
      </w:tblGrid>
      <w:tr>
        <w:tblPrEx>
          <w:tblW w:w="0" w:type="auto"/>
          <w:jc w:val="left"/>
          <w:tblInd w:w="7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9"/>
          <w:jc w:val="left"/>
        </w:trPr>
        <w:tc>
          <w:tcPr>
            <w:tcW w:w="864" w:type="dxa"/>
          </w:tcPr>
          <w:p>
            <w:pPr>
              <w:pStyle w:val="TableParagraph"/>
              <w:spacing w:line="359" w:lineRule="exact"/>
              <w:ind w:left="50"/>
              <w:rPr>
                <w:sz w:val="31"/>
              </w:rPr>
            </w:pPr>
            <w:r>
              <w:rPr>
                <w:w w:val="102"/>
                <w:sz w:val="31"/>
              </w:rPr>
              <w:t>流</w:t>
            </w:r>
          </w:p>
        </w:tc>
        <w:tc>
          <w:tcPr>
            <w:tcW w:w="1529" w:type="dxa"/>
          </w:tcPr>
          <w:p>
            <w:pPr>
              <w:pStyle w:val="TableParagraph"/>
              <w:spacing w:line="359" w:lineRule="exact"/>
              <w:ind w:left="932"/>
              <w:rPr>
                <w:sz w:val="31"/>
              </w:rPr>
            </w:pPr>
            <w:r>
              <w:rPr>
                <w:w w:val="102"/>
                <w:sz w:val="31"/>
              </w:rPr>
              <w:t>动</w:t>
            </w:r>
          </w:p>
        </w:tc>
        <w:tc>
          <w:tcPr>
            <w:tcW w:w="874" w:type="dxa"/>
          </w:tcPr>
          <w:p>
            <w:pPr>
              <w:pStyle w:val="TableParagraph"/>
              <w:rPr>
                <w:rFonts w:ascii="Times New Roman"/>
                <w:sz w:val="30"/>
              </w:rPr>
            </w:pPr>
          </w:p>
        </w:tc>
        <w:tc>
          <w:tcPr>
            <w:tcW w:w="656" w:type="dxa"/>
          </w:tcPr>
          <w:p>
            <w:pPr>
              <w:pStyle w:val="TableParagraph"/>
              <w:spacing w:line="359" w:lineRule="exact"/>
              <w:ind w:left="275"/>
              <w:rPr>
                <w:sz w:val="31"/>
              </w:rPr>
            </w:pPr>
            <w:r>
              <w:rPr>
                <w:w w:val="102"/>
                <w:sz w:val="31"/>
              </w:rPr>
              <w:t>资</w:t>
            </w:r>
          </w:p>
        </w:tc>
        <w:tc>
          <w:tcPr>
            <w:tcW w:w="1865" w:type="dxa"/>
          </w:tcPr>
          <w:p>
            <w:pPr>
              <w:pStyle w:val="TableParagraph"/>
              <w:spacing w:line="359" w:lineRule="exact"/>
              <w:ind w:right="176"/>
              <w:jc w:val="right"/>
              <w:rPr>
                <w:sz w:val="31"/>
              </w:rPr>
            </w:pPr>
            <w:r>
              <w:rPr>
                <w:w w:val="102"/>
                <w:sz w:val="31"/>
              </w:rPr>
              <w:t>产</w:t>
            </w:r>
          </w:p>
        </w:tc>
        <w:tc>
          <w:tcPr>
            <w:tcW w:w="989" w:type="dxa"/>
          </w:tcPr>
          <w:p>
            <w:pPr>
              <w:pStyle w:val="TableParagraph"/>
              <w:spacing w:line="359" w:lineRule="exact"/>
              <w:ind w:left="170"/>
              <w:rPr>
                <w:sz w:val="31"/>
              </w:rPr>
            </w:pPr>
            <w:r>
              <w:rPr>
                <w:w w:val="102"/>
                <w:sz w:val="31"/>
              </w:rPr>
              <w:t>流</w:t>
            </w:r>
          </w:p>
        </w:tc>
        <w:tc>
          <w:tcPr>
            <w:tcW w:w="874" w:type="dxa"/>
          </w:tcPr>
          <w:p>
            <w:pPr>
              <w:pStyle w:val="TableParagraph"/>
              <w:rPr>
                <w:rFonts w:ascii="Times New Roman"/>
                <w:sz w:val="30"/>
              </w:rPr>
            </w:pPr>
          </w:p>
        </w:tc>
        <w:tc>
          <w:tcPr>
            <w:tcW w:w="656" w:type="dxa"/>
          </w:tcPr>
          <w:p>
            <w:pPr>
              <w:pStyle w:val="TableParagraph"/>
              <w:spacing w:line="359" w:lineRule="exact"/>
              <w:ind w:left="53"/>
              <w:rPr>
                <w:sz w:val="31"/>
              </w:rPr>
            </w:pPr>
            <w:r>
              <w:rPr>
                <w:w w:val="102"/>
                <w:sz w:val="31"/>
              </w:rPr>
              <w:t>动</w:t>
            </w:r>
          </w:p>
        </w:tc>
        <w:tc>
          <w:tcPr>
            <w:tcW w:w="1529" w:type="dxa"/>
          </w:tcPr>
          <w:p>
            <w:pPr>
              <w:pStyle w:val="TableParagraph"/>
              <w:spacing w:line="359" w:lineRule="exact"/>
              <w:ind w:right="66"/>
              <w:jc w:val="right"/>
              <w:rPr>
                <w:sz w:val="31"/>
              </w:rPr>
            </w:pPr>
            <w:r>
              <w:rPr>
                <w:w w:val="102"/>
                <w:sz w:val="31"/>
              </w:rPr>
              <w:t>负</w:t>
            </w:r>
          </w:p>
        </w:tc>
        <w:tc>
          <w:tcPr>
            <w:tcW w:w="876" w:type="dxa"/>
          </w:tcPr>
          <w:p>
            <w:pPr>
              <w:pStyle w:val="TableParagraph"/>
              <w:rPr>
                <w:rFonts w:ascii="Times New Roman"/>
                <w:sz w:val="30"/>
              </w:rPr>
            </w:pPr>
          </w:p>
        </w:tc>
        <w:tc>
          <w:tcPr>
            <w:tcW w:w="865" w:type="dxa"/>
          </w:tcPr>
          <w:p>
            <w:pPr>
              <w:pStyle w:val="TableParagraph"/>
              <w:spacing w:line="359" w:lineRule="exact"/>
              <w:ind w:left="489"/>
              <w:rPr>
                <w:sz w:val="31"/>
              </w:rPr>
            </w:pPr>
            <w:r>
              <w:rPr>
                <w:w w:val="102"/>
                <w:sz w:val="31"/>
              </w:rPr>
              <w:t>债</w:t>
            </w:r>
          </w:p>
        </w:tc>
      </w:tr>
      <w:tr>
        <w:tblPrEx>
          <w:tblW w:w="0" w:type="auto"/>
          <w:jc w:val="left"/>
          <w:tblInd w:w="762" w:type="dxa"/>
          <w:tblLayout w:type="fixed"/>
          <w:tblCellMar>
            <w:top w:w="0" w:type="dxa"/>
            <w:left w:w="0" w:type="dxa"/>
            <w:bottom w:w="0" w:type="dxa"/>
            <w:right w:w="0" w:type="dxa"/>
          </w:tblCellMar>
          <w:tblLook w:val="01E0"/>
        </w:tblPrEx>
        <w:trPr>
          <w:trHeight w:val="882"/>
          <w:jc w:val="left"/>
        </w:trPr>
        <w:tc>
          <w:tcPr>
            <w:tcW w:w="864" w:type="dxa"/>
          </w:tcPr>
          <w:p>
            <w:pPr>
              <w:pStyle w:val="TableParagraph"/>
              <w:spacing w:before="2"/>
              <w:rPr>
                <w:sz w:val="41"/>
              </w:rPr>
            </w:pPr>
          </w:p>
          <w:p>
            <w:pPr>
              <w:pStyle w:val="TableParagraph"/>
              <w:spacing w:line="335" w:lineRule="exact"/>
              <w:ind w:left="50"/>
              <w:rPr>
                <w:sz w:val="31"/>
              </w:rPr>
            </w:pPr>
            <w:r>
              <w:rPr>
                <w:w w:val="102"/>
                <w:sz w:val="31"/>
              </w:rPr>
              <w:t>非</w:t>
            </w:r>
          </w:p>
        </w:tc>
        <w:tc>
          <w:tcPr>
            <w:tcW w:w="1529" w:type="dxa"/>
          </w:tcPr>
          <w:p>
            <w:pPr>
              <w:pStyle w:val="TableParagraph"/>
              <w:spacing w:before="2"/>
              <w:rPr>
                <w:sz w:val="41"/>
              </w:rPr>
            </w:pPr>
          </w:p>
          <w:p>
            <w:pPr>
              <w:pStyle w:val="TableParagraph"/>
              <w:spacing w:line="335" w:lineRule="exact"/>
              <w:ind w:left="496"/>
              <w:rPr>
                <w:sz w:val="31"/>
              </w:rPr>
            </w:pPr>
            <w:r>
              <w:rPr>
                <w:w w:val="102"/>
                <w:sz w:val="31"/>
              </w:rPr>
              <w:t>流</w:t>
            </w:r>
          </w:p>
        </w:tc>
        <w:tc>
          <w:tcPr>
            <w:tcW w:w="874" w:type="dxa"/>
          </w:tcPr>
          <w:p>
            <w:pPr>
              <w:pStyle w:val="TableParagraph"/>
              <w:spacing w:before="2"/>
              <w:rPr>
                <w:sz w:val="41"/>
              </w:rPr>
            </w:pPr>
          </w:p>
          <w:p>
            <w:pPr>
              <w:pStyle w:val="TableParagraph"/>
              <w:spacing w:line="335" w:lineRule="exact"/>
              <w:ind w:left="277"/>
              <w:rPr>
                <w:sz w:val="31"/>
              </w:rPr>
            </w:pPr>
            <w:r>
              <w:rPr>
                <w:w w:val="102"/>
                <w:sz w:val="31"/>
              </w:rPr>
              <w:t>动</w:t>
            </w:r>
          </w:p>
        </w:tc>
        <w:tc>
          <w:tcPr>
            <w:tcW w:w="656" w:type="dxa"/>
          </w:tcPr>
          <w:p>
            <w:pPr>
              <w:pStyle w:val="TableParagraph"/>
              <w:rPr>
                <w:rFonts w:ascii="Times New Roman"/>
                <w:sz w:val="30"/>
              </w:rPr>
            </w:pPr>
          </w:p>
        </w:tc>
        <w:tc>
          <w:tcPr>
            <w:tcW w:w="1865" w:type="dxa"/>
          </w:tcPr>
          <w:p>
            <w:pPr>
              <w:pStyle w:val="TableParagraph"/>
              <w:spacing w:before="2"/>
              <w:rPr>
                <w:sz w:val="41"/>
              </w:rPr>
            </w:pPr>
          </w:p>
          <w:p>
            <w:pPr>
              <w:pStyle w:val="TableParagraph"/>
              <w:tabs>
                <w:tab w:val="left" w:pos="1311"/>
              </w:tabs>
              <w:spacing w:line="335" w:lineRule="exact"/>
              <w:ind w:right="176"/>
              <w:jc w:val="right"/>
              <w:rPr>
                <w:sz w:val="31"/>
              </w:rPr>
            </w:pPr>
            <w:r>
              <w:rPr>
                <w:sz w:val="31"/>
              </w:rPr>
              <w:t>资</w:t>
              <w:tab/>
              <w:t>产</w:t>
            </w:r>
          </w:p>
        </w:tc>
        <w:tc>
          <w:tcPr>
            <w:tcW w:w="989" w:type="dxa"/>
          </w:tcPr>
          <w:p>
            <w:pPr>
              <w:pStyle w:val="TableParagraph"/>
              <w:spacing w:before="45"/>
              <w:ind w:left="170"/>
              <w:rPr>
                <w:sz w:val="31"/>
              </w:rPr>
            </w:pPr>
            <w:r>
              <w:rPr>
                <w:w w:val="102"/>
                <w:sz w:val="31"/>
              </w:rPr>
              <w:t>非</w:t>
            </w:r>
          </w:p>
          <w:p>
            <w:pPr>
              <w:pStyle w:val="TableParagraph"/>
              <w:spacing w:before="71" w:line="349" w:lineRule="exact"/>
              <w:ind w:left="170"/>
              <w:rPr>
                <w:sz w:val="31"/>
              </w:rPr>
            </w:pPr>
            <w:r>
              <w:rPr>
                <w:w w:val="102"/>
                <w:sz w:val="31"/>
              </w:rPr>
              <w:t>所</w:t>
            </w:r>
          </w:p>
        </w:tc>
        <w:tc>
          <w:tcPr>
            <w:tcW w:w="874" w:type="dxa"/>
          </w:tcPr>
          <w:p>
            <w:pPr>
              <w:pStyle w:val="TableParagraph"/>
              <w:spacing w:before="45"/>
              <w:ind w:left="491"/>
              <w:rPr>
                <w:sz w:val="31"/>
              </w:rPr>
            </w:pPr>
            <w:r>
              <w:rPr>
                <w:w w:val="102"/>
                <w:sz w:val="31"/>
              </w:rPr>
              <w:t>流</w:t>
            </w:r>
          </w:p>
          <w:p>
            <w:pPr>
              <w:pStyle w:val="TableParagraph"/>
              <w:spacing w:before="71" w:line="349" w:lineRule="exact"/>
              <w:ind w:left="491"/>
              <w:rPr>
                <w:sz w:val="31"/>
              </w:rPr>
            </w:pPr>
            <w:r>
              <w:rPr>
                <w:w w:val="102"/>
                <w:sz w:val="31"/>
              </w:rPr>
              <w:t>有</w:t>
            </w:r>
          </w:p>
        </w:tc>
        <w:tc>
          <w:tcPr>
            <w:tcW w:w="656" w:type="dxa"/>
          </w:tcPr>
          <w:p>
            <w:pPr>
              <w:pStyle w:val="TableParagraph"/>
              <w:rPr>
                <w:rFonts w:ascii="Times New Roman"/>
                <w:sz w:val="30"/>
              </w:rPr>
            </w:pPr>
          </w:p>
        </w:tc>
        <w:tc>
          <w:tcPr>
            <w:tcW w:w="1529" w:type="dxa"/>
          </w:tcPr>
          <w:p>
            <w:pPr>
              <w:pStyle w:val="TableParagraph"/>
              <w:spacing w:before="45"/>
              <w:ind w:left="272"/>
              <w:rPr>
                <w:sz w:val="31"/>
              </w:rPr>
            </w:pPr>
            <w:r>
              <w:rPr>
                <w:w w:val="102"/>
                <w:sz w:val="31"/>
              </w:rPr>
              <w:t>动</w:t>
            </w:r>
          </w:p>
          <w:p>
            <w:pPr>
              <w:pStyle w:val="TableParagraph"/>
              <w:spacing w:before="71" w:line="349" w:lineRule="exact"/>
              <w:ind w:left="272"/>
              <w:rPr>
                <w:sz w:val="31"/>
              </w:rPr>
            </w:pPr>
            <w:r>
              <w:rPr>
                <w:w w:val="102"/>
                <w:sz w:val="31"/>
              </w:rPr>
              <w:t>者</w:t>
            </w:r>
          </w:p>
        </w:tc>
        <w:tc>
          <w:tcPr>
            <w:tcW w:w="876" w:type="dxa"/>
          </w:tcPr>
          <w:p>
            <w:pPr>
              <w:pStyle w:val="TableParagraph"/>
              <w:spacing w:before="45"/>
              <w:ind w:left="53"/>
              <w:rPr>
                <w:sz w:val="31"/>
              </w:rPr>
            </w:pPr>
            <w:r>
              <w:rPr>
                <w:w w:val="102"/>
                <w:sz w:val="31"/>
              </w:rPr>
              <w:t>负</w:t>
            </w:r>
          </w:p>
          <w:p>
            <w:pPr>
              <w:pStyle w:val="TableParagraph"/>
              <w:spacing w:before="71" w:line="349" w:lineRule="exact"/>
              <w:ind w:left="53"/>
              <w:rPr>
                <w:sz w:val="31"/>
              </w:rPr>
            </w:pPr>
            <w:r>
              <w:rPr>
                <w:w w:val="102"/>
                <w:sz w:val="31"/>
              </w:rPr>
              <w:t>权</w:t>
            </w:r>
          </w:p>
        </w:tc>
        <w:tc>
          <w:tcPr>
            <w:tcW w:w="865" w:type="dxa"/>
          </w:tcPr>
          <w:p>
            <w:pPr>
              <w:pStyle w:val="TableParagraph"/>
              <w:spacing w:before="45"/>
              <w:ind w:left="489"/>
              <w:rPr>
                <w:sz w:val="31"/>
              </w:rPr>
            </w:pPr>
            <w:r>
              <w:rPr>
                <w:w w:val="102"/>
                <w:sz w:val="31"/>
              </w:rPr>
              <w:t>债</w:t>
            </w:r>
          </w:p>
          <w:p>
            <w:pPr>
              <w:pStyle w:val="TableParagraph"/>
              <w:spacing w:before="71" w:line="349" w:lineRule="exact"/>
              <w:ind w:left="489"/>
              <w:rPr>
                <w:sz w:val="31"/>
              </w:rPr>
            </w:pPr>
            <w:r>
              <w:rPr>
                <w:w w:val="102"/>
                <w:sz w:val="31"/>
              </w:rPr>
              <w:t>益</w:t>
            </w:r>
          </w:p>
        </w:tc>
      </w:tr>
    </w:tbl>
    <w:p>
      <w:pPr>
        <w:pStyle w:val="BodyText"/>
        <w:spacing w:before="11"/>
        <w:rPr>
          <w:sz w:val="46"/>
        </w:rPr>
      </w:pPr>
    </w:p>
    <w:p>
      <w:pPr>
        <w:pStyle w:val="Heading5"/>
        <w:numPr>
          <w:ilvl w:val="0"/>
          <w:numId w:val="16"/>
        </w:numPr>
        <w:tabs>
          <w:tab w:val="left" w:pos="1584"/>
        </w:tabs>
        <w:spacing w:before="0" w:after="0" w:line="240" w:lineRule="auto"/>
        <w:ind w:left="1583" w:right="0" w:hanging="794"/>
        <w:jc w:val="left"/>
      </w:pPr>
      <w:r>
        <w:t>中庸结构</w:t>
      </w:r>
    </w:p>
    <w:p>
      <w:pPr>
        <w:pStyle w:val="BodyText"/>
        <w:spacing w:before="71" w:after="51" w:line="283" w:lineRule="auto"/>
        <w:ind w:left="790" w:right="1051"/>
      </w:pPr>
      <w:r>
        <w:drawing>
          <wp:anchor distT="0" distB="0" distL="0" distR="0" simplePos="0" relativeHeight="251695104" behindDoc="1" locked="0" layoutInCell="1" allowOverlap="1">
            <wp:simplePos x="0" y="0"/>
            <wp:positionH relativeFrom="page">
              <wp:posOffset>1997075</wp:posOffset>
            </wp:positionH>
            <wp:positionV relativeFrom="paragraph">
              <wp:posOffset>585597</wp:posOffset>
            </wp:positionV>
            <wp:extent cx="7540625" cy="1269492"/>
            <wp:effectExtent l="0" t="0" r="0" b="0"/>
            <wp:wrapNone/>
            <wp:docPr id="67" name="image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61.png"/>
                    <pic:cNvPicPr/>
                  </pic:nvPicPr>
                  <pic:blipFill>
                    <a:blip xmlns:r="http://schemas.openxmlformats.org/officeDocument/2006/relationships" r:embed="rId63" cstate="print"/>
                    <a:stretch>
                      <a:fillRect/>
                    </a:stretch>
                  </pic:blipFill>
                  <pic:spPr>
                    <a:xfrm>
                      <a:off x="0" y="0"/>
                      <a:ext cx="7540625" cy="1269492"/>
                    </a:xfrm>
                    <a:prstGeom prst="rect">
                      <a:avLst/>
                    </a:prstGeom>
                  </pic:spPr>
                </pic:pic>
              </a:graphicData>
            </a:graphic>
          </wp:anchor>
        </w:drawing>
      </w:r>
      <w:r>
        <w:rPr>
          <w:spacing w:val="-14"/>
        </w:rPr>
        <w:t>在中庸结构中，以流动负债来满足流动资产的资金需要，以非流动负债和所有者权益来</w:t>
      </w:r>
      <w:r>
        <w:t>满足非流动资产的资金需要</w:t>
      </w:r>
    </w:p>
    <w:tbl>
      <w:tblPr>
        <w:tblStyle w:val="TableNormal0"/>
        <w:tblW w:w="0" w:type="auto"/>
        <w:jc w:val="left"/>
        <w:tblInd w:w="7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64"/>
        <w:gridCol w:w="1529"/>
        <w:gridCol w:w="874"/>
        <w:gridCol w:w="656"/>
        <w:gridCol w:w="1865"/>
        <w:gridCol w:w="989"/>
        <w:gridCol w:w="874"/>
        <w:gridCol w:w="656"/>
        <w:gridCol w:w="1529"/>
        <w:gridCol w:w="876"/>
        <w:gridCol w:w="865"/>
      </w:tblGrid>
      <w:tr>
        <w:tblPrEx>
          <w:tblW w:w="0" w:type="auto"/>
          <w:jc w:val="left"/>
          <w:tblInd w:w="7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40"/>
          <w:jc w:val="left"/>
        </w:trPr>
        <w:tc>
          <w:tcPr>
            <w:tcW w:w="864" w:type="dxa"/>
          </w:tcPr>
          <w:p>
            <w:pPr>
              <w:pStyle w:val="TableParagraph"/>
              <w:spacing w:line="359" w:lineRule="exact"/>
              <w:ind w:left="50"/>
              <w:rPr>
                <w:sz w:val="31"/>
              </w:rPr>
            </w:pPr>
            <w:r>
              <w:rPr>
                <w:w w:val="102"/>
                <w:sz w:val="31"/>
              </w:rPr>
              <w:t>流</w:t>
            </w:r>
          </w:p>
        </w:tc>
        <w:tc>
          <w:tcPr>
            <w:tcW w:w="1529" w:type="dxa"/>
          </w:tcPr>
          <w:p>
            <w:pPr>
              <w:pStyle w:val="TableParagraph"/>
              <w:spacing w:line="359" w:lineRule="exact"/>
              <w:ind w:left="932"/>
              <w:rPr>
                <w:sz w:val="31"/>
              </w:rPr>
            </w:pPr>
            <w:r>
              <w:rPr>
                <w:w w:val="102"/>
                <w:sz w:val="31"/>
              </w:rPr>
              <w:t>动</w:t>
            </w:r>
          </w:p>
        </w:tc>
        <w:tc>
          <w:tcPr>
            <w:tcW w:w="874" w:type="dxa"/>
          </w:tcPr>
          <w:p>
            <w:pPr>
              <w:pStyle w:val="TableParagraph"/>
              <w:rPr>
                <w:rFonts w:ascii="Times New Roman"/>
                <w:sz w:val="30"/>
              </w:rPr>
            </w:pPr>
          </w:p>
        </w:tc>
        <w:tc>
          <w:tcPr>
            <w:tcW w:w="656" w:type="dxa"/>
          </w:tcPr>
          <w:p>
            <w:pPr>
              <w:pStyle w:val="TableParagraph"/>
              <w:spacing w:line="359" w:lineRule="exact"/>
              <w:ind w:left="275"/>
              <w:rPr>
                <w:sz w:val="31"/>
              </w:rPr>
            </w:pPr>
            <w:r>
              <w:rPr>
                <w:w w:val="102"/>
                <w:sz w:val="31"/>
              </w:rPr>
              <w:t>资</w:t>
            </w:r>
          </w:p>
        </w:tc>
        <w:tc>
          <w:tcPr>
            <w:tcW w:w="1865" w:type="dxa"/>
          </w:tcPr>
          <w:p>
            <w:pPr>
              <w:pStyle w:val="TableParagraph"/>
              <w:spacing w:line="359" w:lineRule="exact"/>
              <w:ind w:right="176"/>
              <w:jc w:val="right"/>
              <w:rPr>
                <w:sz w:val="31"/>
              </w:rPr>
            </w:pPr>
            <w:r>
              <w:rPr>
                <w:w w:val="102"/>
                <w:sz w:val="31"/>
              </w:rPr>
              <w:t>产</w:t>
            </w:r>
          </w:p>
        </w:tc>
        <w:tc>
          <w:tcPr>
            <w:tcW w:w="989" w:type="dxa"/>
          </w:tcPr>
          <w:p>
            <w:pPr>
              <w:pStyle w:val="TableParagraph"/>
              <w:spacing w:line="359" w:lineRule="exact"/>
              <w:ind w:left="170"/>
              <w:rPr>
                <w:sz w:val="31"/>
              </w:rPr>
            </w:pPr>
            <w:r>
              <w:rPr>
                <w:w w:val="102"/>
                <w:sz w:val="31"/>
              </w:rPr>
              <w:t>流</w:t>
            </w:r>
          </w:p>
        </w:tc>
        <w:tc>
          <w:tcPr>
            <w:tcW w:w="874" w:type="dxa"/>
          </w:tcPr>
          <w:p>
            <w:pPr>
              <w:pStyle w:val="TableParagraph"/>
              <w:rPr>
                <w:rFonts w:ascii="Times New Roman"/>
                <w:sz w:val="30"/>
              </w:rPr>
            </w:pPr>
          </w:p>
        </w:tc>
        <w:tc>
          <w:tcPr>
            <w:tcW w:w="656" w:type="dxa"/>
          </w:tcPr>
          <w:p>
            <w:pPr>
              <w:pStyle w:val="TableParagraph"/>
              <w:spacing w:line="359" w:lineRule="exact"/>
              <w:ind w:left="53"/>
              <w:rPr>
                <w:sz w:val="31"/>
              </w:rPr>
            </w:pPr>
            <w:r>
              <w:rPr>
                <w:w w:val="102"/>
                <w:sz w:val="31"/>
              </w:rPr>
              <w:t>动</w:t>
            </w:r>
          </w:p>
        </w:tc>
        <w:tc>
          <w:tcPr>
            <w:tcW w:w="1529" w:type="dxa"/>
          </w:tcPr>
          <w:p>
            <w:pPr>
              <w:pStyle w:val="TableParagraph"/>
              <w:spacing w:line="359" w:lineRule="exact"/>
              <w:ind w:right="66"/>
              <w:jc w:val="right"/>
              <w:rPr>
                <w:sz w:val="31"/>
              </w:rPr>
            </w:pPr>
            <w:r>
              <w:rPr>
                <w:w w:val="102"/>
                <w:sz w:val="31"/>
              </w:rPr>
              <w:t>负</w:t>
            </w:r>
          </w:p>
        </w:tc>
        <w:tc>
          <w:tcPr>
            <w:tcW w:w="876" w:type="dxa"/>
          </w:tcPr>
          <w:p>
            <w:pPr>
              <w:pStyle w:val="TableParagraph"/>
              <w:rPr>
                <w:rFonts w:ascii="Times New Roman"/>
                <w:sz w:val="30"/>
              </w:rPr>
            </w:pPr>
          </w:p>
        </w:tc>
        <w:tc>
          <w:tcPr>
            <w:tcW w:w="865" w:type="dxa"/>
          </w:tcPr>
          <w:p>
            <w:pPr>
              <w:pStyle w:val="TableParagraph"/>
              <w:spacing w:line="359" w:lineRule="exact"/>
              <w:ind w:left="489"/>
              <w:rPr>
                <w:sz w:val="31"/>
              </w:rPr>
            </w:pPr>
            <w:r>
              <w:rPr>
                <w:w w:val="102"/>
                <w:sz w:val="31"/>
              </w:rPr>
              <w:t>债</w:t>
            </w:r>
          </w:p>
        </w:tc>
      </w:tr>
      <w:tr>
        <w:tblPrEx>
          <w:tblW w:w="0" w:type="auto"/>
          <w:jc w:val="left"/>
          <w:tblInd w:w="762" w:type="dxa"/>
          <w:tblLayout w:type="fixed"/>
          <w:tblCellMar>
            <w:top w:w="0" w:type="dxa"/>
            <w:left w:w="0" w:type="dxa"/>
            <w:bottom w:w="0" w:type="dxa"/>
            <w:right w:w="0" w:type="dxa"/>
          </w:tblCellMar>
          <w:tblLook w:val="01E0"/>
        </w:tblPrEx>
        <w:trPr>
          <w:trHeight w:val="1108"/>
          <w:jc w:val="left"/>
        </w:trPr>
        <w:tc>
          <w:tcPr>
            <w:tcW w:w="864" w:type="dxa"/>
          </w:tcPr>
          <w:p>
            <w:pPr>
              <w:pStyle w:val="TableParagraph"/>
              <w:spacing w:before="286"/>
              <w:ind w:left="50"/>
              <w:rPr>
                <w:sz w:val="31"/>
              </w:rPr>
            </w:pPr>
            <w:r>
              <w:rPr>
                <w:w w:val="102"/>
                <w:sz w:val="31"/>
              </w:rPr>
              <w:t>非</w:t>
            </w:r>
          </w:p>
        </w:tc>
        <w:tc>
          <w:tcPr>
            <w:tcW w:w="1529" w:type="dxa"/>
          </w:tcPr>
          <w:p>
            <w:pPr>
              <w:pStyle w:val="TableParagraph"/>
              <w:spacing w:before="286"/>
              <w:ind w:left="496"/>
              <w:rPr>
                <w:sz w:val="31"/>
              </w:rPr>
            </w:pPr>
            <w:r>
              <w:rPr>
                <w:w w:val="102"/>
                <w:sz w:val="31"/>
              </w:rPr>
              <w:t>流</w:t>
            </w:r>
          </w:p>
        </w:tc>
        <w:tc>
          <w:tcPr>
            <w:tcW w:w="874" w:type="dxa"/>
          </w:tcPr>
          <w:p>
            <w:pPr>
              <w:pStyle w:val="TableParagraph"/>
              <w:spacing w:before="286"/>
              <w:ind w:left="277"/>
              <w:rPr>
                <w:sz w:val="31"/>
              </w:rPr>
            </w:pPr>
            <w:r>
              <w:rPr>
                <w:w w:val="102"/>
                <w:sz w:val="31"/>
              </w:rPr>
              <w:t>动</w:t>
            </w:r>
          </w:p>
        </w:tc>
        <w:tc>
          <w:tcPr>
            <w:tcW w:w="656" w:type="dxa"/>
          </w:tcPr>
          <w:p>
            <w:pPr>
              <w:pStyle w:val="TableParagraph"/>
              <w:rPr>
                <w:rFonts w:ascii="Times New Roman"/>
                <w:sz w:val="30"/>
              </w:rPr>
            </w:pPr>
          </w:p>
        </w:tc>
        <w:tc>
          <w:tcPr>
            <w:tcW w:w="1865" w:type="dxa"/>
          </w:tcPr>
          <w:p>
            <w:pPr>
              <w:pStyle w:val="TableParagraph"/>
              <w:tabs>
                <w:tab w:val="left" w:pos="1311"/>
              </w:tabs>
              <w:spacing w:before="286"/>
              <w:ind w:right="176"/>
              <w:jc w:val="right"/>
              <w:rPr>
                <w:sz w:val="31"/>
              </w:rPr>
            </w:pPr>
            <w:r>
              <w:rPr>
                <w:sz w:val="31"/>
              </w:rPr>
              <w:t>资</w:t>
              <w:tab/>
              <w:t>产</w:t>
            </w:r>
          </w:p>
        </w:tc>
        <w:tc>
          <w:tcPr>
            <w:tcW w:w="989" w:type="dxa"/>
          </w:tcPr>
          <w:p>
            <w:pPr>
              <w:pStyle w:val="TableParagraph"/>
              <w:spacing w:before="223" w:line="460" w:lineRule="atLeast"/>
              <w:ind w:left="170" w:right="499"/>
              <w:rPr>
                <w:sz w:val="31"/>
              </w:rPr>
            </w:pPr>
            <w:r>
              <w:rPr>
                <w:sz w:val="31"/>
              </w:rPr>
              <w:t>非所</w:t>
            </w:r>
          </w:p>
        </w:tc>
        <w:tc>
          <w:tcPr>
            <w:tcW w:w="874" w:type="dxa"/>
          </w:tcPr>
          <w:p>
            <w:pPr>
              <w:pStyle w:val="TableParagraph"/>
              <w:spacing w:before="223" w:line="460" w:lineRule="atLeast"/>
              <w:ind w:left="491" w:right="63"/>
              <w:rPr>
                <w:sz w:val="31"/>
              </w:rPr>
            </w:pPr>
            <w:r>
              <w:rPr>
                <w:sz w:val="31"/>
              </w:rPr>
              <w:t>流有</w:t>
            </w:r>
          </w:p>
        </w:tc>
        <w:tc>
          <w:tcPr>
            <w:tcW w:w="656" w:type="dxa"/>
          </w:tcPr>
          <w:p>
            <w:pPr>
              <w:pStyle w:val="TableParagraph"/>
              <w:rPr>
                <w:rFonts w:ascii="Times New Roman"/>
                <w:sz w:val="30"/>
              </w:rPr>
            </w:pPr>
          </w:p>
        </w:tc>
        <w:tc>
          <w:tcPr>
            <w:tcW w:w="1529" w:type="dxa"/>
          </w:tcPr>
          <w:p>
            <w:pPr>
              <w:pStyle w:val="TableParagraph"/>
              <w:spacing w:before="223" w:line="460" w:lineRule="atLeast"/>
              <w:ind w:left="272" w:right="937"/>
              <w:rPr>
                <w:sz w:val="31"/>
              </w:rPr>
            </w:pPr>
            <w:r>
              <w:rPr>
                <w:sz w:val="31"/>
              </w:rPr>
              <w:t>动者</w:t>
            </w:r>
          </w:p>
        </w:tc>
        <w:tc>
          <w:tcPr>
            <w:tcW w:w="876" w:type="dxa"/>
          </w:tcPr>
          <w:p>
            <w:pPr>
              <w:pStyle w:val="TableParagraph"/>
              <w:spacing w:before="223" w:line="460" w:lineRule="atLeast"/>
              <w:ind w:left="53" w:right="503"/>
              <w:rPr>
                <w:sz w:val="31"/>
              </w:rPr>
            </w:pPr>
            <w:r>
              <w:rPr>
                <w:sz w:val="31"/>
              </w:rPr>
              <w:t>负权</w:t>
            </w:r>
          </w:p>
        </w:tc>
        <w:tc>
          <w:tcPr>
            <w:tcW w:w="865" w:type="dxa"/>
          </w:tcPr>
          <w:p>
            <w:pPr>
              <w:pStyle w:val="TableParagraph"/>
              <w:spacing w:before="223" w:line="460" w:lineRule="atLeast"/>
              <w:ind w:left="489" w:right="56"/>
              <w:rPr>
                <w:sz w:val="31"/>
              </w:rPr>
            </w:pPr>
            <w:r>
              <w:rPr>
                <w:sz w:val="31"/>
              </w:rPr>
              <w:t>债益</w:t>
            </w:r>
          </w:p>
        </w:tc>
      </w:tr>
    </w:tbl>
    <w:p>
      <w:pPr>
        <w:pStyle w:val="BodyText"/>
        <w:spacing w:before="8"/>
        <w:rPr>
          <w:sz w:val="47"/>
        </w:rPr>
      </w:pPr>
    </w:p>
    <w:p>
      <w:pPr>
        <w:pStyle w:val="Heading5"/>
        <w:numPr>
          <w:ilvl w:val="0"/>
          <w:numId w:val="16"/>
        </w:numPr>
        <w:tabs>
          <w:tab w:val="left" w:pos="1584"/>
        </w:tabs>
        <w:spacing w:before="0" w:after="0" w:line="240" w:lineRule="auto"/>
        <w:ind w:left="1583" w:right="0" w:hanging="794"/>
        <w:jc w:val="left"/>
      </w:pPr>
      <w:r>
        <w:t>风险结构</w:t>
      </w:r>
    </w:p>
    <w:p>
      <w:pPr>
        <w:pStyle w:val="BodyText"/>
        <w:spacing w:before="71" w:after="55" w:line="283" w:lineRule="auto"/>
        <w:ind w:left="790" w:right="1054"/>
      </w:pPr>
      <w:r>
        <w:pict>
          <v:group id="_x0000_s1068" style="width:593.75pt;height:76pt;margin-top:46.06pt;margin-left:157.25pt;mso-position-horizontal-relative:page;position:absolute;z-index:-251620352" coordorigin="3145,921" coordsize="11875,1520">
            <v:shape id="_x0000_s1069" type="#_x0000_t75" style="width:11875;height:1520;left:3145;position:absolute;top:921" stroked="f">
              <v:imagedata r:id="rId64" o:title=""/>
            </v:shape>
            <v:shape id="_x0000_s1070" type="#_x0000_t202" style="width:11875;height:1520;left:3145;position:absolute;top:921" filled="f" stroked="f">
              <v:textbox inset="0,0,0,0">
                <w:txbxContent>
                  <w:p>
                    <w:pPr>
                      <w:spacing w:before="0" w:line="240" w:lineRule="auto"/>
                      <w:rPr>
                        <w:sz w:val="32"/>
                      </w:rPr>
                    </w:pPr>
                  </w:p>
                  <w:p>
                    <w:pPr>
                      <w:spacing w:before="0" w:line="240" w:lineRule="auto"/>
                      <w:rPr>
                        <w:sz w:val="32"/>
                      </w:rPr>
                    </w:pPr>
                  </w:p>
                  <w:p>
                    <w:pPr>
                      <w:spacing w:before="249"/>
                      <w:ind w:left="6108" w:right="0" w:firstLine="0"/>
                      <w:jc w:val="left"/>
                      <w:rPr>
                        <w:sz w:val="31"/>
                      </w:rPr>
                    </w:pPr>
                    <w:r>
                      <w:rPr>
                        <w:sz w:val="31"/>
                      </w:rPr>
                      <w:t>非 流 动 负 债 、 所 有 者 权 益</w:t>
                    </w:r>
                  </w:p>
                </w:txbxContent>
              </v:textbox>
            </v:shape>
          </v:group>
        </w:pict>
      </w:r>
      <w:r>
        <w:rPr>
          <w:spacing w:val="-9"/>
        </w:rPr>
        <w:t>这种结构的基本特征是流动资产全部由流动负债提供，不仅如此，部分非流动资产也由</w:t>
      </w:r>
      <w:r>
        <w:t>流动负债提供</w:t>
      </w:r>
    </w:p>
    <w:tbl>
      <w:tblPr>
        <w:tblStyle w:val="TableNormal0"/>
        <w:tblW w:w="0" w:type="auto"/>
        <w:jc w:val="left"/>
        <w:tblInd w:w="7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64"/>
        <w:gridCol w:w="1529"/>
        <w:gridCol w:w="874"/>
        <w:gridCol w:w="656"/>
        <w:gridCol w:w="1865"/>
        <w:gridCol w:w="1207"/>
        <w:gridCol w:w="1747"/>
        <w:gridCol w:w="1750"/>
        <w:gridCol w:w="1085"/>
      </w:tblGrid>
      <w:tr>
        <w:tblPrEx>
          <w:tblW w:w="0" w:type="auto"/>
          <w:jc w:val="left"/>
          <w:tblInd w:w="7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9"/>
          <w:jc w:val="left"/>
        </w:trPr>
        <w:tc>
          <w:tcPr>
            <w:tcW w:w="864" w:type="dxa"/>
          </w:tcPr>
          <w:p>
            <w:pPr>
              <w:pStyle w:val="TableParagraph"/>
              <w:spacing w:line="359" w:lineRule="exact"/>
              <w:ind w:left="50"/>
              <w:rPr>
                <w:sz w:val="31"/>
              </w:rPr>
            </w:pPr>
            <w:r>
              <w:rPr>
                <w:w w:val="102"/>
                <w:sz w:val="31"/>
              </w:rPr>
              <w:t>流</w:t>
            </w:r>
          </w:p>
        </w:tc>
        <w:tc>
          <w:tcPr>
            <w:tcW w:w="1529" w:type="dxa"/>
          </w:tcPr>
          <w:p>
            <w:pPr>
              <w:pStyle w:val="TableParagraph"/>
              <w:spacing w:line="359" w:lineRule="exact"/>
              <w:ind w:left="932"/>
              <w:rPr>
                <w:sz w:val="31"/>
              </w:rPr>
            </w:pPr>
            <w:r>
              <w:rPr>
                <w:w w:val="102"/>
                <w:sz w:val="31"/>
              </w:rPr>
              <w:t>动</w:t>
            </w:r>
          </w:p>
        </w:tc>
        <w:tc>
          <w:tcPr>
            <w:tcW w:w="874" w:type="dxa"/>
          </w:tcPr>
          <w:p>
            <w:pPr>
              <w:pStyle w:val="TableParagraph"/>
              <w:rPr>
                <w:rFonts w:ascii="Times New Roman"/>
                <w:sz w:val="30"/>
              </w:rPr>
            </w:pPr>
          </w:p>
        </w:tc>
        <w:tc>
          <w:tcPr>
            <w:tcW w:w="656" w:type="dxa"/>
          </w:tcPr>
          <w:p>
            <w:pPr>
              <w:pStyle w:val="TableParagraph"/>
              <w:spacing w:line="359" w:lineRule="exact"/>
              <w:ind w:left="275"/>
              <w:rPr>
                <w:sz w:val="31"/>
              </w:rPr>
            </w:pPr>
            <w:r>
              <w:rPr>
                <w:w w:val="102"/>
                <w:sz w:val="31"/>
              </w:rPr>
              <w:t>资</w:t>
            </w:r>
          </w:p>
        </w:tc>
        <w:tc>
          <w:tcPr>
            <w:tcW w:w="1865" w:type="dxa"/>
          </w:tcPr>
          <w:p>
            <w:pPr>
              <w:pStyle w:val="TableParagraph"/>
              <w:spacing w:line="359" w:lineRule="exact"/>
              <w:ind w:right="176"/>
              <w:jc w:val="right"/>
              <w:rPr>
                <w:sz w:val="31"/>
              </w:rPr>
            </w:pPr>
            <w:r>
              <w:rPr>
                <w:w w:val="102"/>
                <w:sz w:val="31"/>
              </w:rPr>
              <w:t>产</w:t>
            </w:r>
          </w:p>
        </w:tc>
        <w:tc>
          <w:tcPr>
            <w:tcW w:w="1207" w:type="dxa"/>
          </w:tcPr>
          <w:p>
            <w:pPr>
              <w:pStyle w:val="TableParagraph"/>
              <w:spacing w:line="359" w:lineRule="exact"/>
              <w:ind w:left="170"/>
              <w:rPr>
                <w:sz w:val="31"/>
              </w:rPr>
            </w:pPr>
            <w:r>
              <w:rPr>
                <w:w w:val="102"/>
                <w:sz w:val="31"/>
              </w:rPr>
              <w:t>流</w:t>
            </w:r>
          </w:p>
        </w:tc>
        <w:tc>
          <w:tcPr>
            <w:tcW w:w="1747" w:type="dxa"/>
          </w:tcPr>
          <w:p>
            <w:pPr>
              <w:pStyle w:val="TableParagraph"/>
              <w:spacing w:line="359" w:lineRule="exact"/>
              <w:ind w:right="9"/>
              <w:jc w:val="center"/>
              <w:rPr>
                <w:sz w:val="31"/>
              </w:rPr>
            </w:pPr>
            <w:r>
              <w:rPr>
                <w:w w:val="102"/>
                <w:sz w:val="31"/>
              </w:rPr>
              <w:t>动</w:t>
            </w:r>
          </w:p>
        </w:tc>
        <w:tc>
          <w:tcPr>
            <w:tcW w:w="1750" w:type="dxa"/>
          </w:tcPr>
          <w:p>
            <w:pPr>
              <w:pStyle w:val="TableParagraph"/>
              <w:spacing w:line="359" w:lineRule="exact"/>
              <w:ind w:right="15"/>
              <w:jc w:val="center"/>
              <w:rPr>
                <w:sz w:val="31"/>
              </w:rPr>
            </w:pPr>
            <w:r>
              <w:rPr>
                <w:w w:val="102"/>
                <w:sz w:val="31"/>
              </w:rPr>
              <w:t>负</w:t>
            </w:r>
          </w:p>
        </w:tc>
        <w:tc>
          <w:tcPr>
            <w:tcW w:w="1085" w:type="dxa"/>
          </w:tcPr>
          <w:p>
            <w:pPr>
              <w:pStyle w:val="TableParagraph"/>
              <w:spacing w:line="359" w:lineRule="exact"/>
              <w:ind w:left="709"/>
              <w:rPr>
                <w:sz w:val="31"/>
              </w:rPr>
            </w:pPr>
            <w:r>
              <w:rPr>
                <w:w w:val="102"/>
                <w:sz w:val="31"/>
              </w:rPr>
              <w:t>债</w:t>
            </w:r>
          </w:p>
        </w:tc>
      </w:tr>
      <w:tr>
        <w:tblPrEx>
          <w:tblW w:w="0" w:type="auto"/>
          <w:jc w:val="left"/>
          <w:tblInd w:w="762" w:type="dxa"/>
          <w:tblLayout w:type="fixed"/>
          <w:tblCellMar>
            <w:top w:w="0" w:type="dxa"/>
            <w:left w:w="0" w:type="dxa"/>
            <w:bottom w:w="0" w:type="dxa"/>
            <w:right w:w="0" w:type="dxa"/>
          </w:tblCellMar>
          <w:tblLook w:val="01E0"/>
        </w:tblPrEx>
        <w:trPr>
          <w:trHeight w:val="399"/>
          <w:jc w:val="left"/>
        </w:trPr>
        <w:tc>
          <w:tcPr>
            <w:tcW w:w="864" w:type="dxa"/>
          </w:tcPr>
          <w:p>
            <w:pPr>
              <w:pStyle w:val="TableParagraph"/>
              <w:spacing w:before="45" w:line="335" w:lineRule="exact"/>
              <w:ind w:left="50"/>
              <w:rPr>
                <w:sz w:val="31"/>
              </w:rPr>
            </w:pPr>
            <w:r>
              <w:rPr>
                <w:w w:val="102"/>
                <w:sz w:val="31"/>
              </w:rPr>
              <w:t>非</w:t>
            </w:r>
          </w:p>
        </w:tc>
        <w:tc>
          <w:tcPr>
            <w:tcW w:w="1529" w:type="dxa"/>
          </w:tcPr>
          <w:p>
            <w:pPr>
              <w:pStyle w:val="TableParagraph"/>
              <w:spacing w:before="45" w:line="335" w:lineRule="exact"/>
              <w:ind w:left="496"/>
              <w:rPr>
                <w:sz w:val="31"/>
              </w:rPr>
            </w:pPr>
            <w:r>
              <w:rPr>
                <w:w w:val="102"/>
                <w:sz w:val="31"/>
              </w:rPr>
              <w:t>流</w:t>
            </w:r>
          </w:p>
        </w:tc>
        <w:tc>
          <w:tcPr>
            <w:tcW w:w="874" w:type="dxa"/>
          </w:tcPr>
          <w:p>
            <w:pPr>
              <w:pStyle w:val="TableParagraph"/>
              <w:spacing w:before="45" w:line="335" w:lineRule="exact"/>
              <w:ind w:left="277"/>
              <w:rPr>
                <w:sz w:val="31"/>
              </w:rPr>
            </w:pPr>
            <w:r>
              <w:rPr>
                <w:w w:val="102"/>
                <w:sz w:val="31"/>
              </w:rPr>
              <w:t>动</w:t>
            </w:r>
          </w:p>
        </w:tc>
        <w:tc>
          <w:tcPr>
            <w:tcW w:w="656" w:type="dxa"/>
          </w:tcPr>
          <w:p>
            <w:pPr>
              <w:pStyle w:val="TableParagraph"/>
              <w:rPr>
                <w:rFonts w:ascii="Times New Roman"/>
                <w:sz w:val="30"/>
              </w:rPr>
            </w:pPr>
          </w:p>
        </w:tc>
        <w:tc>
          <w:tcPr>
            <w:tcW w:w="1865" w:type="dxa"/>
          </w:tcPr>
          <w:p>
            <w:pPr>
              <w:pStyle w:val="TableParagraph"/>
              <w:tabs>
                <w:tab w:val="left" w:pos="1311"/>
              </w:tabs>
              <w:spacing w:before="45" w:line="335" w:lineRule="exact"/>
              <w:ind w:right="176"/>
              <w:jc w:val="right"/>
              <w:rPr>
                <w:sz w:val="31"/>
              </w:rPr>
            </w:pPr>
            <w:r>
              <w:rPr>
                <w:sz w:val="31"/>
              </w:rPr>
              <w:t>资</w:t>
              <w:tab/>
              <w:t>产</w:t>
            </w:r>
          </w:p>
        </w:tc>
        <w:tc>
          <w:tcPr>
            <w:tcW w:w="1207" w:type="dxa"/>
          </w:tcPr>
          <w:p>
            <w:pPr>
              <w:pStyle w:val="TableParagraph"/>
              <w:rPr>
                <w:rFonts w:ascii="Times New Roman"/>
                <w:sz w:val="30"/>
              </w:rPr>
            </w:pPr>
          </w:p>
        </w:tc>
        <w:tc>
          <w:tcPr>
            <w:tcW w:w="1747" w:type="dxa"/>
          </w:tcPr>
          <w:p>
            <w:pPr>
              <w:pStyle w:val="TableParagraph"/>
              <w:rPr>
                <w:rFonts w:ascii="Times New Roman"/>
                <w:sz w:val="30"/>
              </w:rPr>
            </w:pPr>
          </w:p>
        </w:tc>
        <w:tc>
          <w:tcPr>
            <w:tcW w:w="1750" w:type="dxa"/>
          </w:tcPr>
          <w:p>
            <w:pPr>
              <w:pStyle w:val="TableParagraph"/>
              <w:rPr>
                <w:rFonts w:ascii="Times New Roman"/>
                <w:sz w:val="30"/>
              </w:rPr>
            </w:pPr>
          </w:p>
        </w:tc>
        <w:tc>
          <w:tcPr>
            <w:tcW w:w="1085" w:type="dxa"/>
          </w:tcPr>
          <w:p>
            <w:pPr>
              <w:pStyle w:val="TableParagraph"/>
              <w:rPr>
                <w:rFonts w:ascii="Times New Roman"/>
                <w:sz w:val="30"/>
              </w:rPr>
            </w:pPr>
          </w:p>
        </w:tc>
      </w:tr>
    </w:tbl>
    <w:p>
      <w:pPr>
        <w:pStyle w:val="BodyText"/>
        <w:rPr>
          <w:sz w:val="32"/>
        </w:rPr>
      </w:pPr>
    </w:p>
    <w:p>
      <w:pPr>
        <w:pStyle w:val="BodyText"/>
        <w:rPr>
          <w:sz w:val="32"/>
        </w:rPr>
      </w:pPr>
    </w:p>
    <w:p>
      <w:pPr>
        <w:pStyle w:val="Heading5"/>
        <w:spacing w:before="258"/>
        <w:ind w:left="790"/>
      </w:pPr>
      <w:r>
        <w:drawing>
          <wp:anchor distT="0" distB="0" distL="0" distR="0" simplePos="0" relativeHeight="251702272" behindDoc="1" locked="0" layoutInCell="1" allowOverlap="1">
            <wp:simplePos x="0" y="0"/>
            <wp:positionH relativeFrom="page">
              <wp:posOffset>5118100</wp:posOffset>
            </wp:positionH>
            <wp:positionV relativeFrom="paragraph">
              <wp:posOffset>430783</wp:posOffset>
            </wp:positionV>
            <wp:extent cx="1422400" cy="279400"/>
            <wp:effectExtent l="0" t="0" r="0" b="0"/>
            <wp:wrapNone/>
            <wp:docPr id="69" name="image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63.png"/>
                    <pic:cNvPicPr/>
                  </pic:nvPicPr>
                  <pic:blipFill>
                    <a:blip xmlns:r="http://schemas.openxmlformats.org/officeDocument/2006/relationships" r:embed="rId65" cstate="print"/>
                    <a:stretch>
                      <a:fillRect/>
                    </a:stretch>
                  </pic:blipFill>
                  <pic:spPr>
                    <a:xfrm>
                      <a:off x="0" y="0"/>
                      <a:ext cx="1422400" cy="279400"/>
                    </a:xfrm>
                    <a:prstGeom prst="rect">
                      <a:avLst/>
                    </a:prstGeom>
                  </pic:spPr>
                </pic:pic>
              </a:graphicData>
            </a:graphic>
          </wp:anchor>
        </w:drawing>
      </w:r>
      <w:r>
        <w:drawing>
          <wp:anchor distT="0" distB="0" distL="0" distR="0" simplePos="0" relativeHeight="251703296" behindDoc="1" locked="0" layoutInCell="1" allowOverlap="1">
            <wp:simplePos x="0" y="0"/>
            <wp:positionH relativeFrom="page">
              <wp:posOffset>6718300</wp:posOffset>
            </wp:positionH>
            <wp:positionV relativeFrom="paragraph">
              <wp:posOffset>430783</wp:posOffset>
            </wp:positionV>
            <wp:extent cx="1422400" cy="279400"/>
            <wp:effectExtent l="0" t="0" r="0" b="0"/>
            <wp:wrapNone/>
            <wp:docPr id="71" name="image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63.png"/>
                    <pic:cNvPicPr/>
                  </pic:nvPicPr>
                  <pic:blipFill>
                    <a:blip xmlns:r="http://schemas.openxmlformats.org/officeDocument/2006/relationships" r:embed="rId65" cstate="print"/>
                    <a:stretch>
                      <a:fillRect/>
                    </a:stretch>
                  </pic:blipFill>
                  <pic:spPr>
                    <a:xfrm>
                      <a:off x="0" y="0"/>
                      <a:ext cx="1422400" cy="279400"/>
                    </a:xfrm>
                    <a:prstGeom prst="rect">
                      <a:avLst/>
                    </a:prstGeom>
                  </pic:spPr>
                </pic:pic>
              </a:graphicData>
            </a:graphic>
          </wp:anchor>
        </w:drawing>
      </w:r>
      <w:r>
        <w:rPr>
          <w:rFonts w:ascii="Calibri" w:eastAsia="Calibri"/>
        </w:rPr>
        <w:t>3</w:t>
      </w:r>
      <w:r>
        <w:t xml:space="preserve">、营运资本管理与 </w:t>
      </w:r>
      <w:r>
        <w:rPr>
          <w:rFonts w:ascii="Calibri" w:eastAsia="Calibri"/>
        </w:rPr>
        <w:t xml:space="preserve">OPM </w:t>
      </w:r>
      <w:r>
        <w:t>战略</w:t>
      </w:r>
    </w:p>
    <w:p>
      <w:pPr>
        <w:pStyle w:val="ListParagraph"/>
        <w:numPr>
          <w:ilvl w:val="0"/>
          <w:numId w:val="15"/>
        </w:numPr>
        <w:tabs>
          <w:tab w:val="left" w:pos="1420"/>
          <w:tab w:val="left" w:pos="1421"/>
        </w:tabs>
        <w:spacing w:before="58" w:after="0" w:line="240" w:lineRule="auto"/>
        <w:ind w:left="1420" w:right="0" w:hanging="631"/>
        <w:jc w:val="left"/>
        <w:rPr>
          <w:sz w:val="31"/>
        </w:rPr>
      </w:pPr>
      <w:r>
        <w:rPr>
          <w:sz w:val="31"/>
        </w:rPr>
        <w:t>现代营运资本管理思想侧重对无收益流动资产和无成本流动负债管理</w:t>
      </w:r>
    </w:p>
    <w:p>
      <w:pPr>
        <w:pStyle w:val="ListParagraph"/>
        <w:numPr>
          <w:ilvl w:val="0"/>
          <w:numId w:val="15"/>
        </w:numPr>
        <w:tabs>
          <w:tab w:val="left" w:pos="1420"/>
          <w:tab w:val="left" w:pos="1421"/>
        </w:tabs>
        <w:spacing w:before="71" w:after="0" w:line="240" w:lineRule="auto"/>
        <w:ind w:left="1420" w:right="0" w:hanging="631"/>
        <w:jc w:val="left"/>
        <w:rPr>
          <w:sz w:val="31"/>
        </w:rPr>
      </w:pPr>
      <w:r>
        <w:rPr>
          <w:b/>
          <w:sz w:val="31"/>
        </w:rPr>
        <w:t>无收益流动资产</w:t>
      </w:r>
      <w:r>
        <w:rPr>
          <w:sz w:val="31"/>
        </w:rPr>
        <w:t>：应收款、存货、预付款（不但无收益，还可能发生减值损失）</w:t>
      </w:r>
    </w:p>
    <w:p>
      <w:pPr>
        <w:pStyle w:val="ListParagraph"/>
        <w:numPr>
          <w:ilvl w:val="0"/>
          <w:numId w:val="15"/>
        </w:numPr>
        <w:tabs>
          <w:tab w:val="left" w:pos="1420"/>
          <w:tab w:val="left" w:pos="1421"/>
        </w:tabs>
        <w:spacing w:before="71" w:after="0" w:line="240" w:lineRule="auto"/>
        <w:ind w:left="1420" w:right="0" w:hanging="631"/>
        <w:jc w:val="left"/>
        <w:rPr>
          <w:sz w:val="31"/>
        </w:rPr>
      </w:pPr>
      <w:r>
        <w:rPr>
          <w:b/>
          <w:sz w:val="31"/>
        </w:rPr>
        <w:t>无成本流动负债</w:t>
      </w:r>
      <w:r>
        <w:rPr>
          <w:sz w:val="31"/>
        </w:rPr>
        <w:t>：应付款、预收款、应交税金及其他应计流动负债</w:t>
      </w:r>
    </w:p>
    <w:p>
      <w:pPr>
        <w:pStyle w:val="ListParagraph"/>
        <w:numPr>
          <w:ilvl w:val="0"/>
          <w:numId w:val="15"/>
        </w:numPr>
        <w:tabs>
          <w:tab w:val="left" w:pos="1420"/>
          <w:tab w:val="left" w:pos="1421"/>
        </w:tabs>
        <w:spacing w:before="70" w:after="0" w:line="290" w:lineRule="auto"/>
        <w:ind w:left="1420" w:right="1258" w:hanging="630"/>
        <w:jc w:val="left"/>
        <w:rPr>
          <w:sz w:val="31"/>
        </w:rPr>
      </w:pPr>
      <w:r>
        <w:pict>
          <v:group id="_x0000_s1071" style="width:183pt;height:22pt;margin-top:48.56pt;margin-left:233pt;mso-position-horizontal-relative:page;position:absolute;z-index:-251612160" coordorigin="4660,971" coordsize="3660,440">
            <v:shape id="_x0000_s1072" type="#_x0000_t75" style="width:3660;height:440;left:4660;position:absolute;top:971" stroked="f">
              <v:imagedata r:id="rId66" o:title=""/>
            </v:shape>
            <v:shape id="_x0000_s1073" type="#_x0000_t202" style="width:3660;height:440;left:4660;position:absolute;top:971" filled="f" stroked="f">
              <v:textbox inset="0,0,0,0">
                <w:txbxContent>
                  <w:p>
                    <w:pPr>
                      <w:spacing w:before="34"/>
                      <w:ind w:left="13" w:right="0" w:firstLine="0"/>
                      <w:jc w:val="left"/>
                      <w:rPr>
                        <w:sz w:val="31"/>
                      </w:rPr>
                    </w:pPr>
                    <w:r>
                      <w:rPr>
                        <w:rFonts w:ascii="Calibri" w:eastAsia="Calibri"/>
                        <w:sz w:val="31"/>
                      </w:rPr>
                      <w:t>WCR =</w:t>
                    </w:r>
                    <w:r>
                      <w:rPr>
                        <w:sz w:val="31"/>
                      </w:rPr>
                      <w:t>应收款</w:t>
                    </w:r>
                    <w:r>
                      <w:rPr>
                        <w:rFonts w:ascii="Calibri" w:eastAsia="Calibri"/>
                        <w:sz w:val="31"/>
                      </w:rPr>
                      <w:t>+</w:t>
                    </w:r>
                    <w:r>
                      <w:rPr>
                        <w:sz w:val="31"/>
                      </w:rPr>
                      <w:t>存货</w:t>
                    </w:r>
                    <w:r>
                      <w:rPr>
                        <w:rFonts w:ascii="Calibri" w:eastAsia="Calibri"/>
                        <w:sz w:val="31"/>
                      </w:rPr>
                      <w:t>-</w:t>
                    </w:r>
                    <w:r>
                      <w:rPr>
                        <w:sz w:val="31"/>
                      </w:rPr>
                      <w:t>应付款</w:t>
                    </w:r>
                  </w:p>
                </w:txbxContent>
              </v:textbox>
            </v:shape>
          </v:group>
        </w:pict>
      </w:r>
      <w:r>
        <w:rPr>
          <w:spacing w:val="14"/>
          <w:sz w:val="31"/>
        </w:rPr>
        <w:t xml:space="preserve">营运资本需求量 </w:t>
      </w:r>
      <w:r>
        <w:rPr>
          <w:rFonts w:ascii="Calibri" w:eastAsia="Calibri" w:hAnsi="Calibri"/>
          <w:spacing w:val="-3"/>
          <w:sz w:val="31"/>
        </w:rPr>
        <w:t>WCR=</w:t>
      </w:r>
      <w:r>
        <w:rPr>
          <w:spacing w:val="-2"/>
          <w:sz w:val="31"/>
        </w:rPr>
        <w:t>应收款</w:t>
      </w:r>
      <w:r>
        <w:rPr>
          <w:rFonts w:ascii="Calibri" w:eastAsia="Calibri" w:hAnsi="Calibri"/>
          <w:spacing w:val="-4"/>
          <w:sz w:val="31"/>
        </w:rPr>
        <w:t>+</w:t>
      </w:r>
      <w:r>
        <w:rPr>
          <w:spacing w:val="-2"/>
          <w:sz w:val="31"/>
        </w:rPr>
        <w:t>存货</w:t>
      </w:r>
      <w:r>
        <w:rPr>
          <w:rFonts w:ascii="Calibri" w:eastAsia="Calibri" w:hAnsi="Calibri"/>
          <w:sz w:val="31"/>
        </w:rPr>
        <w:t>+</w:t>
      </w:r>
      <w:r>
        <w:rPr>
          <w:spacing w:val="-1"/>
          <w:sz w:val="31"/>
        </w:rPr>
        <w:t>预付款</w:t>
      </w:r>
      <w:r>
        <w:rPr>
          <w:rFonts w:ascii="Calibri" w:eastAsia="Calibri" w:hAnsi="Calibri"/>
          <w:spacing w:val="-4"/>
          <w:sz w:val="31"/>
        </w:rPr>
        <w:t>-</w:t>
      </w:r>
      <w:r>
        <w:rPr>
          <w:spacing w:val="-2"/>
          <w:sz w:val="31"/>
        </w:rPr>
        <w:t>应付款</w:t>
      </w:r>
      <w:r>
        <w:rPr>
          <w:rFonts w:ascii="Calibri" w:eastAsia="Calibri" w:hAnsi="Calibri"/>
          <w:spacing w:val="-4"/>
          <w:sz w:val="31"/>
        </w:rPr>
        <w:t>-</w:t>
      </w:r>
      <w:r>
        <w:rPr>
          <w:spacing w:val="-2"/>
          <w:sz w:val="31"/>
        </w:rPr>
        <w:t>预收款</w:t>
      </w:r>
      <w:r>
        <w:rPr>
          <w:rFonts w:ascii="Calibri" w:eastAsia="Calibri" w:hAnsi="Calibri"/>
          <w:sz w:val="31"/>
        </w:rPr>
        <w:t>-</w:t>
      </w:r>
      <w:r>
        <w:rPr>
          <w:spacing w:val="-2"/>
          <w:sz w:val="31"/>
        </w:rPr>
        <w:t>应交税费</w:t>
      </w:r>
      <w:r>
        <w:rPr>
          <w:rFonts w:ascii="Calibri" w:eastAsia="Calibri" w:hAnsi="Calibri"/>
          <w:sz w:val="31"/>
        </w:rPr>
        <w:t>-</w:t>
      </w:r>
      <w:r>
        <w:rPr>
          <w:sz w:val="31"/>
        </w:rPr>
        <w:t>其他应计流动负债</w:t>
      </w:r>
    </w:p>
    <w:p>
      <w:pPr>
        <w:pStyle w:val="ListParagraph"/>
        <w:numPr>
          <w:ilvl w:val="0"/>
          <w:numId w:val="15"/>
        </w:numPr>
        <w:tabs>
          <w:tab w:val="left" w:pos="1420"/>
          <w:tab w:val="left" w:pos="1421"/>
        </w:tabs>
        <w:spacing w:before="0" w:after="0" w:line="372" w:lineRule="exact"/>
        <w:ind w:left="1420" w:right="0" w:hanging="631"/>
        <w:jc w:val="left"/>
        <w:rPr>
          <w:sz w:val="31"/>
        </w:rPr>
      </w:pPr>
      <w:r>
        <w:rPr>
          <w:sz w:val="31"/>
        </w:rPr>
        <w:t>简化</w:t>
      </w:r>
    </w:p>
    <w:p>
      <w:pPr>
        <w:pStyle w:val="ListParagraph"/>
        <w:numPr>
          <w:ilvl w:val="0"/>
          <w:numId w:val="15"/>
        </w:numPr>
        <w:tabs>
          <w:tab w:val="left" w:pos="1420"/>
          <w:tab w:val="left" w:pos="1421"/>
        </w:tabs>
        <w:spacing w:before="71" w:after="0" w:line="290" w:lineRule="auto"/>
        <w:ind w:left="1420" w:right="1057" w:hanging="630"/>
        <w:jc w:val="left"/>
        <w:rPr>
          <w:sz w:val="31"/>
        </w:rPr>
      </w:pPr>
      <w:r>
        <w:drawing>
          <wp:anchor distT="0" distB="0" distL="0" distR="0" simplePos="0" relativeHeight="251697152" behindDoc="1" locked="0" layoutInCell="1" allowOverlap="1">
            <wp:simplePos x="0" y="0"/>
            <wp:positionH relativeFrom="page">
              <wp:posOffset>2514600</wp:posOffset>
            </wp:positionH>
            <wp:positionV relativeFrom="paragraph">
              <wp:posOffset>614806</wp:posOffset>
            </wp:positionV>
            <wp:extent cx="7137400" cy="292100"/>
            <wp:effectExtent l="0" t="0" r="0" b="0"/>
            <wp:wrapNone/>
            <wp:docPr id="73" name="image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65.png"/>
                    <pic:cNvPicPr/>
                  </pic:nvPicPr>
                  <pic:blipFill>
                    <a:blip xmlns:r="http://schemas.openxmlformats.org/officeDocument/2006/relationships" r:embed="rId67" cstate="print"/>
                    <a:stretch>
                      <a:fillRect/>
                    </a:stretch>
                  </pic:blipFill>
                  <pic:spPr>
                    <a:xfrm>
                      <a:off x="0" y="0"/>
                      <a:ext cx="7137400" cy="292100"/>
                    </a:xfrm>
                    <a:prstGeom prst="rect">
                      <a:avLst/>
                    </a:prstGeom>
                  </pic:spPr>
                </pic:pic>
              </a:graphicData>
            </a:graphic>
          </wp:anchor>
        </w:drawing>
      </w:r>
      <w:r>
        <w:rPr>
          <w:spacing w:val="-5"/>
          <w:sz w:val="31"/>
        </w:rPr>
        <w:t>营运资本＞</w:t>
      </w:r>
      <w:r>
        <w:rPr>
          <w:rFonts w:ascii="Calibri" w:eastAsia="Calibri" w:hAnsi="Calibri"/>
          <w:spacing w:val="-21"/>
          <w:sz w:val="31"/>
        </w:rPr>
        <w:t>0</w:t>
      </w:r>
      <w:r>
        <w:rPr>
          <w:spacing w:val="-11"/>
          <w:sz w:val="31"/>
        </w:rPr>
        <w:t>，公司资本被客户无偿占用；营运资本＜</w:t>
      </w:r>
      <w:r>
        <w:rPr>
          <w:rFonts w:ascii="Calibri" w:eastAsia="Calibri" w:hAnsi="Calibri"/>
          <w:spacing w:val="-22"/>
          <w:sz w:val="31"/>
        </w:rPr>
        <w:t>0</w:t>
      </w:r>
      <w:r>
        <w:rPr>
          <w:spacing w:val="-6"/>
          <w:sz w:val="31"/>
        </w:rPr>
        <w:t>，公司无偿占用了供应商的</w:t>
      </w:r>
      <w:r>
        <w:rPr>
          <w:sz w:val="31"/>
        </w:rPr>
        <w:t>资本</w:t>
      </w:r>
    </w:p>
    <w:p>
      <w:pPr>
        <w:pStyle w:val="ListParagraph"/>
        <w:numPr>
          <w:ilvl w:val="0"/>
          <w:numId w:val="15"/>
        </w:numPr>
        <w:tabs>
          <w:tab w:val="left" w:pos="1420"/>
          <w:tab w:val="left" w:pos="1421"/>
        </w:tabs>
        <w:spacing w:before="0" w:after="0" w:line="373" w:lineRule="exact"/>
        <w:ind w:left="1420" w:right="0" w:hanging="631"/>
        <w:jc w:val="left"/>
        <w:rPr>
          <w:sz w:val="31"/>
        </w:rPr>
      </w:pPr>
      <w:r>
        <w:rPr>
          <w:rFonts w:ascii="Calibri" w:eastAsia="Calibri" w:hAnsi="Calibri"/>
          <w:b/>
          <w:spacing w:val="-8"/>
          <w:sz w:val="31"/>
        </w:rPr>
        <w:t>OPM</w:t>
      </w:r>
      <w:r>
        <w:rPr>
          <w:b/>
          <w:spacing w:val="-8"/>
          <w:sz w:val="31"/>
        </w:rPr>
        <w:t>（</w:t>
      </w:r>
      <w:r>
        <w:rPr>
          <w:rFonts w:ascii="Calibri" w:eastAsia="Calibri" w:hAnsi="Calibri"/>
          <w:b/>
          <w:spacing w:val="-8"/>
          <w:sz w:val="31"/>
        </w:rPr>
        <w:t>Other</w:t>
      </w:r>
      <w:r>
        <w:rPr>
          <w:rFonts w:ascii="Calibri" w:eastAsia="Calibri" w:hAnsi="Calibri"/>
          <w:b/>
          <w:spacing w:val="18"/>
          <w:sz w:val="31"/>
        </w:rPr>
        <w:t xml:space="preserve"> </w:t>
      </w:r>
      <w:r>
        <w:rPr>
          <w:rFonts w:ascii="Calibri" w:eastAsia="Calibri" w:hAnsi="Calibri"/>
          <w:b/>
          <w:spacing w:val="-4"/>
          <w:sz w:val="31"/>
        </w:rPr>
        <w:t>People‘s</w:t>
      </w:r>
      <w:r>
        <w:rPr>
          <w:rFonts w:ascii="Calibri" w:eastAsia="Calibri" w:hAnsi="Calibri"/>
          <w:b/>
          <w:spacing w:val="17"/>
          <w:sz w:val="31"/>
        </w:rPr>
        <w:t xml:space="preserve"> </w:t>
      </w:r>
      <w:r>
        <w:rPr>
          <w:rFonts w:ascii="Calibri" w:eastAsia="Calibri" w:hAnsi="Calibri"/>
          <w:b/>
          <w:spacing w:val="-10"/>
          <w:sz w:val="31"/>
        </w:rPr>
        <w:t>Money</w:t>
      </w:r>
      <w:r>
        <w:rPr>
          <w:b/>
          <w:spacing w:val="-10"/>
          <w:sz w:val="31"/>
        </w:rPr>
        <w:t>）</w:t>
      </w:r>
      <w:r>
        <w:rPr>
          <w:rFonts w:ascii="Calibri" w:eastAsia="Calibri" w:hAnsi="Calibri"/>
          <w:spacing w:val="-10"/>
          <w:sz w:val="31"/>
        </w:rPr>
        <w:t>:</w:t>
      </w:r>
      <w:r>
        <w:rPr>
          <w:spacing w:val="-8"/>
          <w:sz w:val="31"/>
        </w:rPr>
        <w:t>无本经营战略，是指企业充分利用做大规模的优势，</w:t>
      </w:r>
    </w:p>
    <w:p>
      <w:pPr>
        <w:pStyle w:val="BodyText"/>
        <w:spacing w:before="84" w:line="283" w:lineRule="auto"/>
        <w:ind w:left="1420" w:right="1033"/>
      </w:pPr>
      <w:r>
        <w:drawing>
          <wp:anchor distT="0" distB="0" distL="0" distR="0" simplePos="0" relativeHeight="251698176" behindDoc="1" locked="0" layoutInCell="1" allowOverlap="1">
            <wp:simplePos x="0" y="0"/>
            <wp:positionH relativeFrom="page">
              <wp:posOffset>2514600</wp:posOffset>
            </wp:positionH>
            <wp:positionV relativeFrom="paragraph">
              <wp:posOffset>256285</wp:posOffset>
            </wp:positionV>
            <wp:extent cx="7137400" cy="38100"/>
            <wp:effectExtent l="0" t="0" r="0" b="0"/>
            <wp:wrapNone/>
            <wp:docPr id="75" name="image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66.png"/>
                    <pic:cNvPicPr/>
                  </pic:nvPicPr>
                  <pic:blipFill>
                    <a:blip xmlns:r="http://schemas.openxmlformats.org/officeDocument/2006/relationships" r:embed="rId68" cstate="print"/>
                    <a:stretch>
                      <a:fillRect/>
                    </a:stretch>
                  </pic:blipFill>
                  <pic:spPr>
                    <a:xfrm>
                      <a:off x="0" y="0"/>
                      <a:ext cx="7137400" cy="38100"/>
                    </a:xfrm>
                    <a:prstGeom prst="rect">
                      <a:avLst/>
                    </a:prstGeom>
                  </pic:spPr>
                </pic:pic>
              </a:graphicData>
            </a:graphic>
          </wp:anchor>
        </w:drawing>
      </w:r>
      <w:r>
        <w:drawing>
          <wp:anchor distT="0" distB="0" distL="0" distR="0" simplePos="0" relativeHeight="251699200" behindDoc="1" locked="0" layoutInCell="1" allowOverlap="1">
            <wp:simplePos x="0" y="0"/>
            <wp:positionH relativeFrom="page">
              <wp:posOffset>2514600</wp:posOffset>
            </wp:positionH>
            <wp:positionV relativeFrom="paragraph">
              <wp:posOffset>548385</wp:posOffset>
            </wp:positionV>
            <wp:extent cx="2222500" cy="38100"/>
            <wp:effectExtent l="0" t="0" r="0" b="0"/>
            <wp:wrapNone/>
            <wp:docPr id="77" name="image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67.png"/>
                    <pic:cNvPicPr/>
                  </pic:nvPicPr>
                  <pic:blipFill>
                    <a:blip xmlns:r="http://schemas.openxmlformats.org/officeDocument/2006/relationships" r:embed="rId69" cstate="print"/>
                    <a:stretch>
                      <a:fillRect/>
                    </a:stretch>
                  </pic:blipFill>
                  <pic:spPr>
                    <a:xfrm>
                      <a:off x="0" y="0"/>
                      <a:ext cx="2222500" cy="38100"/>
                    </a:xfrm>
                    <a:prstGeom prst="rect">
                      <a:avLst/>
                    </a:prstGeom>
                  </pic:spPr>
                </pic:pic>
              </a:graphicData>
            </a:graphic>
          </wp:anchor>
        </w:drawing>
      </w:r>
      <w:r>
        <w:rPr>
          <w:spacing w:val="-14"/>
        </w:rPr>
        <w:t>增强与供应商讨价还价能力，将占用在存货和应收账款上的资金及其成本转嫁给供</w:t>
      </w:r>
      <w:r>
        <w:t>应商的营运资本管理策略</w:t>
      </w:r>
    </w:p>
    <w:p>
      <w:pPr>
        <w:pStyle w:val="ListParagraph"/>
        <w:numPr>
          <w:ilvl w:val="0"/>
          <w:numId w:val="14"/>
        </w:numPr>
        <w:tabs>
          <w:tab w:val="left" w:pos="1240"/>
          <w:tab w:val="left" w:pos="1241"/>
        </w:tabs>
        <w:spacing w:before="0" w:after="0" w:line="383" w:lineRule="exact"/>
        <w:ind w:left="1240" w:right="0" w:hanging="541"/>
        <w:jc w:val="left"/>
        <w:rPr>
          <w:sz w:val="31"/>
        </w:rPr>
      </w:pPr>
      <w:r>
        <w:drawing>
          <wp:anchor distT="0" distB="0" distL="0" distR="0" simplePos="0" relativeHeight="251700224" behindDoc="1" locked="0" layoutInCell="1" allowOverlap="1">
            <wp:simplePos x="0" y="0"/>
            <wp:positionH relativeFrom="page">
              <wp:posOffset>5003800</wp:posOffset>
            </wp:positionH>
            <wp:positionV relativeFrom="paragraph">
              <wp:posOffset>195095</wp:posOffset>
            </wp:positionV>
            <wp:extent cx="4622800" cy="38100"/>
            <wp:effectExtent l="0" t="0" r="0" b="0"/>
            <wp:wrapNone/>
            <wp:docPr id="79" name="image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68.png"/>
                    <pic:cNvPicPr/>
                  </pic:nvPicPr>
                  <pic:blipFill>
                    <a:blip xmlns:r="http://schemas.openxmlformats.org/officeDocument/2006/relationships" r:embed="rId70" cstate="print"/>
                    <a:stretch>
                      <a:fillRect/>
                    </a:stretch>
                  </pic:blipFill>
                  <pic:spPr>
                    <a:xfrm>
                      <a:off x="0" y="0"/>
                      <a:ext cx="4622800" cy="38100"/>
                    </a:xfrm>
                    <a:prstGeom prst="rect">
                      <a:avLst/>
                    </a:prstGeom>
                  </pic:spPr>
                </pic:pic>
              </a:graphicData>
            </a:graphic>
          </wp:anchor>
        </w:drawing>
      </w:r>
      <w:r>
        <w:rPr>
          <w:sz w:val="31"/>
        </w:rPr>
        <w:t>现代营运资本管理基本思想：尽量减少资金在无收益流动资产的占用，同时增加无</w:t>
      </w:r>
    </w:p>
    <w:p>
      <w:pPr>
        <w:pStyle w:val="BodyText"/>
        <w:spacing w:before="83"/>
        <w:ind w:left="1240"/>
      </w:pPr>
      <w:r>
        <w:drawing>
          <wp:anchor distT="0" distB="0" distL="0" distR="0" simplePos="0" relativeHeight="251701248" behindDoc="1" locked="0" layoutInCell="1" allowOverlap="1">
            <wp:simplePos x="0" y="0"/>
            <wp:positionH relativeFrom="page">
              <wp:posOffset>2400300</wp:posOffset>
            </wp:positionH>
            <wp:positionV relativeFrom="paragraph">
              <wp:posOffset>253111</wp:posOffset>
            </wp:positionV>
            <wp:extent cx="4419600" cy="38100"/>
            <wp:effectExtent l="0" t="0" r="0" b="0"/>
            <wp:wrapNone/>
            <wp:docPr id="81" name="image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69.png"/>
                    <pic:cNvPicPr/>
                  </pic:nvPicPr>
                  <pic:blipFill>
                    <a:blip xmlns:r="http://schemas.openxmlformats.org/officeDocument/2006/relationships" r:embed="rId71" cstate="print"/>
                    <a:stretch>
                      <a:fillRect/>
                    </a:stretch>
                  </pic:blipFill>
                  <pic:spPr>
                    <a:xfrm>
                      <a:off x="0" y="0"/>
                      <a:ext cx="4419600" cy="38100"/>
                    </a:xfrm>
                    <a:prstGeom prst="rect">
                      <a:avLst/>
                    </a:prstGeom>
                  </pic:spPr>
                </pic:pic>
              </a:graphicData>
            </a:graphic>
          </wp:anchor>
        </w:drawing>
      </w:r>
      <w:r>
        <w:t>成本流动负债，并延长无成本流动负债的偿债时间</w:t>
      </w:r>
    </w:p>
    <w:p>
      <w:pPr>
        <w:pStyle w:val="ListParagraph"/>
        <w:numPr>
          <w:ilvl w:val="1"/>
          <w:numId w:val="14"/>
        </w:numPr>
        <w:tabs>
          <w:tab w:val="left" w:pos="2320"/>
          <w:tab w:val="left" w:pos="2321"/>
        </w:tabs>
        <w:spacing w:before="58" w:after="0" w:line="240" w:lineRule="auto"/>
        <w:ind w:left="2320" w:right="0" w:hanging="541"/>
        <w:jc w:val="left"/>
        <w:rPr>
          <w:sz w:val="31"/>
        </w:rPr>
      </w:pPr>
      <w:r>
        <w:rPr>
          <w:sz w:val="31"/>
        </w:rPr>
        <w:t>当应收账款小于应付账款时，公司是个“强势公司”</w:t>
      </w:r>
    </w:p>
    <w:p>
      <w:pPr>
        <w:pStyle w:val="ListParagraph"/>
        <w:numPr>
          <w:ilvl w:val="1"/>
          <w:numId w:val="14"/>
        </w:numPr>
        <w:tabs>
          <w:tab w:val="left" w:pos="2320"/>
          <w:tab w:val="left" w:pos="2321"/>
        </w:tabs>
        <w:spacing w:before="71" w:after="0" w:line="240" w:lineRule="auto"/>
        <w:ind w:left="2320" w:right="0" w:hanging="541"/>
        <w:jc w:val="left"/>
        <w:rPr>
          <w:sz w:val="31"/>
        </w:rPr>
      </w:pPr>
      <w:r>
        <w:rPr>
          <w:sz w:val="31"/>
        </w:rPr>
        <w:t>当应收账款大于应付账款时，公司是个“弱势公司”</w:t>
      </w:r>
    </w:p>
    <w:p>
      <w:pPr>
        <w:pStyle w:val="ListParagraph"/>
        <w:numPr>
          <w:ilvl w:val="0"/>
          <w:numId w:val="14"/>
        </w:numPr>
        <w:tabs>
          <w:tab w:val="left" w:pos="1240"/>
          <w:tab w:val="left" w:pos="1241"/>
        </w:tabs>
        <w:spacing w:before="71" w:after="0" w:line="240" w:lineRule="auto"/>
        <w:ind w:left="1240" w:right="0" w:hanging="541"/>
        <w:jc w:val="left"/>
        <w:rPr>
          <w:sz w:val="31"/>
        </w:rPr>
      </w:pPr>
      <w:r>
        <w:rPr>
          <w:w w:val="102"/>
          <w:sz w:val="31"/>
        </w:rPr>
        <w:t>当公司营运资本需求量增加时，公司正在由“强变弱</w:t>
      </w:r>
      <w:r>
        <w:rPr>
          <w:spacing w:val="-17"/>
          <w:w w:val="102"/>
          <w:sz w:val="31"/>
        </w:rPr>
        <w:t>”，可能是以下三种情况导致：</w:t>
      </w:r>
    </w:p>
    <w:p>
      <w:pPr>
        <w:pStyle w:val="BodyText"/>
        <w:spacing w:before="5"/>
        <w:rPr>
          <w:sz w:val="43"/>
        </w:rPr>
      </w:pPr>
    </w:p>
    <w:p>
      <w:pPr>
        <w:spacing w:before="0"/>
        <w:ind w:left="160" w:right="0" w:firstLine="0"/>
        <w:jc w:val="left"/>
        <w:rPr>
          <w:sz w:val="27"/>
        </w:rPr>
      </w:pPr>
      <w:r>
        <w:rPr>
          <w:sz w:val="27"/>
        </w:rPr>
        <w:t>精品文档交流</w:t>
      </w:r>
    </w:p>
    <w:p>
      <w:pPr>
        <w:spacing w:after="0"/>
        <w:jc w:val="left"/>
        <w:rPr>
          <w:sz w:val="27"/>
        </w:rPr>
        <w:sectPr>
          <w:pgSz w:w="17860" w:h="25260"/>
          <w:pgMar w:top="1300" w:right="1620" w:bottom="280" w:left="2540" w:header="708" w:footer="708"/>
          <w:pgNumType w:start="13"/>
          <w:cols w:space="708"/>
        </w:sectPr>
      </w:pPr>
    </w:p>
    <w:p>
      <w:pPr>
        <w:pStyle w:val="BodyText"/>
        <w:spacing w:line="59" w:lineRule="exact"/>
        <w:ind w:left="100"/>
        <w:rPr>
          <w:sz w:val="5"/>
        </w:rPr>
      </w:pPr>
      <w:r>
        <w:rPr>
          <w:position w:val="0"/>
          <w:sz w:val="5"/>
        </w:rPr>
        <w:drawing>
          <wp:inline distT="0" distB="0" distL="0" distR="0">
            <wp:extent cx="7980997" cy="38004"/>
            <wp:effectExtent l="0" t="0" r="0" b="0"/>
            <wp:docPr id="83"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17.png"/>
                    <pic:cNvPicPr/>
                  </pic:nvPicPr>
                  <pic:blipFill>
                    <a:blip xmlns:r="http://schemas.openxmlformats.org/officeDocument/2006/relationships" r:embed="rId19" cstate="print"/>
                    <a:stretch>
                      <a:fillRect/>
                    </a:stretch>
                  </pic:blipFill>
                  <pic:spPr>
                    <a:xfrm>
                      <a:off x="0" y="0"/>
                      <a:ext cx="7980997" cy="38004"/>
                    </a:xfrm>
                    <a:prstGeom prst="rect">
                      <a:avLst/>
                    </a:prstGeom>
                  </pic:spPr>
                </pic:pic>
              </a:graphicData>
            </a:graphic>
          </wp:inline>
        </w:drawing>
      </w:r>
    </w:p>
    <w:p>
      <w:pPr>
        <w:pStyle w:val="BodyText"/>
        <w:rPr>
          <w:sz w:val="20"/>
        </w:rPr>
      </w:pPr>
    </w:p>
    <w:p>
      <w:pPr>
        <w:pStyle w:val="BodyText"/>
        <w:spacing w:before="1"/>
        <w:rPr>
          <w:sz w:val="16"/>
        </w:rPr>
      </w:pPr>
    </w:p>
    <w:p>
      <w:pPr>
        <w:pStyle w:val="ListParagraph"/>
        <w:numPr>
          <w:ilvl w:val="1"/>
          <w:numId w:val="25"/>
        </w:numPr>
        <w:tabs>
          <w:tab w:val="left" w:pos="2320"/>
          <w:tab w:val="left" w:pos="2321"/>
        </w:tabs>
        <w:spacing w:before="75" w:after="0" w:line="240" w:lineRule="auto"/>
        <w:ind w:left="2320" w:right="0" w:hanging="541"/>
        <w:jc w:val="left"/>
        <w:rPr>
          <w:sz w:val="31"/>
        </w:rPr>
      </w:pPr>
      <w:r>
        <w:rPr>
          <w:sz w:val="31"/>
        </w:rPr>
        <w:t>采购无法享受商业信用，导致应付账款减少或预付账款增加</w:t>
      </w:r>
    </w:p>
    <w:p>
      <w:pPr>
        <w:pStyle w:val="ListParagraph"/>
        <w:numPr>
          <w:ilvl w:val="1"/>
          <w:numId w:val="25"/>
        </w:numPr>
        <w:tabs>
          <w:tab w:val="left" w:pos="2320"/>
          <w:tab w:val="left" w:pos="2321"/>
        </w:tabs>
        <w:spacing w:before="72" w:after="0" w:line="240" w:lineRule="auto"/>
        <w:ind w:left="2320" w:right="0" w:hanging="541"/>
        <w:jc w:val="left"/>
        <w:rPr>
          <w:sz w:val="31"/>
        </w:rPr>
      </w:pPr>
      <w:r>
        <w:rPr>
          <w:sz w:val="31"/>
        </w:rPr>
        <w:t>产品生产出来卖不出去，导致存货增加</w:t>
      </w:r>
    </w:p>
    <w:p>
      <w:pPr>
        <w:pStyle w:val="ListParagraph"/>
        <w:numPr>
          <w:ilvl w:val="1"/>
          <w:numId w:val="25"/>
        </w:numPr>
        <w:tabs>
          <w:tab w:val="left" w:pos="2320"/>
          <w:tab w:val="left" w:pos="2321"/>
        </w:tabs>
        <w:spacing w:before="70" w:after="0" w:line="240" w:lineRule="auto"/>
        <w:ind w:left="2320" w:right="0" w:hanging="541"/>
        <w:jc w:val="left"/>
        <w:rPr>
          <w:sz w:val="31"/>
        </w:rPr>
      </w:pPr>
      <w:r>
        <w:drawing>
          <wp:anchor distT="0" distB="0" distL="0" distR="0" simplePos="0" relativeHeight="251705344" behindDoc="1" locked="0" layoutInCell="1" allowOverlap="1">
            <wp:simplePos x="0" y="0"/>
            <wp:positionH relativeFrom="page">
              <wp:posOffset>3390900</wp:posOffset>
            </wp:positionH>
            <wp:positionV relativeFrom="paragraph">
              <wp:posOffset>316864</wp:posOffset>
            </wp:positionV>
            <wp:extent cx="825500" cy="292100"/>
            <wp:effectExtent l="0" t="0" r="0" b="0"/>
            <wp:wrapNone/>
            <wp:docPr id="85" name="image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70.png"/>
                    <pic:cNvPicPr/>
                  </pic:nvPicPr>
                  <pic:blipFill>
                    <a:blip xmlns:r="http://schemas.openxmlformats.org/officeDocument/2006/relationships" r:embed="rId72" cstate="print"/>
                    <a:stretch>
                      <a:fillRect/>
                    </a:stretch>
                  </pic:blipFill>
                  <pic:spPr>
                    <a:xfrm>
                      <a:off x="0" y="0"/>
                      <a:ext cx="825500" cy="292100"/>
                    </a:xfrm>
                    <a:prstGeom prst="rect">
                      <a:avLst/>
                    </a:prstGeom>
                  </pic:spPr>
                </pic:pic>
              </a:graphicData>
            </a:graphic>
          </wp:anchor>
        </w:drawing>
      </w:r>
      <w:r>
        <w:rPr>
          <w:sz w:val="31"/>
        </w:rPr>
        <w:t>产品卖出去货款无法收回导致应收账款增加</w:t>
      </w:r>
    </w:p>
    <w:p>
      <w:pPr>
        <w:pStyle w:val="ListParagraph"/>
        <w:numPr>
          <w:ilvl w:val="0"/>
          <w:numId w:val="25"/>
        </w:numPr>
        <w:tabs>
          <w:tab w:val="left" w:pos="1240"/>
          <w:tab w:val="left" w:pos="1241"/>
        </w:tabs>
        <w:spacing w:before="71" w:after="0" w:line="240" w:lineRule="auto"/>
        <w:ind w:left="1240" w:right="0" w:hanging="541"/>
        <w:jc w:val="left"/>
        <w:rPr>
          <w:sz w:val="31"/>
        </w:rPr>
      </w:pPr>
      <w:r>
        <w:drawing>
          <wp:anchor distT="0" distB="0" distL="0" distR="0" simplePos="0" relativeHeight="251706368" behindDoc="1" locked="0" layoutInCell="1" allowOverlap="1">
            <wp:simplePos x="0" y="0"/>
            <wp:positionH relativeFrom="page">
              <wp:posOffset>4965700</wp:posOffset>
            </wp:positionH>
            <wp:positionV relativeFrom="paragraph">
              <wp:posOffset>248920</wp:posOffset>
            </wp:positionV>
            <wp:extent cx="825500" cy="38100"/>
            <wp:effectExtent l="0" t="0" r="0" b="0"/>
            <wp:wrapNone/>
            <wp:docPr id="87" name="image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71.png"/>
                    <pic:cNvPicPr/>
                  </pic:nvPicPr>
                  <pic:blipFill>
                    <a:blip xmlns:r="http://schemas.openxmlformats.org/officeDocument/2006/relationships" r:embed="rId73" cstate="print"/>
                    <a:stretch>
                      <a:fillRect/>
                    </a:stretch>
                  </pic:blipFill>
                  <pic:spPr>
                    <a:xfrm>
                      <a:off x="0" y="0"/>
                      <a:ext cx="825500" cy="38100"/>
                    </a:xfrm>
                    <a:prstGeom prst="rect">
                      <a:avLst/>
                    </a:prstGeom>
                  </pic:spPr>
                </pic:pic>
              </a:graphicData>
            </a:graphic>
          </wp:anchor>
        </w:drawing>
      </w:r>
      <w:r>
        <w:drawing>
          <wp:anchor distT="0" distB="0" distL="0" distR="0" simplePos="0" relativeHeight="251707392" behindDoc="1" locked="0" layoutInCell="1" allowOverlap="1">
            <wp:simplePos x="0" y="0"/>
            <wp:positionH relativeFrom="page">
              <wp:posOffset>5956300</wp:posOffset>
            </wp:positionH>
            <wp:positionV relativeFrom="paragraph">
              <wp:posOffset>248920</wp:posOffset>
            </wp:positionV>
            <wp:extent cx="431800" cy="38100"/>
            <wp:effectExtent l="0" t="0" r="0" b="0"/>
            <wp:wrapNone/>
            <wp:docPr id="89" name="image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72.png"/>
                    <pic:cNvPicPr/>
                  </pic:nvPicPr>
                  <pic:blipFill>
                    <a:blip xmlns:r="http://schemas.openxmlformats.org/officeDocument/2006/relationships" r:embed="rId74" cstate="print"/>
                    <a:stretch>
                      <a:fillRect/>
                    </a:stretch>
                  </pic:blipFill>
                  <pic:spPr>
                    <a:xfrm>
                      <a:off x="0" y="0"/>
                      <a:ext cx="431800" cy="38100"/>
                    </a:xfrm>
                    <a:prstGeom prst="rect">
                      <a:avLst/>
                    </a:prstGeom>
                  </pic:spPr>
                </pic:pic>
              </a:graphicData>
            </a:graphic>
          </wp:anchor>
        </w:drawing>
      </w:r>
      <w:r>
        <w:drawing>
          <wp:anchor distT="0" distB="0" distL="0" distR="0" simplePos="0" relativeHeight="251708416" behindDoc="1" locked="0" layoutInCell="1" allowOverlap="1">
            <wp:simplePos x="0" y="0"/>
            <wp:positionH relativeFrom="page">
              <wp:posOffset>6565900</wp:posOffset>
            </wp:positionH>
            <wp:positionV relativeFrom="paragraph">
              <wp:posOffset>248920</wp:posOffset>
            </wp:positionV>
            <wp:extent cx="825500" cy="38100"/>
            <wp:effectExtent l="0" t="0" r="0" b="0"/>
            <wp:wrapNone/>
            <wp:docPr id="91" name="image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71.png"/>
                    <pic:cNvPicPr/>
                  </pic:nvPicPr>
                  <pic:blipFill>
                    <a:blip xmlns:r="http://schemas.openxmlformats.org/officeDocument/2006/relationships" r:embed="rId73" cstate="print"/>
                    <a:stretch>
                      <a:fillRect/>
                    </a:stretch>
                  </pic:blipFill>
                  <pic:spPr>
                    <a:xfrm>
                      <a:off x="0" y="0"/>
                      <a:ext cx="825500" cy="38100"/>
                    </a:xfrm>
                    <a:prstGeom prst="rect">
                      <a:avLst/>
                    </a:prstGeom>
                  </pic:spPr>
                </pic:pic>
              </a:graphicData>
            </a:graphic>
          </wp:anchor>
        </w:drawing>
      </w:r>
      <w:r>
        <w:rPr>
          <w:spacing w:val="-1"/>
          <w:sz w:val="31"/>
        </w:rPr>
        <w:t>因此，加强“三控”</w:t>
      </w:r>
      <w:r>
        <w:rPr>
          <w:rFonts w:ascii="Calibri" w:eastAsia="Calibri" w:hAnsi="Calibri"/>
          <w:spacing w:val="-7"/>
          <w:sz w:val="31"/>
        </w:rPr>
        <w:t>——</w:t>
      </w:r>
      <w:r>
        <w:rPr>
          <w:sz w:val="31"/>
        </w:rPr>
        <w:t>控制应收账款、存货和应付账款</w:t>
      </w:r>
    </w:p>
    <w:p>
      <w:pPr>
        <w:pStyle w:val="ListParagraph"/>
        <w:numPr>
          <w:ilvl w:val="0"/>
          <w:numId w:val="25"/>
        </w:numPr>
        <w:tabs>
          <w:tab w:val="left" w:pos="1240"/>
          <w:tab w:val="left" w:pos="1241"/>
        </w:tabs>
        <w:spacing w:before="71" w:after="0" w:line="290" w:lineRule="auto"/>
        <w:ind w:left="1240" w:right="1052" w:hanging="540"/>
        <w:jc w:val="left"/>
        <w:rPr>
          <w:sz w:val="31"/>
        </w:rPr>
      </w:pPr>
      <w:r>
        <w:rPr>
          <w:spacing w:val="-1"/>
          <w:sz w:val="31"/>
        </w:rPr>
        <w:t>负营运资本并不一定是高财务风险的标志，而很可能是卓有成效的营运资本管理的</w:t>
      </w:r>
      <w:r>
        <w:rPr>
          <w:sz w:val="31"/>
        </w:rPr>
        <w:t>标志</w:t>
      </w:r>
    </w:p>
    <w:p>
      <w:pPr>
        <w:pStyle w:val="BodyText"/>
        <w:spacing w:line="385" w:lineRule="exact"/>
        <w:ind w:left="700"/>
      </w:pPr>
      <w:r>
        <w:drawing>
          <wp:anchor distT="0" distB="0" distL="0" distR="0" simplePos="0" relativeHeight="251711488" behindDoc="1" locked="0" layoutInCell="1" allowOverlap="1">
            <wp:simplePos x="0" y="0"/>
            <wp:positionH relativeFrom="page">
              <wp:posOffset>2514600</wp:posOffset>
            </wp:positionH>
            <wp:positionV relativeFrom="paragraph">
              <wp:posOffset>261497</wp:posOffset>
            </wp:positionV>
            <wp:extent cx="825500" cy="876300"/>
            <wp:effectExtent l="0" t="0" r="0" b="0"/>
            <wp:wrapNone/>
            <wp:docPr id="93" name="image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73.png"/>
                    <pic:cNvPicPr/>
                  </pic:nvPicPr>
                  <pic:blipFill>
                    <a:blip xmlns:r="http://schemas.openxmlformats.org/officeDocument/2006/relationships" r:embed="rId75" cstate="print"/>
                    <a:stretch>
                      <a:fillRect/>
                    </a:stretch>
                  </pic:blipFill>
                  <pic:spPr>
                    <a:xfrm>
                      <a:off x="0" y="0"/>
                      <a:ext cx="825500" cy="876300"/>
                    </a:xfrm>
                    <a:prstGeom prst="rect">
                      <a:avLst/>
                    </a:prstGeom>
                  </pic:spPr>
                </pic:pic>
              </a:graphicData>
            </a:graphic>
          </wp:anchor>
        </w:drawing>
      </w:r>
      <w:r>
        <w:t>提高流动资产质量的三控政策</w:t>
      </w:r>
    </w:p>
    <w:p>
      <w:pPr>
        <w:pStyle w:val="ListParagraph"/>
        <w:numPr>
          <w:ilvl w:val="1"/>
          <w:numId w:val="25"/>
        </w:numPr>
        <w:tabs>
          <w:tab w:val="left" w:pos="1420"/>
          <w:tab w:val="left" w:pos="1421"/>
        </w:tabs>
        <w:spacing w:before="58" w:after="0" w:line="240" w:lineRule="auto"/>
        <w:ind w:left="1420" w:right="0" w:hanging="631"/>
        <w:jc w:val="left"/>
        <w:rPr>
          <w:b/>
          <w:sz w:val="31"/>
        </w:rPr>
      </w:pPr>
      <w:r>
        <w:drawing>
          <wp:anchor distT="0" distB="0" distL="0" distR="0" simplePos="0" relativeHeight="251709440" behindDoc="1" locked="0" layoutInCell="1" allowOverlap="1">
            <wp:simplePos x="0" y="0"/>
            <wp:positionH relativeFrom="page">
              <wp:posOffset>3708400</wp:posOffset>
            </wp:positionH>
            <wp:positionV relativeFrom="paragraph">
              <wp:posOffset>245745</wp:posOffset>
            </wp:positionV>
            <wp:extent cx="825500" cy="38100"/>
            <wp:effectExtent l="0" t="0" r="0" b="0"/>
            <wp:wrapNone/>
            <wp:docPr id="95" name="image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74.png"/>
                    <pic:cNvPicPr/>
                  </pic:nvPicPr>
                  <pic:blipFill>
                    <a:blip xmlns:r="http://schemas.openxmlformats.org/officeDocument/2006/relationships" r:embed="rId76" cstate="print"/>
                    <a:stretch>
                      <a:fillRect/>
                    </a:stretch>
                  </pic:blipFill>
                  <pic:spPr>
                    <a:xfrm>
                      <a:off x="0" y="0"/>
                      <a:ext cx="825500" cy="38100"/>
                    </a:xfrm>
                    <a:prstGeom prst="rect">
                      <a:avLst/>
                    </a:prstGeom>
                  </pic:spPr>
                </pic:pic>
              </a:graphicData>
            </a:graphic>
          </wp:anchor>
        </w:drawing>
      </w:r>
      <w:r>
        <w:rPr>
          <w:spacing w:val="-2"/>
          <w:sz w:val="31"/>
        </w:rPr>
        <w:t>销售环节控制</w:t>
      </w:r>
      <w:r>
        <w:rPr>
          <w:b/>
          <w:sz w:val="31"/>
        </w:rPr>
        <w:t>应收账款</w:t>
      </w:r>
    </w:p>
    <w:p>
      <w:pPr>
        <w:pStyle w:val="ListParagraph"/>
        <w:numPr>
          <w:ilvl w:val="1"/>
          <w:numId w:val="25"/>
        </w:numPr>
        <w:tabs>
          <w:tab w:val="left" w:pos="1420"/>
          <w:tab w:val="left" w:pos="1421"/>
        </w:tabs>
        <w:spacing w:before="71" w:after="0" w:line="240" w:lineRule="auto"/>
        <w:ind w:left="1420" w:right="0" w:hanging="631"/>
        <w:jc w:val="left"/>
        <w:rPr>
          <w:b/>
          <w:sz w:val="31"/>
        </w:rPr>
      </w:pPr>
      <w:r>
        <w:drawing>
          <wp:anchor distT="0" distB="0" distL="0" distR="0" simplePos="0" relativeHeight="251710464" behindDoc="1" locked="0" layoutInCell="1" allowOverlap="1">
            <wp:simplePos x="0" y="0"/>
            <wp:positionH relativeFrom="page">
              <wp:posOffset>3708400</wp:posOffset>
            </wp:positionH>
            <wp:positionV relativeFrom="paragraph">
              <wp:posOffset>248919</wp:posOffset>
            </wp:positionV>
            <wp:extent cx="825500" cy="38100"/>
            <wp:effectExtent l="0" t="0" r="0" b="0"/>
            <wp:wrapNone/>
            <wp:docPr id="97" name="image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75.png"/>
                    <pic:cNvPicPr/>
                  </pic:nvPicPr>
                  <pic:blipFill>
                    <a:blip xmlns:r="http://schemas.openxmlformats.org/officeDocument/2006/relationships" r:embed="rId77" cstate="print"/>
                    <a:stretch>
                      <a:fillRect/>
                    </a:stretch>
                  </pic:blipFill>
                  <pic:spPr>
                    <a:xfrm>
                      <a:off x="0" y="0"/>
                      <a:ext cx="825500" cy="38100"/>
                    </a:xfrm>
                    <a:prstGeom prst="rect">
                      <a:avLst/>
                    </a:prstGeom>
                  </pic:spPr>
                </pic:pic>
              </a:graphicData>
            </a:graphic>
          </wp:anchor>
        </w:drawing>
      </w:r>
      <w:r>
        <w:rPr>
          <w:spacing w:val="-2"/>
          <w:sz w:val="31"/>
        </w:rPr>
        <w:t>采购环节控制</w:t>
      </w:r>
      <w:r>
        <w:rPr>
          <w:b/>
          <w:sz w:val="31"/>
        </w:rPr>
        <w:t>应付帐款</w:t>
      </w:r>
    </w:p>
    <w:p>
      <w:pPr>
        <w:pStyle w:val="ListParagraph"/>
        <w:numPr>
          <w:ilvl w:val="1"/>
          <w:numId w:val="25"/>
        </w:numPr>
        <w:tabs>
          <w:tab w:val="left" w:pos="1420"/>
          <w:tab w:val="left" w:pos="1421"/>
        </w:tabs>
        <w:spacing w:before="71" w:after="0" w:line="240" w:lineRule="auto"/>
        <w:ind w:left="1420" w:right="0" w:hanging="631"/>
        <w:jc w:val="left"/>
        <w:rPr>
          <w:b/>
          <w:sz w:val="31"/>
        </w:rPr>
      </w:pPr>
      <w:r>
        <w:drawing>
          <wp:anchor distT="0" distB="0" distL="0" distR="0" simplePos="0" relativeHeight="251712512" behindDoc="1" locked="0" layoutInCell="1" allowOverlap="1">
            <wp:simplePos x="0" y="0"/>
            <wp:positionH relativeFrom="page">
              <wp:posOffset>3708400</wp:posOffset>
            </wp:positionH>
            <wp:positionV relativeFrom="paragraph">
              <wp:posOffset>256540</wp:posOffset>
            </wp:positionV>
            <wp:extent cx="431800" cy="38100"/>
            <wp:effectExtent l="0" t="0" r="0" b="0"/>
            <wp:wrapNone/>
            <wp:docPr id="99" name="image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76.png"/>
                    <pic:cNvPicPr/>
                  </pic:nvPicPr>
                  <pic:blipFill>
                    <a:blip xmlns:r="http://schemas.openxmlformats.org/officeDocument/2006/relationships" r:embed="rId78" cstate="print"/>
                    <a:stretch>
                      <a:fillRect/>
                    </a:stretch>
                  </pic:blipFill>
                  <pic:spPr>
                    <a:xfrm>
                      <a:off x="0" y="0"/>
                      <a:ext cx="431800" cy="38100"/>
                    </a:xfrm>
                    <a:prstGeom prst="rect">
                      <a:avLst/>
                    </a:prstGeom>
                  </pic:spPr>
                </pic:pic>
              </a:graphicData>
            </a:graphic>
          </wp:anchor>
        </w:drawing>
      </w:r>
      <w:r>
        <w:rPr>
          <w:spacing w:val="-2"/>
          <w:sz w:val="31"/>
        </w:rPr>
        <w:t>生产环节控制</w:t>
      </w:r>
      <w:r>
        <w:rPr>
          <w:b/>
          <w:sz w:val="31"/>
        </w:rPr>
        <w:t>存货</w:t>
      </w:r>
    </w:p>
    <w:p>
      <w:pPr>
        <w:pStyle w:val="BodyText"/>
        <w:rPr>
          <w:b/>
          <w:sz w:val="43"/>
        </w:rPr>
      </w:pPr>
    </w:p>
    <w:p>
      <w:pPr>
        <w:pStyle w:val="Heading5"/>
        <w:ind w:left="790"/>
      </w:pPr>
      <w:r>
        <w:rPr>
          <w:rFonts w:ascii="Calibri" w:eastAsia="Calibri"/>
        </w:rPr>
        <w:t>4</w:t>
      </w:r>
      <w:r>
        <w:t>、利润变分析的目的</w:t>
      </w:r>
    </w:p>
    <w:p>
      <w:pPr>
        <w:pStyle w:val="ListParagraph"/>
        <w:numPr>
          <w:ilvl w:val="1"/>
          <w:numId w:val="25"/>
        </w:numPr>
        <w:tabs>
          <w:tab w:val="left" w:pos="1420"/>
          <w:tab w:val="left" w:pos="1421"/>
        </w:tabs>
        <w:spacing w:before="59" w:after="0" w:line="240" w:lineRule="auto"/>
        <w:ind w:left="1420" w:right="0" w:hanging="631"/>
        <w:jc w:val="left"/>
        <w:rPr>
          <w:sz w:val="31"/>
        </w:rPr>
      </w:pPr>
      <w:r>
        <w:drawing>
          <wp:anchor distT="0" distB="0" distL="0" distR="0" simplePos="0" relativeHeight="251713536" behindDoc="1" locked="0" layoutInCell="1" allowOverlap="1">
            <wp:simplePos x="0" y="0"/>
            <wp:positionH relativeFrom="page">
              <wp:posOffset>2908300</wp:posOffset>
            </wp:positionH>
            <wp:positionV relativeFrom="paragraph">
              <wp:posOffset>245871</wp:posOffset>
            </wp:positionV>
            <wp:extent cx="1625600" cy="38100"/>
            <wp:effectExtent l="0" t="0" r="0" b="0"/>
            <wp:wrapNone/>
            <wp:docPr id="101" name="image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image77.png"/>
                    <pic:cNvPicPr/>
                  </pic:nvPicPr>
                  <pic:blipFill>
                    <a:blip xmlns:r="http://schemas.openxmlformats.org/officeDocument/2006/relationships" r:embed="rId79" cstate="print"/>
                    <a:stretch>
                      <a:fillRect/>
                    </a:stretch>
                  </pic:blipFill>
                  <pic:spPr>
                    <a:xfrm>
                      <a:off x="0" y="0"/>
                      <a:ext cx="1625600" cy="38100"/>
                    </a:xfrm>
                    <a:prstGeom prst="rect">
                      <a:avLst/>
                    </a:prstGeom>
                  </pic:spPr>
                </pic:pic>
              </a:graphicData>
            </a:graphic>
          </wp:anchor>
        </w:drawing>
      </w:r>
      <w:r>
        <w:rPr>
          <w:sz w:val="31"/>
        </w:rPr>
        <w:t>正确评价企业经营业绩</w:t>
      </w:r>
    </w:p>
    <w:p>
      <w:pPr>
        <w:pStyle w:val="ListParagraph"/>
        <w:numPr>
          <w:ilvl w:val="1"/>
          <w:numId w:val="25"/>
        </w:numPr>
        <w:tabs>
          <w:tab w:val="left" w:pos="1420"/>
          <w:tab w:val="left" w:pos="1421"/>
        </w:tabs>
        <w:spacing w:before="71" w:after="0" w:line="240" w:lineRule="auto"/>
        <w:ind w:left="1420" w:right="0" w:hanging="631"/>
        <w:jc w:val="left"/>
        <w:rPr>
          <w:sz w:val="31"/>
        </w:rPr>
      </w:pPr>
      <w:r>
        <w:drawing>
          <wp:anchor distT="0" distB="0" distL="0" distR="0" simplePos="0" relativeHeight="251714560" behindDoc="1" locked="0" layoutInCell="1" allowOverlap="1">
            <wp:simplePos x="0" y="0"/>
            <wp:positionH relativeFrom="page">
              <wp:posOffset>4711700</wp:posOffset>
            </wp:positionH>
            <wp:positionV relativeFrom="paragraph">
              <wp:posOffset>248412</wp:posOffset>
            </wp:positionV>
            <wp:extent cx="1028700" cy="38100"/>
            <wp:effectExtent l="0" t="0" r="0" b="0"/>
            <wp:wrapNone/>
            <wp:docPr id="103" name="image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image78.png"/>
                    <pic:cNvPicPr/>
                  </pic:nvPicPr>
                  <pic:blipFill>
                    <a:blip xmlns:r="http://schemas.openxmlformats.org/officeDocument/2006/relationships" r:embed="rId80" cstate="print"/>
                    <a:stretch>
                      <a:fillRect/>
                    </a:stretch>
                  </pic:blipFill>
                  <pic:spPr>
                    <a:xfrm>
                      <a:off x="0" y="0"/>
                      <a:ext cx="1028700" cy="38100"/>
                    </a:xfrm>
                    <a:prstGeom prst="rect">
                      <a:avLst/>
                    </a:prstGeom>
                  </pic:spPr>
                </pic:pic>
              </a:graphicData>
            </a:graphic>
          </wp:anchor>
        </w:drawing>
      </w:r>
      <w:r>
        <w:rPr>
          <w:sz w:val="31"/>
        </w:rPr>
        <w:t>及时发现企业经营管理中存在的问题</w:t>
      </w:r>
    </w:p>
    <w:p>
      <w:pPr>
        <w:pStyle w:val="ListParagraph"/>
        <w:numPr>
          <w:ilvl w:val="1"/>
          <w:numId w:val="25"/>
        </w:numPr>
        <w:tabs>
          <w:tab w:val="left" w:pos="1420"/>
          <w:tab w:val="left" w:pos="1421"/>
        </w:tabs>
        <w:spacing w:before="71" w:after="0" w:line="240" w:lineRule="auto"/>
        <w:ind w:left="1420" w:right="0" w:hanging="631"/>
        <w:jc w:val="left"/>
        <w:rPr>
          <w:sz w:val="31"/>
        </w:rPr>
      </w:pPr>
      <w:r>
        <w:drawing>
          <wp:anchor distT="0" distB="0" distL="0" distR="0" simplePos="0" relativeHeight="251715584" behindDoc="1" locked="0" layoutInCell="1" allowOverlap="1">
            <wp:simplePos x="0" y="0"/>
            <wp:positionH relativeFrom="page">
              <wp:posOffset>4305300</wp:posOffset>
            </wp:positionH>
            <wp:positionV relativeFrom="paragraph">
              <wp:posOffset>255904</wp:posOffset>
            </wp:positionV>
            <wp:extent cx="1435100" cy="38100"/>
            <wp:effectExtent l="0" t="0" r="0" b="0"/>
            <wp:wrapNone/>
            <wp:docPr id="105" name="image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image79.png"/>
                    <pic:cNvPicPr/>
                  </pic:nvPicPr>
                  <pic:blipFill>
                    <a:blip xmlns:r="http://schemas.openxmlformats.org/officeDocument/2006/relationships" r:embed="rId81" cstate="print"/>
                    <a:stretch>
                      <a:fillRect/>
                    </a:stretch>
                  </pic:blipFill>
                  <pic:spPr>
                    <a:xfrm>
                      <a:off x="0" y="0"/>
                      <a:ext cx="1435100" cy="38100"/>
                    </a:xfrm>
                    <a:prstGeom prst="rect">
                      <a:avLst/>
                    </a:prstGeom>
                  </pic:spPr>
                </pic:pic>
              </a:graphicData>
            </a:graphic>
          </wp:anchor>
        </w:drawing>
      </w:r>
      <w:r>
        <w:rPr>
          <w:sz w:val="31"/>
        </w:rPr>
        <w:t>为投资者、债权人的投资与信贷政策提供正确信息</w:t>
      </w:r>
    </w:p>
    <w:p>
      <w:pPr>
        <w:pStyle w:val="BodyText"/>
        <w:spacing w:before="1"/>
        <w:rPr>
          <w:sz w:val="43"/>
        </w:rPr>
      </w:pPr>
    </w:p>
    <w:p>
      <w:pPr>
        <w:pStyle w:val="Heading5"/>
        <w:ind w:left="790"/>
      </w:pPr>
      <w:r>
        <w:rPr>
          <w:rFonts w:ascii="Calibri" w:eastAsia="Calibri"/>
        </w:rPr>
        <w:t>5</w:t>
      </w:r>
      <w:r>
        <w:t>、共同比利润表</w:t>
      </w:r>
    </w:p>
    <w:p>
      <w:pPr>
        <w:pStyle w:val="BodyText"/>
        <w:spacing w:before="71" w:line="283" w:lineRule="auto"/>
        <w:ind w:left="160" w:right="1054" w:firstLine="629"/>
      </w:pPr>
      <w:r>
        <w:rPr>
          <w:spacing w:val="-14"/>
        </w:rPr>
        <w:t>通过计算各成本项目、各种财务成果在营业收入中所占的比重，以反映企业在各环节的</w:t>
      </w:r>
      <w:r>
        <w:t>利润构成、利润及成本费用水平，说明财务成果的结构及其增减变动的合理程度</w:t>
      </w:r>
    </w:p>
    <w:p>
      <w:pPr>
        <w:pStyle w:val="BodyText"/>
        <w:spacing w:before="5"/>
        <w:rPr>
          <w:sz w:val="36"/>
        </w:rPr>
      </w:pPr>
    </w:p>
    <w:p>
      <w:pPr>
        <w:pStyle w:val="Heading5"/>
        <w:ind w:left="790"/>
      </w:pPr>
      <w:r>
        <w:drawing>
          <wp:anchor distT="0" distB="0" distL="0" distR="0" simplePos="0" relativeHeight="251716608" behindDoc="1" locked="0" layoutInCell="1" allowOverlap="1">
            <wp:simplePos x="0" y="0"/>
            <wp:positionH relativeFrom="page">
              <wp:posOffset>2908300</wp:posOffset>
            </wp:positionH>
            <wp:positionV relativeFrom="paragraph">
              <wp:posOffset>261239</wp:posOffset>
            </wp:positionV>
            <wp:extent cx="2628900" cy="889000"/>
            <wp:effectExtent l="0" t="0" r="0" b="0"/>
            <wp:wrapNone/>
            <wp:docPr id="107" name="image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image80.png"/>
                    <pic:cNvPicPr/>
                  </pic:nvPicPr>
                  <pic:blipFill>
                    <a:blip xmlns:r="http://schemas.openxmlformats.org/officeDocument/2006/relationships" r:embed="rId82" cstate="print"/>
                    <a:stretch>
                      <a:fillRect/>
                    </a:stretch>
                  </pic:blipFill>
                  <pic:spPr>
                    <a:xfrm>
                      <a:off x="0" y="0"/>
                      <a:ext cx="2628900" cy="889000"/>
                    </a:xfrm>
                    <a:prstGeom prst="rect">
                      <a:avLst/>
                    </a:prstGeom>
                  </pic:spPr>
                </pic:pic>
              </a:graphicData>
            </a:graphic>
          </wp:anchor>
        </w:drawing>
      </w:r>
      <w:r>
        <w:rPr>
          <w:rFonts w:ascii="Calibri" w:eastAsia="Calibri"/>
        </w:rPr>
        <w:t>6</w:t>
      </w:r>
      <w:r>
        <w:t>、现金流量表分析的目的</w:t>
      </w:r>
    </w:p>
    <w:p>
      <w:pPr>
        <w:pStyle w:val="ListParagraph"/>
        <w:numPr>
          <w:ilvl w:val="1"/>
          <w:numId w:val="25"/>
        </w:numPr>
        <w:tabs>
          <w:tab w:val="left" w:pos="1420"/>
          <w:tab w:val="left" w:pos="1421"/>
        </w:tabs>
        <w:spacing w:before="58" w:after="0" w:line="240" w:lineRule="auto"/>
        <w:ind w:left="1420" w:right="0" w:hanging="631"/>
        <w:jc w:val="left"/>
        <w:rPr>
          <w:sz w:val="31"/>
        </w:rPr>
      </w:pPr>
      <w:r>
        <w:rPr>
          <w:sz w:val="31"/>
        </w:rPr>
        <w:t>分析企业现金变动情况及变动原因</w:t>
      </w:r>
    </w:p>
    <w:p>
      <w:pPr>
        <w:pStyle w:val="ListParagraph"/>
        <w:numPr>
          <w:ilvl w:val="1"/>
          <w:numId w:val="25"/>
        </w:numPr>
        <w:tabs>
          <w:tab w:val="left" w:pos="1420"/>
          <w:tab w:val="left" w:pos="1421"/>
        </w:tabs>
        <w:spacing w:before="71" w:after="0" w:line="240" w:lineRule="auto"/>
        <w:ind w:left="1420" w:right="0" w:hanging="631"/>
        <w:jc w:val="left"/>
        <w:rPr>
          <w:sz w:val="31"/>
        </w:rPr>
      </w:pPr>
      <w:r>
        <w:rPr>
          <w:sz w:val="31"/>
        </w:rPr>
        <w:t>判断企业获取现金的能力</w:t>
      </w:r>
    </w:p>
    <w:p>
      <w:pPr>
        <w:pStyle w:val="ListParagraph"/>
        <w:numPr>
          <w:ilvl w:val="1"/>
          <w:numId w:val="25"/>
        </w:numPr>
        <w:tabs>
          <w:tab w:val="left" w:pos="1420"/>
          <w:tab w:val="left" w:pos="1421"/>
        </w:tabs>
        <w:spacing w:before="71" w:after="0" w:line="240" w:lineRule="auto"/>
        <w:ind w:left="1420" w:right="0" w:hanging="631"/>
        <w:jc w:val="left"/>
        <w:rPr>
          <w:sz w:val="31"/>
        </w:rPr>
      </w:pPr>
      <w:r>
        <w:rPr>
          <w:sz w:val="31"/>
        </w:rPr>
        <w:t>评价企业盈利质量</w:t>
      </w:r>
    </w:p>
    <w:p>
      <w:pPr>
        <w:pStyle w:val="BodyText"/>
        <w:spacing w:before="1"/>
        <w:rPr>
          <w:sz w:val="43"/>
        </w:rPr>
      </w:pPr>
    </w:p>
    <w:p>
      <w:pPr>
        <w:pStyle w:val="Heading5"/>
        <w:ind w:left="790"/>
      </w:pPr>
      <w:r>
        <w:drawing>
          <wp:anchor distT="0" distB="0" distL="0" distR="0" simplePos="0" relativeHeight="251718656" behindDoc="1" locked="0" layoutInCell="1" allowOverlap="1">
            <wp:simplePos x="0" y="0"/>
            <wp:positionH relativeFrom="page">
              <wp:posOffset>2108200</wp:posOffset>
            </wp:positionH>
            <wp:positionV relativeFrom="paragraph">
              <wp:posOffset>260857</wp:posOffset>
            </wp:positionV>
            <wp:extent cx="825500" cy="584200"/>
            <wp:effectExtent l="0" t="0" r="0" b="0"/>
            <wp:wrapNone/>
            <wp:docPr id="109" name="image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image81.png"/>
                    <pic:cNvPicPr/>
                  </pic:nvPicPr>
                  <pic:blipFill>
                    <a:blip xmlns:r="http://schemas.openxmlformats.org/officeDocument/2006/relationships" r:embed="rId83" cstate="print"/>
                    <a:stretch>
                      <a:fillRect/>
                    </a:stretch>
                  </pic:blipFill>
                  <pic:spPr>
                    <a:xfrm>
                      <a:off x="0" y="0"/>
                      <a:ext cx="825500" cy="584200"/>
                    </a:xfrm>
                    <a:prstGeom prst="rect">
                      <a:avLst/>
                    </a:prstGeom>
                  </pic:spPr>
                </pic:pic>
              </a:graphicData>
            </a:graphic>
          </wp:anchor>
        </w:drawing>
      </w:r>
      <w:r>
        <w:rPr>
          <w:rFonts w:ascii="Calibri" w:eastAsia="Calibri"/>
        </w:rPr>
        <w:t>7</w:t>
      </w:r>
      <w:r>
        <w:t>、流入流出比例分析</w:t>
      </w:r>
    </w:p>
    <w:p>
      <w:pPr>
        <w:spacing w:before="71"/>
        <w:ind w:left="790" w:right="0" w:firstLine="0"/>
        <w:jc w:val="left"/>
        <w:rPr>
          <w:sz w:val="31"/>
        </w:rPr>
      </w:pPr>
      <w:r>
        <w:drawing>
          <wp:anchor distT="0" distB="0" distL="0" distR="0" simplePos="0" relativeHeight="251717632" behindDoc="1" locked="0" layoutInCell="1" allowOverlap="1">
            <wp:simplePos x="0" y="0"/>
            <wp:positionH relativeFrom="page">
              <wp:posOffset>4914900</wp:posOffset>
            </wp:positionH>
            <wp:positionV relativeFrom="paragraph">
              <wp:posOffset>250063</wp:posOffset>
            </wp:positionV>
            <wp:extent cx="1231900" cy="38100"/>
            <wp:effectExtent l="0" t="0" r="0" b="0"/>
            <wp:wrapNone/>
            <wp:docPr id="111" name="image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image82.png"/>
                    <pic:cNvPicPr/>
                  </pic:nvPicPr>
                  <pic:blipFill>
                    <a:blip xmlns:r="http://schemas.openxmlformats.org/officeDocument/2006/relationships" r:embed="rId84" cstate="print"/>
                    <a:stretch>
                      <a:fillRect/>
                    </a:stretch>
                  </pic:blipFill>
                  <pic:spPr>
                    <a:xfrm>
                      <a:off x="0" y="0"/>
                      <a:ext cx="1231900" cy="38100"/>
                    </a:xfrm>
                    <a:prstGeom prst="rect">
                      <a:avLst/>
                    </a:prstGeom>
                  </pic:spPr>
                </pic:pic>
              </a:graphicData>
            </a:graphic>
          </wp:anchor>
        </w:drawing>
      </w:r>
      <w:r>
        <w:rPr>
          <w:w w:val="102"/>
          <w:sz w:val="31"/>
        </w:rPr>
        <w:t>经营活动的现金流入流出比（</w:t>
      </w:r>
      <w:r>
        <w:rPr>
          <w:spacing w:val="-21"/>
          <w:w w:val="102"/>
          <w:sz w:val="31"/>
        </w:rPr>
        <w:t>此</w:t>
      </w:r>
      <w:r>
        <w:rPr>
          <w:b/>
          <w:w w:val="101"/>
          <w:sz w:val="31"/>
        </w:rPr>
        <w:t>比值越大越好</w:t>
      </w:r>
      <w:r>
        <w:rPr>
          <w:spacing w:val="-162"/>
          <w:w w:val="102"/>
          <w:sz w:val="31"/>
        </w:rPr>
        <w:t>）</w:t>
      </w:r>
      <w:r>
        <w:rPr>
          <w:w w:val="102"/>
          <w:sz w:val="31"/>
        </w:rPr>
        <w:t>；</w:t>
      </w:r>
    </w:p>
    <w:p>
      <w:pPr>
        <w:spacing w:before="70" w:line="283" w:lineRule="auto"/>
        <w:ind w:left="790" w:right="1206" w:firstLine="0"/>
        <w:jc w:val="left"/>
        <w:rPr>
          <w:sz w:val="31"/>
        </w:rPr>
      </w:pPr>
      <w:r>
        <w:drawing>
          <wp:anchor distT="0" distB="0" distL="0" distR="0" simplePos="0" relativeHeight="251719680" behindDoc="1" locked="0" layoutInCell="1" allowOverlap="1">
            <wp:simplePos x="0" y="0"/>
            <wp:positionH relativeFrom="page">
              <wp:posOffset>4711700</wp:posOffset>
            </wp:positionH>
            <wp:positionV relativeFrom="paragraph">
              <wp:posOffset>244347</wp:posOffset>
            </wp:positionV>
            <wp:extent cx="4838700" cy="38100"/>
            <wp:effectExtent l="0" t="0" r="0" b="0"/>
            <wp:wrapNone/>
            <wp:docPr id="113" name="image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image83.png"/>
                    <pic:cNvPicPr/>
                  </pic:nvPicPr>
                  <pic:blipFill>
                    <a:blip xmlns:r="http://schemas.openxmlformats.org/officeDocument/2006/relationships" r:embed="rId85" cstate="print"/>
                    <a:stretch>
                      <a:fillRect/>
                    </a:stretch>
                  </pic:blipFill>
                  <pic:spPr>
                    <a:xfrm>
                      <a:off x="0" y="0"/>
                      <a:ext cx="4838700" cy="38100"/>
                    </a:xfrm>
                    <a:prstGeom prst="rect">
                      <a:avLst/>
                    </a:prstGeom>
                  </pic:spPr>
                </pic:pic>
              </a:graphicData>
            </a:graphic>
          </wp:anchor>
        </w:drawing>
      </w:r>
      <w:r>
        <w:pict>
          <v:group id="_x0000_s1074" style="width:65pt;height:28pt;margin-top:42.24pt;margin-left:166pt;mso-position-horizontal-relative:page;position:absolute;z-index:-251595776" coordorigin="3320,845" coordsize="1300,560">
            <v:shape id="_x0000_s1075" type="#_x0000_t75" style="width:1300;height:60;left:3320;position:absolute;top:844" stroked="f">
              <v:imagedata r:id="rId77" o:title=""/>
            </v:shape>
            <v:shape id="_x0000_s1076" type="#_x0000_t75" style="width:1300;height:440;left:3320;position:absolute;top:964" stroked="f">
              <v:imagedata r:id="rId86" o:title=""/>
            </v:shape>
          </v:group>
        </w:pict>
      </w:r>
      <w:r>
        <w:rPr>
          <w:sz w:val="31"/>
        </w:rPr>
        <w:t>投资活动的现金流入流出比</w:t>
      </w:r>
      <w:r>
        <w:rPr>
          <w:spacing w:val="-21"/>
          <w:sz w:val="31"/>
        </w:rPr>
        <w:t>（</w:t>
      </w:r>
      <w:r>
        <w:rPr>
          <w:b/>
          <w:spacing w:val="-1"/>
          <w:sz w:val="31"/>
        </w:rPr>
        <w:t>发展时期此比值应小，而衰退或缺少投资机会时此比值</w:t>
      </w:r>
      <w:r>
        <w:rPr>
          <w:b/>
          <w:w w:val="101"/>
          <w:sz w:val="31"/>
        </w:rPr>
        <w:t>较大为好</w:t>
      </w:r>
      <w:r>
        <w:rPr>
          <w:spacing w:val="-159"/>
          <w:w w:val="102"/>
          <w:sz w:val="31"/>
        </w:rPr>
        <w:t>）</w:t>
      </w:r>
      <w:r>
        <w:rPr>
          <w:w w:val="102"/>
          <w:sz w:val="31"/>
        </w:rPr>
        <w:t>；</w:t>
      </w:r>
    </w:p>
    <w:p>
      <w:pPr>
        <w:spacing w:before="0" w:line="396" w:lineRule="exact"/>
        <w:ind w:left="790" w:right="0" w:firstLine="0"/>
        <w:jc w:val="left"/>
        <w:rPr>
          <w:sz w:val="31"/>
        </w:rPr>
      </w:pPr>
      <w:r>
        <w:drawing>
          <wp:anchor distT="0" distB="0" distL="0" distR="0" simplePos="0" relativeHeight="251721728" behindDoc="1" locked="0" layoutInCell="1" allowOverlap="1">
            <wp:simplePos x="0" y="0"/>
            <wp:positionH relativeFrom="page">
              <wp:posOffset>4711700</wp:posOffset>
            </wp:positionH>
            <wp:positionV relativeFrom="paragraph">
              <wp:posOffset>201572</wp:posOffset>
            </wp:positionV>
            <wp:extent cx="2235200" cy="38100"/>
            <wp:effectExtent l="0" t="0" r="0" b="0"/>
            <wp:wrapNone/>
            <wp:docPr id="115" name="image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image85.png"/>
                    <pic:cNvPicPr/>
                  </pic:nvPicPr>
                  <pic:blipFill>
                    <a:blip xmlns:r="http://schemas.openxmlformats.org/officeDocument/2006/relationships" r:embed="rId87" cstate="print"/>
                    <a:stretch>
                      <a:fillRect/>
                    </a:stretch>
                  </pic:blipFill>
                  <pic:spPr>
                    <a:xfrm>
                      <a:off x="0" y="0"/>
                      <a:ext cx="2235200" cy="38100"/>
                    </a:xfrm>
                    <a:prstGeom prst="rect">
                      <a:avLst/>
                    </a:prstGeom>
                  </pic:spPr>
                </pic:pic>
              </a:graphicData>
            </a:graphic>
          </wp:anchor>
        </w:drawing>
      </w:r>
      <w:r>
        <w:rPr>
          <w:sz w:val="31"/>
        </w:rPr>
        <w:t>筹资活动的现金流入流出比（</w:t>
      </w:r>
      <w:r>
        <w:rPr>
          <w:b/>
          <w:sz w:val="31"/>
        </w:rPr>
        <w:t>发展时期此比值较大为好</w:t>
      </w:r>
      <w:r>
        <w:rPr>
          <w:sz w:val="31"/>
        </w:rPr>
        <w:t>）</w:t>
      </w:r>
    </w:p>
    <w:p>
      <w:pPr>
        <w:pStyle w:val="BodyText"/>
        <w:spacing w:before="1"/>
        <w:rPr>
          <w:sz w:val="42"/>
        </w:rPr>
      </w:pPr>
    </w:p>
    <w:p>
      <w:pPr>
        <w:spacing w:before="0"/>
        <w:ind w:left="790" w:right="0" w:firstLine="0"/>
        <w:jc w:val="left"/>
        <w:rPr>
          <w:b/>
          <w:sz w:val="31"/>
        </w:rPr>
      </w:pPr>
      <w:r>
        <w:drawing>
          <wp:anchor distT="0" distB="0" distL="0" distR="0" simplePos="0" relativeHeight="251722752" behindDoc="1" locked="0" layoutInCell="1" allowOverlap="1">
            <wp:simplePos x="0" y="0"/>
            <wp:positionH relativeFrom="page">
              <wp:posOffset>2108200</wp:posOffset>
            </wp:positionH>
            <wp:positionV relativeFrom="paragraph">
              <wp:posOffset>204977</wp:posOffset>
            </wp:positionV>
            <wp:extent cx="2628900" cy="342900"/>
            <wp:effectExtent l="0" t="0" r="0" b="0"/>
            <wp:wrapNone/>
            <wp:docPr id="117" name="image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image86.png"/>
                    <pic:cNvPicPr/>
                  </pic:nvPicPr>
                  <pic:blipFill>
                    <a:blip xmlns:r="http://schemas.openxmlformats.org/officeDocument/2006/relationships" r:embed="rId88" cstate="print"/>
                    <a:stretch>
                      <a:fillRect/>
                    </a:stretch>
                  </pic:blipFill>
                  <pic:spPr>
                    <a:xfrm>
                      <a:off x="0" y="0"/>
                      <a:ext cx="2628900" cy="342900"/>
                    </a:xfrm>
                    <a:prstGeom prst="rect">
                      <a:avLst/>
                    </a:prstGeom>
                  </pic:spPr>
                </pic:pic>
              </a:graphicData>
            </a:graphic>
          </wp:anchor>
        </w:drawing>
      </w:r>
      <w:r>
        <w:drawing>
          <wp:anchor distT="0" distB="0" distL="0" distR="0" simplePos="0" relativeHeight="251723776" behindDoc="1" locked="0" layoutInCell="1" allowOverlap="1">
            <wp:simplePos x="0" y="0"/>
            <wp:positionH relativeFrom="page">
              <wp:posOffset>4914900</wp:posOffset>
            </wp:positionH>
            <wp:positionV relativeFrom="paragraph">
              <wp:posOffset>268477</wp:posOffset>
            </wp:positionV>
            <wp:extent cx="1219200" cy="279400"/>
            <wp:effectExtent l="0" t="0" r="0" b="0"/>
            <wp:wrapNone/>
            <wp:docPr id="119" name="image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image87.png"/>
                    <pic:cNvPicPr/>
                  </pic:nvPicPr>
                  <pic:blipFill>
                    <a:blip xmlns:r="http://schemas.openxmlformats.org/officeDocument/2006/relationships" r:embed="rId89" cstate="print"/>
                    <a:stretch>
                      <a:fillRect/>
                    </a:stretch>
                  </pic:blipFill>
                  <pic:spPr>
                    <a:xfrm>
                      <a:off x="0" y="0"/>
                      <a:ext cx="1219200" cy="279400"/>
                    </a:xfrm>
                    <a:prstGeom prst="rect">
                      <a:avLst/>
                    </a:prstGeom>
                  </pic:spPr>
                </pic:pic>
              </a:graphicData>
            </a:graphic>
          </wp:anchor>
        </w:drawing>
      </w:r>
      <w:r>
        <w:rPr>
          <w:rFonts w:ascii="Calibri" w:eastAsia="Calibri"/>
          <w:b/>
          <w:color w:val="FF0000"/>
          <w:sz w:val="31"/>
        </w:rPr>
        <w:t>8</w:t>
      </w:r>
      <w:r>
        <w:rPr>
          <w:b/>
          <w:color w:val="FF0000"/>
          <w:sz w:val="31"/>
        </w:rPr>
        <w:t>、财务弹性</w:t>
      </w:r>
    </w:p>
    <w:p>
      <w:pPr>
        <w:pStyle w:val="BodyText"/>
        <w:spacing w:before="71" w:line="283" w:lineRule="auto"/>
        <w:ind w:left="790" w:right="1048" w:firstLine="630"/>
        <w:jc w:val="both"/>
      </w:pPr>
      <w:r>
        <w:drawing>
          <wp:anchor distT="0" distB="0" distL="0" distR="0" simplePos="0" relativeHeight="251724800" behindDoc="1" locked="0" layoutInCell="1" allowOverlap="1">
            <wp:simplePos x="0" y="0"/>
            <wp:positionH relativeFrom="page">
              <wp:posOffset>6311900</wp:posOffset>
            </wp:positionH>
            <wp:positionV relativeFrom="paragraph">
              <wp:posOffset>244982</wp:posOffset>
            </wp:positionV>
            <wp:extent cx="419100" cy="38100"/>
            <wp:effectExtent l="0" t="0" r="0" b="0"/>
            <wp:wrapNone/>
            <wp:docPr id="121" name="image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image88.png"/>
                    <pic:cNvPicPr/>
                  </pic:nvPicPr>
                  <pic:blipFill>
                    <a:blip xmlns:r="http://schemas.openxmlformats.org/officeDocument/2006/relationships" r:embed="rId90" cstate="print"/>
                    <a:stretch>
                      <a:fillRect/>
                    </a:stretch>
                  </pic:blipFill>
                  <pic:spPr>
                    <a:xfrm>
                      <a:off x="0" y="0"/>
                      <a:ext cx="419100" cy="38100"/>
                    </a:xfrm>
                    <a:prstGeom prst="rect">
                      <a:avLst/>
                    </a:prstGeom>
                  </pic:spPr>
                </pic:pic>
              </a:graphicData>
            </a:graphic>
          </wp:anchor>
        </w:drawing>
      </w:r>
      <w:r>
        <w:t>指企业适应经济环境变化和利用投资机会的能力</w:t>
      </w:r>
      <w:r>
        <w:rPr>
          <w:spacing w:val="-16"/>
        </w:rPr>
        <w:t>。具体是指公司动用闲置资金应对</w:t>
      </w:r>
      <w:r>
        <w:rPr>
          <w:spacing w:val="-10"/>
        </w:rPr>
        <w:t>可能发生的或无法预见的紧急情况，以及把握未来投资机会的能力，是公司筹资对内外环境的反应能力、适应程度及调整的余地</w:t>
      </w:r>
    </w:p>
    <w:p>
      <w:pPr>
        <w:pStyle w:val="ListParagraph"/>
        <w:numPr>
          <w:ilvl w:val="1"/>
          <w:numId w:val="16"/>
        </w:numPr>
        <w:tabs>
          <w:tab w:val="left" w:pos="2214"/>
        </w:tabs>
        <w:spacing w:before="0" w:after="0" w:line="396" w:lineRule="exact"/>
        <w:ind w:left="2213" w:right="0" w:hanging="794"/>
        <w:jc w:val="left"/>
        <w:rPr>
          <w:b/>
          <w:sz w:val="31"/>
        </w:rPr>
      </w:pPr>
      <w:r>
        <w:rPr>
          <w:b/>
          <w:sz w:val="31"/>
        </w:rPr>
        <w:t>现金流量充足率</w:t>
      </w:r>
    </w:p>
    <w:p>
      <w:pPr>
        <w:tabs>
          <w:tab w:val="left" w:pos="6487"/>
        </w:tabs>
        <w:spacing w:before="266" w:line="172" w:lineRule="auto"/>
        <w:ind w:left="1457" w:right="0" w:firstLine="0"/>
        <w:jc w:val="left"/>
        <w:rPr>
          <w:sz w:val="35"/>
        </w:rPr>
      </w:pPr>
      <w:r>
        <w:drawing>
          <wp:anchor distT="0" distB="0" distL="0" distR="0" simplePos="0" relativeHeight="251725824" behindDoc="1" locked="0" layoutInCell="1" allowOverlap="1">
            <wp:simplePos x="0" y="0"/>
            <wp:positionH relativeFrom="page">
              <wp:posOffset>4089400</wp:posOffset>
            </wp:positionH>
            <wp:positionV relativeFrom="paragraph">
              <wp:posOffset>447103</wp:posOffset>
            </wp:positionV>
            <wp:extent cx="5041900" cy="38100"/>
            <wp:effectExtent l="0" t="0" r="0" b="0"/>
            <wp:wrapNone/>
            <wp:docPr id="123" name="image8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image89.png"/>
                    <pic:cNvPicPr/>
                  </pic:nvPicPr>
                  <pic:blipFill>
                    <a:blip xmlns:r="http://schemas.openxmlformats.org/officeDocument/2006/relationships" r:embed="rId91" cstate="print"/>
                    <a:stretch>
                      <a:fillRect/>
                    </a:stretch>
                  </pic:blipFill>
                  <pic:spPr>
                    <a:xfrm>
                      <a:off x="0" y="0"/>
                      <a:ext cx="5041900" cy="38100"/>
                    </a:xfrm>
                    <a:prstGeom prst="rect">
                      <a:avLst/>
                    </a:prstGeom>
                  </pic:spPr>
                </pic:pic>
              </a:graphicData>
            </a:graphic>
          </wp:anchor>
        </w:drawing>
      </w:r>
      <w:r>
        <w:rPr>
          <w:position w:val="-21"/>
          <w:sz w:val="35"/>
        </w:rPr>
        <w:t>现金流量充足率＝</w:t>
        <w:tab/>
      </w:r>
      <w:r>
        <w:rPr>
          <w:sz w:val="35"/>
        </w:rPr>
        <w:t>经营活动现金净流量</w:t>
      </w:r>
    </w:p>
    <w:p>
      <w:pPr>
        <w:spacing w:before="0" w:line="362" w:lineRule="exact"/>
        <w:ind w:left="3914" w:right="0" w:firstLine="0"/>
        <w:jc w:val="left"/>
        <w:rPr>
          <w:sz w:val="35"/>
        </w:rPr>
      </w:pPr>
      <w:r>
        <w:rPr>
          <w:sz w:val="35"/>
        </w:rPr>
        <w:t>购建固定资产现金流出＋偿还借款现金流出＋支付现金股利</w:t>
      </w:r>
    </w:p>
    <w:p>
      <w:pPr>
        <w:pStyle w:val="BodyText"/>
        <w:spacing w:before="299" w:line="283" w:lineRule="auto"/>
        <w:ind w:left="790" w:right="964" w:firstLine="630"/>
      </w:pPr>
      <w:r>
        <w:t xml:space="preserve">现金流量充足率大于 </w:t>
      </w:r>
      <w:r>
        <w:rPr>
          <w:rFonts w:ascii="Calibri" w:eastAsia="Calibri"/>
        </w:rPr>
        <w:t>1</w:t>
      </w:r>
      <w:r>
        <w:t>，说明经营活动产生的净流量足以更换固定资产、偿还债务和支付股利</w:t>
      </w:r>
    </w:p>
    <w:p>
      <w:pPr>
        <w:pStyle w:val="Heading5"/>
        <w:numPr>
          <w:ilvl w:val="1"/>
          <w:numId w:val="16"/>
        </w:numPr>
        <w:tabs>
          <w:tab w:val="left" w:pos="2214"/>
        </w:tabs>
        <w:spacing w:before="0" w:after="0" w:line="396" w:lineRule="exact"/>
        <w:ind w:left="2213" w:right="0" w:hanging="794"/>
        <w:jc w:val="left"/>
      </w:pPr>
      <w:r>
        <w:pict>
          <v:group id="_x0000_s1077" style="width:420pt;height:22pt;margin-top:21.03pt;margin-left:198pt;mso-position-horizontal-relative:page;mso-wrap-distance-left:0;mso-wrap-distance-right:0;position:absolute;z-index:-251589632" coordorigin="3960,421" coordsize="8400,440">
            <v:shape id="_x0000_s1078" type="#_x0000_t75" style="width:8400;height:440;left:3960;position:absolute;top:420" stroked="f">
              <v:imagedata r:id="rId92" o:title=""/>
            </v:shape>
            <v:shape id="_x0000_s1079" type="#_x0000_t202" style="width:8400;height:440;left:3960;position:absolute;top:420" filled="f" stroked="f">
              <v:textbox inset="0,0,0,0">
                <w:txbxContent>
                  <w:p>
                    <w:pPr>
                      <w:spacing w:before="46" w:line="394" w:lineRule="exact"/>
                      <w:ind w:left="0" w:right="0" w:firstLine="0"/>
                      <w:jc w:val="left"/>
                      <w:rPr>
                        <w:b/>
                        <w:sz w:val="31"/>
                      </w:rPr>
                    </w:pPr>
                    <w:r>
                      <w:rPr>
                        <w:b/>
                        <w:sz w:val="31"/>
                      </w:rPr>
                      <w:t>现金流量资本支出比率</w:t>
                    </w:r>
                    <w:r>
                      <w:rPr>
                        <w:rFonts w:ascii="Calibri" w:eastAsia="Calibri" w:hAnsi="Calibri"/>
                        <w:b/>
                        <w:sz w:val="31"/>
                      </w:rPr>
                      <w:t>=</w:t>
                    </w:r>
                    <w:r>
                      <w:rPr>
                        <w:b/>
                        <w:sz w:val="31"/>
                      </w:rPr>
                      <w:t>经营活动现金净流量÷资本性支出额</w:t>
                    </w:r>
                  </w:p>
                </w:txbxContent>
              </v:textbox>
            </v:shape>
            <w10:wrap type="topAndBottom"/>
          </v:group>
        </w:pict>
      </w:r>
      <w:r>
        <w:t>经营性现金流量对资本支出的比率</w:t>
      </w:r>
    </w:p>
    <w:p>
      <w:pPr>
        <w:pStyle w:val="BodyText"/>
        <w:spacing w:before="45"/>
        <w:ind w:left="1420"/>
      </w:pPr>
      <w:r>
        <w:t>该指标越大，说明公司内涵式扩大再生产的水平越高，利用自身盈余创造未来现金</w:t>
      </w:r>
    </w:p>
    <w:p>
      <w:pPr>
        <w:pStyle w:val="BodyText"/>
        <w:rPr>
          <w:sz w:val="32"/>
        </w:rPr>
      </w:pPr>
    </w:p>
    <w:p>
      <w:pPr>
        <w:pStyle w:val="BodyText"/>
        <w:spacing w:before="7"/>
        <w:rPr>
          <w:sz w:val="25"/>
        </w:rPr>
      </w:pPr>
    </w:p>
    <w:p>
      <w:pPr>
        <w:spacing w:before="0"/>
        <w:ind w:left="160" w:right="0" w:firstLine="0"/>
        <w:jc w:val="left"/>
        <w:rPr>
          <w:sz w:val="27"/>
        </w:rPr>
      </w:pPr>
      <w:r>
        <w:rPr>
          <w:sz w:val="27"/>
        </w:rPr>
        <w:t>精品文档交流</w:t>
      </w:r>
    </w:p>
    <w:p>
      <w:pPr>
        <w:spacing w:after="0"/>
        <w:jc w:val="left"/>
        <w:rPr>
          <w:sz w:val="27"/>
        </w:rPr>
        <w:sectPr>
          <w:pgSz w:w="17860" w:h="25260"/>
          <w:pgMar w:top="1300" w:right="1620" w:bottom="280" w:left="2540" w:header="708" w:footer="708"/>
          <w:pgNumType w:start="14"/>
          <w:cols w:space="708"/>
        </w:sectPr>
      </w:pPr>
    </w:p>
    <w:p>
      <w:pPr>
        <w:pStyle w:val="BodyText"/>
        <w:spacing w:line="59" w:lineRule="exact"/>
        <w:ind w:left="100"/>
        <w:rPr>
          <w:sz w:val="5"/>
        </w:rPr>
      </w:pPr>
      <w:r>
        <w:rPr>
          <w:position w:val="0"/>
          <w:sz w:val="5"/>
        </w:rPr>
        <w:drawing>
          <wp:inline distT="0" distB="0" distL="0" distR="0">
            <wp:extent cx="7980997" cy="38004"/>
            <wp:effectExtent l="0" t="0" r="0" b="0"/>
            <wp:docPr id="125"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image17.png"/>
                    <pic:cNvPicPr/>
                  </pic:nvPicPr>
                  <pic:blipFill>
                    <a:blip xmlns:r="http://schemas.openxmlformats.org/officeDocument/2006/relationships" r:embed="rId19" cstate="print"/>
                    <a:stretch>
                      <a:fillRect/>
                    </a:stretch>
                  </pic:blipFill>
                  <pic:spPr>
                    <a:xfrm>
                      <a:off x="0" y="0"/>
                      <a:ext cx="7980997" cy="38004"/>
                    </a:xfrm>
                    <a:prstGeom prst="rect">
                      <a:avLst/>
                    </a:prstGeom>
                  </pic:spPr>
                </pic:pic>
              </a:graphicData>
            </a:graphic>
          </wp:inline>
        </w:drawing>
      </w:r>
    </w:p>
    <w:p>
      <w:pPr>
        <w:pStyle w:val="BodyText"/>
        <w:rPr>
          <w:sz w:val="20"/>
        </w:rPr>
      </w:pPr>
    </w:p>
    <w:p>
      <w:pPr>
        <w:pStyle w:val="BodyText"/>
        <w:spacing w:before="1"/>
        <w:rPr>
          <w:sz w:val="18"/>
        </w:rPr>
      </w:pPr>
    </w:p>
    <w:p>
      <w:pPr>
        <w:pStyle w:val="BodyText"/>
        <w:spacing w:before="62" w:line="283" w:lineRule="auto"/>
        <w:ind w:left="790" w:right="1068"/>
      </w:pPr>
      <w:r>
        <w:rPr>
          <w:spacing w:val="-7"/>
        </w:rPr>
        <w:t xml:space="preserve">流量的能力越强；当该比率大于 </w:t>
      </w:r>
      <w:r>
        <w:rPr>
          <w:rFonts w:ascii="Calibri" w:eastAsia="Calibri"/>
        </w:rPr>
        <w:t>1</w:t>
      </w:r>
      <w:r>
        <w:rPr>
          <w:rFonts w:ascii="Calibri" w:eastAsia="Calibri"/>
          <w:spacing w:val="53"/>
        </w:rPr>
        <w:t xml:space="preserve"> </w:t>
      </w:r>
      <w:r>
        <w:rPr>
          <w:spacing w:val="-13"/>
        </w:rPr>
        <w:t>时，则说明经营现金流量的充足性较好，对公司筹资</w:t>
      </w:r>
      <w:r>
        <w:t>活动的风险保障水平较高</w:t>
      </w:r>
    </w:p>
    <w:p>
      <w:pPr>
        <w:pStyle w:val="Heading5"/>
        <w:numPr>
          <w:ilvl w:val="1"/>
          <w:numId w:val="26"/>
        </w:numPr>
        <w:tabs>
          <w:tab w:val="left" w:pos="2214"/>
        </w:tabs>
        <w:spacing w:before="0" w:after="19" w:line="396" w:lineRule="exact"/>
        <w:ind w:left="2213" w:right="0" w:hanging="794"/>
        <w:jc w:val="left"/>
      </w:pPr>
      <w:r>
        <w:t>经营性现金流量对借款偿还的比率</w:t>
      </w:r>
    </w:p>
    <w:p>
      <w:pPr>
        <w:pStyle w:val="BodyText"/>
        <w:ind w:left="1420"/>
        <w:rPr>
          <w:sz w:val="20"/>
        </w:rPr>
      </w:pPr>
      <w:r>
        <w:rPr>
          <w:sz w:val="20"/>
        </w:rPr>
        <w:pict>
          <v:group id="_x0000_i1080" style="width:492pt;height:23pt;mso-position-horizontal-relative:char;mso-position-vertical-relative:line" coordorigin="0,0" coordsize="9840,460">
            <v:shape id="_x0000_s1081" type="#_x0000_t75" style="width:9840;height:460;position:absolute" stroked="f">
              <v:imagedata r:id="rId93" o:title=""/>
            </v:shape>
            <v:shape id="_x0000_s1082" type="#_x0000_t202" style="width:9840;height:460;position:absolute" filled="f" stroked="f">
              <v:textbox inset="0,0,0,0">
                <w:txbxContent>
                  <w:p>
                    <w:pPr>
                      <w:spacing w:before="51"/>
                      <w:ind w:left="0" w:right="0" w:firstLine="0"/>
                      <w:jc w:val="left"/>
                      <w:rPr>
                        <w:b/>
                        <w:sz w:val="31"/>
                      </w:rPr>
                    </w:pPr>
                    <w:r>
                      <w:rPr>
                        <w:b/>
                        <w:sz w:val="31"/>
                      </w:rPr>
                      <w:t>经营性现金流量对借款偿还的比率＝经营活动现金净流量÷偿还借款额</w:t>
                    </w:r>
                  </w:p>
                </w:txbxContent>
              </v:textbox>
            </v:shape>
            <w10:wrap type="none"/>
          </v:group>
        </w:pict>
      </w:r>
    </w:p>
    <w:p>
      <w:pPr>
        <w:pStyle w:val="BodyText"/>
        <w:spacing w:before="49" w:line="283" w:lineRule="auto"/>
        <w:ind w:left="790" w:right="1004" w:firstLine="630"/>
      </w:pPr>
      <w:r>
        <w:t>该指标反映公司运用经营现金流量偿付到期债务本息的实际水平。该比率小于</w:t>
      </w:r>
      <w:r>
        <w:rPr>
          <w:rFonts w:ascii="Calibri" w:eastAsia="Calibri"/>
        </w:rPr>
        <w:t>1</w:t>
      </w:r>
      <w:r>
        <w:t>， 说明公司到期债务的自我清偿能力较差，经营现金流量的充足程度不高</w:t>
      </w:r>
    </w:p>
    <w:p>
      <w:pPr>
        <w:pStyle w:val="Heading5"/>
        <w:numPr>
          <w:ilvl w:val="1"/>
          <w:numId w:val="26"/>
        </w:numPr>
        <w:tabs>
          <w:tab w:val="left" w:pos="2214"/>
        </w:tabs>
        <w:spacing w:before="0" w:after="0" w:line="396" w:lineRule="exact"/>
        <w:ind w:left="2213" w:right="0" w:hanging="794"/>
        <w:jc w:val="left"/>
      </w:pPr>
      <w:r>
        <w:pict>
          <v:group id="_x0000_s1083" style="width:476pt;height:22pt;margin-top:21.15pt;margin-left:198pt;mso-position-horizontal-relative:page;mso-wrap-distance-left:0;mso-wrap-distance-right:0;position:absolute;z-index:-251587584" coordorigin="3960,423" coordsize="9520,440">
            <v:shape id="_x0000_s1084" type="#_x0000_t75" style="width:9520;height:440;left:3960;position:absolute;top:423" stroked="f">
              <v:imagedata r:id="rId94" o:title=""/>
            </v:shape>
            <v:shape id="_x0000_s1085" type="#_x0000_t202" style="width:9520;height:440;left:3960;position:absolute;top:423" filled="f" stroked="f">
              <v:textbox inset="0,0,0,0">
                <w:txbxContent>
                  <w:p>
                    <w:pPr>
                      <w:spacing w:before="43" w:line="396" w:lineRule="exact"/>
                      <w:ind w:left="0" w:right="0" w:firstLine="0"/>
                      <w:jc w:val="left"/>
                      <w:rPr>
                        <w:b/>
                        <w:sz w:val="31"/>
                      </w:rPr>
                    </w:pPr>
                    <w:r>
                      <w:rPr>
                        <w:b/>
                        <w:sz w:val="31"/>
                      </w:rPr>
                      <w:t>经营性现金流量对股利支付的比率＝经营活动现金净流量÷支付股利</w:t>
                    </w:r>
                  </w:p>
                </w:txbxContent>
              </v:textbox>
            </v:shape>
            <w10:wrap type="topAndBottom"/>
          </v:group>
        </w:pict>
      </w:r>
      <w:r>
        <w:t>经营性现金流量对股利支付的比率</w:t>
      </w:r>
    </w:p>
    <w:p>
      <w:pPr>
        <w:pStyle w:val="BodyText"/>
        <w:spacing w:before="42" w:line="283" w:lineRule="auto"/>
        <w:ind w:left="790" w:right="1065" w:firstLine="630"/>
      </w:pPr>
      <w:r>
        <w:t>该指标表明企业用经营活动所产生的现金净流量来支付现金股利的能力，该指标越大，表明企业支付股利的现金越充足</w:t>
      </w:r>
    </w:p>
    <w:p>
      <w:pPr>
        <w:pStyle w:val="Heading5"/>
        <w:numPr>
          <w:ilvl w:val="1"/>
          <w:numId w:val="26"/>
        </w:numPr>
        <w:tabs>
          <w:tab w:val="left" w:pos="2214"/>
        </w:tabs>
        <w:spacing w:before="0" w:after="16" w:line="396" w:lineRule="exact"/>
        <w:ind w:left="2213" w:right="0" w:hanging="794"/>
        <w:jc w:val="left"/>
      </w:pPr>
      <w:r>
        <w:t>自由现金流量</w:t>
      </w:r>
    </w:p>
    <w:p>
      <w:pPr>
        <w:pStyle w:val="BodyText"/>
        <w:ind w:left="1420"/>
        <w:rPr>
          <w:sz w:val="20"/>
        </w:rPr>
      </w:pPr>
      <w:r>
        <w:rPr>
          <w:sz w:val="20"/>
        </w:rPr>
        <w:pict>
          <v:group id="_x0000_i1086" style="width:552pt;height:46pt;mso-position-horizontal-relative:char;mso-position-vertical-relative:line" coordorigin="0,0" coordsize="11040,920">
            <v:shape id="_x0000_s1087" type="#_x0000_t75" style="width:11040;height:920;position:absolute" stroked="f">
              <v:imagedata r:id="rId95" o:title=""/>
            </v:shape>
            <v:shape id="_x0000_s1088" type="#_x0000_t202" style="width:11040;height:920;position:absolute" filled="f" stroked="f">
              <v:textbox inset="0,0,0,0">
                <w:txbxContent>
                  <w:p>
                    <w:pPr>
                      <w:spacing w:before="55"/>
                      <w:ind w:left="0" w:right="0" w:firstLine="0"/>
                      <w:jc w:val="left"/>
                      <w:rPr>
                        <w:b/>
                        <w:sz w:val="31"/>
                      </w:rPr>
                    </w:pPr>
                    <w:r>
                      <w:rPr>
                        <w:b/>
                        <w:sz w:val="31"/>
                      </w:rPr>
                      <w:t>自由现金流量</w:t>
                    </w:r>
                    <w:r>
                      <w:rPr>
                        <w:rFonts w:ascii="Calibri" w:eastAsia="Calibri"/>
                        <w:b/>
                        <w:sz w:val="31"/>
                      </w:rPr>
                      <w:t>=</w:t>
                    </w:r>
                    <w:r>
                      <w:rPr>
                        <w:b/>
                        <w:sz w:val="31"/>
                      </w:rPr>
                      <w:t>经营现金净流量</w:t>
                    </w:r>
                    <w:r>
                      <w:rPr>
                        <w:rFonts w:ascii="Calibri" w:eastAsia="Calibri"/>
                        <w:b/>
                        <w:sz w:val="31"/>
                      </w:rPr>
                      <w:t>-</w:t>
                    </w:r>
                    <w:r>
                      <w:rPr>
                        <w:b/>
                        <w:sz w:val="31"/>
                      </w:rPr>
                      <w:t>资本性支出</w:t>
                    </w:r>
                    <w:r>
                      <w:rPr>
                        <w:rFonts w:ascii="Calibri" w:eastAsia="Calibri"/>
                        <w:b/>
                        <w:sz w:val="31"/>
                      </w:rPr>
                      <w:t>-</w:t>
                    </w:r>
                    <w:r>
                      <w:rPr>
                        <w:b/>
                        <w:sz w:val="31"/>
                      </w:rPr>
                      <w:t>营运资本增加额</w:t>
                    </w:r>
                  </w:p>
                  <w:p>
                    <w:pPr>
                      <w:spacing w:before="72" w:line="395" w:lineRule="exact"/>
                      <w:ind w:left="0" w:right="0" w:firstLine="0"/>
                      <w:jc w:val="left"/>
                      <w:rPr>
                        <w:b/>
                        <w:sz w:val="31"/>
                      </w:rPr>
                    </w:pPr>
                    <w:r>
                      <w:rPr>
                        <w:b/>
                        <w:sz w:val="31"/>
                      </w:rPr>
                      <w:t>自由现金流量</w:t>
                    </w:r>
                    <w:r>
                      <w:rPr>
                        <w:rFonts w:ascii="Calibri" w:eastAsia="Calibri"/>
                        <w:b/>
                        <w:sz w:val="31"/>
                      </w:rPr>
                      <w:t>=</w:t>
                    </w:r>
                    <w:r>
                      <w:rPr>
                        <w:b/>
                        <w:sz w:val="31"/>
                      </w:rPr>
                      <w:t>（税后净营业利润</w:t>
                    </w:r>
                    <w:r>
                      <w:rPr>
                        <w:rFonts w:ascii="Calibri" w:eastAsia="Calibri"/>
                        <w:b/>
                        <w:sz w:val="31"/>
                      </w:rPr>
                      <w:t>+</w:t>
                    </w:r>
                    <w:r>
                      <w:rPr>
                        <w:b/>
                        <w:sz w:val="31"/>
                      </w:rPr>
                      <w:t>折旧及摊销）</w:t>
                    </w:r>
                    <w:r>
                      <w:rPr>
                        <w:rFonts w:ascii="Calibri" w:eastAsia="Calibri"/>
                        <w:b/>
                        <w:sz w:val="31"/>
                      </w:rPr>
                      <w:t>-</w:t>
                    </w:r>
                    <w:r>
                      <w:rPr>
                        <w:b/>
                        <w:sz w:val="31"/>
                      </w:rPr>
                      <w:t>（资本性支出</w:t>
                    </w:r>
                    <w:r>
                      <w:rPr>
                        <w:rFonts w:ascii="Calibri" w:eastAsia="Calibri"/>
                        <w:b/>
                        <w:sz w:val="31"/>
                      </w:rPr>
                      <w:t>+</w:t>
                    </w:r>
                    <w:r>
                      <w:rPr>
                        <w:b/>
                        <w:sz w:val="31"/>
                      </w:rPr>
                      <w:t>营运资本增加）</w:t>
                    </w:r>
                  </w:p>
                </w:txbxContent>
              </v:textbox>
            </v:shape>
            <w10:wrap type="none"/>
          </v:group>
        </w:pict>
      </w:r>
    </w:p>
    <w:p>
      <w:pPr>
        <w:pStyle w:val="BodyText"/>
        <w:spacing w:before="62" w:line="283" w:lineRule="auto"/>
        <w:ind w:left="790" w:right="1064" w:firstLine="630"/>
      </w:pPr>
      <w:r>
        <w:rPr>
          <w:spacing w:val="-14"/>
        </w:rPr>
        <w:t>从定性的角度看，自由现金流量是指企业在维持现有经营规模的前提下，能够自由</w:t>
      </w:r>
      <w:r>
        <w:t>处置（还本付息和支付股利）的经营性现金净流量。</w:t>
      </w:r>
    </w:p>
    <w:p>
      <w:pPr>
        <w:pStyle w:val="BodyText"/>
        <w:spacing w:line="283" w:lineRule="auto"/>
        <w:ind w:left="790" w:right="1026" w:firstLine="630"/>
        <w:jc w:val="both"/>
      </w:pPr>
      <w:r>
        <w:rPr>
          <w:spacing w:val="-14"/>
        </w:rPr>
        <w:t>从定量的角度看，自由现金流量等于经营活动产生的现金流量减去维持现有经营规</w:t>
      </w:r>
      <w:r>
        <w:t>模所必需的资本性支出（更新改造固定资产的现金流出</w:t>
      </w:r>
      <w:r>
        <w:rPr>
          <w:spacing w:val="-187"/>
        </w:rPr>
        <w:t>）</w:t>
      </w:r>
      <w:r>
        <w:t>。这是因为，固定资产经过使</w:t>
      </w:r>
      <w:r>
        <w:rPr>
          <w:spacing w:val="-15"/>
        </w:rPr>
        <w:t>用，必然会陈旧老化，经营活动产生的现金流量首先必须满足更新改造固定资产的现金</w:t>
      </w:r>
      <w:r>
        <w:t>需求，剩余部分才可用于还本付息和支付股利。</w:t>
      </w:r>
    </w:p>
    <w:p>
      <w:pPr>
        <w:pStyle w:val="BodyText"/>
        <w:spacing w:line="283" w:lineRule="auto"/>
        <w:ind w:left="790" w:right="1065" w:firstLine="630"/>
      </w:pPr>
      <w:r>
        <w:rPr>
          <w:spacing w:val="-12"/>
        </w:rPr>
        <w:t>将自由现金流量与企业还本付息、支付股利所需的现金流出进行比较，就可评价企</w:t>
      </w:r>
      <w:r>
        <w:t>业创造现金流量的真正能力。</w:t>
      </w:r>
    </w:p>
    <w:p>
      <w:pPr>
        <w:pStyle w:val="BodyText"/>
        <w:spacing w:before="1"/>
        <w:rPr>
          <w:sz w:val="36"/>
        </w:rPr>
      </w:pPr>
    </w:p>
    <w:p>
      <w:pPr>
        <w:pStyle w:val="Heading5"/>
        <w:spacing w:before="1"/>
      </w:pPr>
      <w:r>
        <w:rPr>
          <w:rFonts w:ascii="Calibri" w:eastAsia="Calibri"/>
        </w:rPr>
        <w:t>9</w:t>
      </w:r>
      <w:r>
        <w:t>、现金流量与盈利质量分析</w:t>
      </w:r>
    </w:p>
    <w:p>
      <w:pPr>
        <w:pStyle w:val="ListParagraph"/>
        <w:numPr>
          <w:ilvl w:val="0"/>
          <w:numId w:val="13"/>
        </w:numPr>
        <w:tabs>
          <w:tab w:val="left" w:pos="2214"/>
        </w:tabs>
        <w:spacing w:before="70" w:after="0" w:line="240" w:lineRule="auto"/>
        <w:ind w:left="2213" w:right="0" w:hanging="794"/>
        <w:jc w:val="left"/>
        <w:rPr>
          <w:b/>
          <w:sz w:val="31"/>
        </w:rPr>
      </w:pPr>
      <w:r>
        <w:pict>
          <v:group id="_x0000_s1089" style="width:337pt;height:22pt;margin-top:24.87pt;margin-left:198pt;mso-position-horizontal-relative:page;mso-wrap-distance-left:0;mso-wrap-distance-right:0;position:absolute;z-index:-251586560" coordorigin="3960,497" coordsize="6740,440">
            <v:shape id="_x0000_s1090" type="#_x0000_t75" style="width:6740;height:440;left:3960;position:absolute;top:497" stroked="f">
              <v:imagedata r:id="rId96" o:title=""/>
            </v:shape>
            <v:shape id="_x0000_s1091" type="#_x0000_t202" style="width:6740;height:440;left:3960;position:absolute;top:497" filled="f" stroked="f">
              <v:textbox inset="0,0,0,0">
                <w:txbxContent>
                  <w:p>
                    <w:pPr>
                      <w:spacing w:before="41"/>
                      <w:ind w:left="0" w:right="0" w:firstLine="0"/>
                      <w:jc w:val="left"/>
                      <w:rPr>
                        <w:rFonts w:ascii="Calibri" w:eastAsia="Calibri" w:hAnsi="Calibri"/>
                        <w:b/>
                        <w:sz w:val="31"/>
                      </w:rPr>
                    </w:pPr>
                    <w:r>
                      <w:rPr>
                        <w:b/>
                        <w:sz w:val="31"/>
                      </w:rPr>
                      <w:t>盈利现金比率＝经营现金净流量÷净利润×</w:t>
                    </w:r>
                    <w:r>
                      <w:rPr>
                        <w:rFonts w:ascii="Calibri" w:eastAsia="Calibri" w:hAnsi="Calibri"/>
                        <w:b/>
                        <w:sz w:val="31"/>
                      </w:rPr>
                      <w:t>100%</w:t>
                    </w:r>
                  </w:p>
                </w:txbxContent>
              </v:textbox>
            </v:shape>
            <w10:wrap type="topAndBottom"/>
          </v:group>
        </w:pict>
      </w:r>
      <w:r>
        <w:rPr>
          <w:b/>
          <w:sz w:val="31"/>
        </w:rPr>
        <w:t>盈利现金比率</w:t>
      </w:r>
    </w:p>
    <w:p>
      <w:pPr>
        <w:pStyle w:val="BodyText"/>
        <w:spacing w:before="40"/>
        <w:ind w:left="1420"/>
      </w:pPr>
      <w:r>
        <w:t>在一般情况下，该比率越大，企业盈利质量越高</w:t>
      </w:r>
    </w:p>
    <w:p>
      <w:pPr>
        <w:pStyle w:val="BodyText"/>
        <w:spacing w:before="71" w:line="283" w:lineRule="auto"/>
        <w:ind w:left="790" w:right="961" w:firstLine="630"/>
      </w:pPr>
      <w:r>
        <w:t xml:space="preserve">如果该比率小于 </w:t>
      </w:r>
      <w:r>
        <w:rPr>
          <w:rFonts w:ascii="Calibri" w:eastAsia="Calibri"/>
        </w:rPr>
        <w:t>1</w:t>
      </w:r>
      <w:r>
        <w:t>，说明本期净利中存在尚未实现现金的收入。这也可能发生现金短缺，在分析时，还应结合企业的折旧政策，分析其对经营现金净流量的影响</w:t>
      </w:r>
    </w:p>
    <w:p>
      <w:pPr>
        <w:pStyle w:val="Heading5"/>
        <w:numPr>
          <w:ilvl w:val="0"/>
          <w:numId w:val="13"/>
        </w:numPr>
        <w:tabs>
          <w:tab w:val="left" w:pos="2214"/>
        </w:tabs>
        <w:spacing w:before="0" w:after="0" w:line="396" w:lineRule="exact"/>
        <w:ind w:left="2213" w:right="0" w:hanging="794"/>
        <w:jc w:val="left"/>
      </w:pPr>
      <w:r>
        <w:pict>
          <v:group id="_x0000_s1092" style="width:511pt;height:22pt;margin-top:21.27pt;margin-left:198pt;mso-position-horizontal-relative:page;mso-wrap-distance-left:0;mso-wrap-distance-right:0;position:absolute;z-index:-251585536" coordorigin="3960,425" coordsize="10220,440">
            <v:shape id="_x0000_s1093" type="#_x0000_t75" style="width:10220;height:440;left:3960;position:absolute;top:425" stroked="f">
              <v:imagedata r:id="rId97" o:title=""/>
            </v:shape>
            <v:shape id="_x0000_s1094" type="#_x0000_t202" style="width:10220;height:440;left:3960;position:absolute;top:425" filled="f" stroked="f">
              <v:textbox inset="0,0,0,0">
                <w:txbxContent>
                  <w:p>
                    <w:pPr>
                      <w:spacing w:before="41"/>
                      <w:ind w:left="0" w:right="0" w:firstLine="0"/>
                      <w:jc w:val="left"/>
                      <w:rPr>
                        <w:rFonts w:ascii="Calibri" w:eastAsia="Calibri" w:hAnsi="Calibri"/>
                        <w:b/>
                        <w:sz w:val="31"/>
                      </w:rPr>
                    </w:pPr>
                    <w:r>
                      <w:rPr>
                        <w:b/>
                        <w:sz w:val="31"/>
                      </w:rPr>
                      <w:t>经营现金流量对营业收入的比率＝经营活动现金净流量÷营业收入×</w:t>
                    </w:r>
                    <w:r>
                      <w:rPr>
                        <w:rFonts w:ascii="Calibri" w:eastAsia="Calibri" w:hAnsi="Calibri"/>
                        <w:b/>
                        <w:sz w:val="31"/>
                      </w:rPr>
                      <w:t>100%</w:t>
                    </w:r>
                  </w:p>
                </w:txbxContent>
              </v:textbox>
            </v:shape>
            <w10:wrap type="topAndBottom"/>
          </v:group>
        </w:pict>
      </w:r>
      <w:r>
        <w:t>经营现金流量对营业收入的比率</w:t>
      </w:r>
    </w:p>
    <w:p>
      <w:pPr>
        <w:pStyle w:val="BodyText"/>
        <w:spacing w:before="40"/>
        <w:ind w:left="1420"/>
      </w:pPr>
      <w:r>
        <w:t>反映企业主营业务的收现能力</w:t>
      </w:r>
    </w:p>
    <w:p>
      <w:pPr>
        <w:pStyle w:val="Heading5"/>
        <w:numPr>
          <w:ilvl w:val="0"/>
          <w:numId w:val="13"/>
        </w:numPr>
        <w:tabs>
          <w:tab w:val="left" w:pos="2214"/>
        </w:tabs>
        <w:spacing w:before="71" w:after="0" w:line="240" w:lineRule="auto"/>
        <w:ind w:left="2213" w:right="0" w:hanging="794"/>
        <w:jc w:val="left"/>
      </w:pPr>
      <w:r>
        <w:pict>
          <v:group id="_x0000_s1095" style="width:541pt;height:22pt;margin-top:24.69pt;margin-left:198pt;mso-position-horizontal-relative:page;mso-wrap-distance-left:0;mso-wrap-distance-right:0;position:absolute;z-index:-251584512" coordorigin="3960,494" coordsize="10820,440">
            <v:shape id="_x0000_s1096" type="#_x0000_t75" style="width:10820;height:440;left:3960;position:absolute;top:493" stroked="f">
              <v:imagedata r:id="rId98" o:title=""/>
            </v:shape>
            <v:shape id="_x0000_s1097" type="#_x0000_t202" style="width:10820;height:440;left:3960;position:absolute;top:493" filled="f" stroked="f">
              <v:textbox inset="0,0,0,0">
                <w:txbxContent>
                  <w:p>
                    <w:pPr>
                      <w:spacing w:before="45" w:line="395" w:lineRule="exact"/>
                      <w:ind w:left="0" w:right="0" w:firstLine="0"/>
                      <w:jc w:val="left"/>
                      <w:rPr>
                        <w:rFonts w:ascii="Calibri" w:eastAsia="Calibri" w:hAnsi="Calibri"/>
                        <w:sz w:val="31"/>
                      </w:rPr>
                    </w:pPr>
                    <w:r>
                      <w:rPr>
                        <w:sz w:val="31"/>
                      </w:rPr>
                      <w:t>经营活动现金流量与营业利润的比率＝经营活动现金净流量÷营业利润×</w:t>
                    </w:r>
                    <w:r>
                      <w:rPr>
                        <w:rFonts w:ascii="Calibri" w:eastAsia="Calibri" w:hAnsi="Calibri"/>
                        <w:sz w:val="31"/>
                      </w:rPr>
                      <w:t>100%</w:t>
                    </w:r>
                  </w:p>
                </w:txbxContent>
              </v:textbox>
            </v:shape>
            <w10:wrap type="topAndBottom"/>
          </v:group>
        </w:pict>
      </w:r>
      <w:r>
        <w:t>经营活动现金流量与营业利润的比率</w:t>
      </w:r>
    </w:p>
    <w:p>
      <w:pPr>
        <w:pStyle w:val="ListParagraph"/>
        <w:numPr>
          <w:ilvl w:val="0"/>
          <w:numId w:val="13"/>
        </w:numPr>
        <w:tabs>
          <w:tab w:val="left" w:pos="2214"/>
        </w:tabs>
        <w:spacing w:before="44" w:after="30" w:line="240" w:lineRule="auto"/>
        <w:ind w:left="2213" w:right="0" w:hanging="794"/>
        <w:jc w:val="left"/>
        <w:rPr>
          <w:b/>
          <w:sz w:val="31"/>
        </w:rPr>
      </w:pPr>
      <w:r>
        <w:rPr>
          <w:b/>
          <w:sz w:val="31"/>
        </w:rPr>
        <w:t>投资活动现金流量与投资收益比率</w:t>
      </w:r>
    </w:p>
    <w:p>
      <w:pPr>
        <w:pStyle w:val="BodyText"/>
        <w:ind w:left="1420"/>
        <w:rPr>
          <w:sz w:val="20"/>
        </w:rPr>
      </w:pPr>
      <w:r>
        <w:rPr>
          <w:sz w:val="20"/>
        </w:rPr>
        <w:pict>
          <v:group id="_x0000_i1098" style="width:476pt;height:22pt;mso-position-horizontal-relative:char;mso-position-vertical-relative:line" coordorigin="0,0" coordsize="9520,440">
            <v:shape id="_x0000_s1099" type="#_x0000_t75" style="width:9520;height:440;position:absolute" stroked="f">
              <v:imagedata r:id="rId94" o:title=""/>
            </v:shape>
            <v:shape id="_x0000_s1100" type="#_x0000_t202" style="width:9520;height:440;position:absolute" filled="f" stroked="f">
              <v:textbox inset="0,0,0,0">
                <w:txbxContent>
                  <w:p>
                    <w:pPr>
                      <w:spacing w:before="41"/>
                      <w:ind w:left="0" w:right="0" w:firstLine="0"/>
                      <w:jc w:val="left"/>
                      <w:rPr>
                        <w:b/>
                        <w:sz w:val="31"/>
                      </w:rPr>
                    </w:pPr>
                    <w:r>
                      <w:rPr>
                        <w:b/>
                        <w:sz w:val="31"/>
                      </w:rPr>
                      <w:t>投资活动现金流量与投资收益比率＝投资活动现金净流量÷投资收益</w:t>
                    </w:r>
                  </w:p>
                </w:txbxContent>
              </v:textbox>
            </v:shape>
            <w10:wrap type="none"/>
          </v:group>
        </w:pict>
      </w:r>
    </w:p>
    <w:p>
      <w:pPr>
        <w:pStyle w:val="BodyText"/>
        <w:spacing w:before="60"/>
        <w:ind w:left="1420"/>
      </w:pPr>
      <w:r>
        <w:t>反映企业从投资活动中获取的现金收益与账面投资收益的关系</w:t>
      </w:r>
    </w:p>
    <w:p>
      <w:pPr>
        <w:pStyle w:val="Heading5"/>
        <w:numPr>
          <w:ilvl w:val="0"/>
          <w:numId w:val="13"/>
        </w:numPr>
        <w:tabs>
          <w:tab w:val="left" w:pos="2214"/>
        </w:tabs>
        <w:spacing w:before="71" w:after="0" w:line="240" w:lineRule="auto"/>
        <w:ind w:left="2213" w:right="0" w:hanging="794"/>
        <w:jc w:val="left"/>
      </w:pPr>
      <w:r>
        <w:pict>
          <v:group id="_x0000_s1101" style="width:464pt;height:22pt;margin-top:24.65pt;margin-left:198pt;mso-position-horizontal-relative:page;mso-wrap-distance-left:0;mso-wrap-distance-right:0;position:absolute;z-index:-251583488" coordorigin="3960,493" coordsize="9280,440">
            <v:shape id="_x0000_s1102" type="#_x0000_t75" style="width:9280;height:440;left:3960;position:absolute;top:493" stroked="f">
              <v:imagedata r:id="rId99" o:title=""/>
            </v:shape>
            <v:shape id="_x0000_s1103" type="#_x0000_t202" style="width:9280;height:440;left:3960;position:absolute;top:493" filled="f" stroked="f">
              <v:textbox inset="0,0,0,0">
                <w:txbxContent>
                  <w:p>
                    <w:pPr>
                      <w:spacing w:before="46" w:line="394" w:lineRule="exact"/>
                      <w:ind w:left="0" w:right="0" w:firstLine="0"/>
                      <w:jc w:val="left"/>
                      <w:rPr>
                        <w:rFonts w:ascii="Calibri" w:eastAsia="Calibri" w:hAnsi="Calibri"/>
                        <w:b/>
                        <w:sz w:val="31"/>
                      </w:rPr>
                    </w:pPr>
                    <w:r>
                      <w:rPr>
                        <w:b/>
                        <w:sz w:val="31"/>
                      </w:rPr>
                      <w:t>资产现金流量回报率＝经营活动现金净流量÷平均资产总额×</w:t>
                    </w:r>
                    <w:r>
                      <w:rPr>
                        <w:rFonts w:ascii="Calibri" w:eastAsia="Calibri" w:hAnsi="Calibri"/>
                        <w:b/>
                        <w:sz w:val="31"/>
                      </w:rPr>
                      <w:t>100%</w:t>
                    </w:r>
                  </w:p>
                </w:txbxContent>
              </v:textbox>
            </v:shape>
            <w10:wrap type="topAndBottom"/>
          </v:group>
        </w:pict>
      </w:r>
      <w:r>
        <w:t>资产现金流量回报率</w:t>
      </w:r>
    </w:p>
    <w:p>
      <w:pPr>
        <w:pStyle w:val="BodyText"/>
        <w:spacing w:before="45"/>
        <w:ind w:left="1420"/>
      </w:pPr>
      <w:r>
        <w:t xml:space="preserve">表明每 </w:t>
      </w:r>
      <w:r>
        <w:rPr>
          <w:rFonts w:ascii="Calibri" w:eastAsia="Calibri"/>
        </w:rPr>
        <w:t xml:space="preserve">1 </w:t>
      </w:r>
      <w:r>
        <w:t>元资产通过经营活动所形成的现金净流量，反映企业资产经营收现水平</w:t>
      </w:r>
    </w:p>
    <w:p>
      <w:pPr>
        <w:pStyle w:val="BodyText"/>
        <w:rPr>
          <w:sz w:val="42"/>
        </w:rPr>
      </w:pPr>
    </w:p>
    <w:p>
      <w:pPr>
        <w:spacing w:before="0"/>
        <w:ind w:left="1420" w:right="0" w:firstLine="0"/>
        <w:jc w:val="left"/>
        <w:rPr>
          <w:b/>
          <w:sz w:val="31"/>
        </w:rPr>
      </w:pPr>
      <w:r>
        <w:drawing>
          <wp:anchor distT="0" distB="0" distL="0" distR="0" simplePos="0" relativeHeight="251727872" behindDoc="1" locked="0" layoutInCell="1" allowOverlap="1">
            <wp:simplePos x="0" y="0"/>
            <wp:positionH relativeFrom="page">
              <wp:posOffset>2514600</wp:posOffset>
            </wp:positionH>
            <wp:positionV relativeFrom="paragraph">
              <wp:posOffset>196850</wp:posOffset>
            </wp:positionV>
            <wp:extent cx="2628900" cy="38100"/>
            <wp:effectExtent l="0" t="0" r="0" b="0"/>
            <wp:wrapNone/>
            <wp:docPr id="127" name="image9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image98.png"/>
                    <pic:cNvPicPr/>
                  </pic:nvPicPr>
                  <pic:blipFill>
                    <a:blip xmlns:r="http://schemas.openxmlformats.org/officeDocument/2006/relationships" r:embed="rId100" cstate="print"/>
                    <a:stretch>
                      <a:fillRect/>
                    </a:stretch>
                  </pic:blipFill>
                  <pic:spPr>
                    <a:xfrm>
                      <a:off x="0" y="0"/>
                      <a:ext cx="2628900" cy="38100"/>
                    </a:xfrm>
                    <a:prstGeom prst="rect">
                      <a:avLst/>
                    </a:prstGeom>
                  </pic:spPr>
                </pic:pic>
              </a:graphicData>
            </a:graphic>
          </wp:anchor>
        </w:drawing>
      </w:r>
      <w:r>
        <w:rPr>
          <w:rFonts w:ascii="Calibri" w:eastAsia="Calibri"/>
          <w:b/>
          <w:color w:val="FF0000"/>
          <w:sz w:val="31"/>
        </w:rPr>
        <w:t>10</w:t>
      </w:r>
      <w:r>
        <w:rPr>
          <w:b/>
          <w:color w:val="FF0000"/>
          <w:sz w:val="31"/>
        </w:rPr>
        <w:t>、财务报表粉饰的动机分析</w:t>
      </w:r>
    </w:p>
    <w:p>
      <w:pPr>
        <w:pStyle w:val="BodyText"/>
        <w:spacing w:before="71"/>
        <w:ind w:left="1420"/>
      </w:pPr>
      <w:r>
        <w:t>（一）业绩考核动机</w:t>
      </w:r>
    </w:p>
    <w:p>
      <w:pPr>
        <w:pStyle w:val="BodyText"/>
        <w:spacing w:before="71"/>
        <w:ind w:left="1420"/>
      </w:pPr>
      <w:r>
        <w:t>（二）信贷资金获取动机</w:t>
      </w:r>
    </w:p>
    <w:p>
      <w:pPr>
        <w:pStyle w:val="BodyText"/>
        <w:spacing w:before="71"/>
        <w:ind w:left="1420"/>
      </w:pPr>
      <w:r>
        <w:t>（三）股票发行动机和上市资格维持动机</w:t>
      </w:r>
    </w:p>
    <w:p>
      <w:pPr>
        <w:pStyle w:val="BodyText"/>
        <w:rPr>
          <w:sz w:val="32"/>
        </w:rPr>
      </w:pPr>
    </w:p>
    <w:p>
      <w:pPr>
        <w:pStyle w:val="BodyText"/>
        <w:spacing w:before="7"/>
        <w:rPr>
          <w:sz w:val="25"/>
        </w:rPr>
      </w:pPr>
    </w:p>
    <w:p>
      <w:pPr>
        <w:spacing w:before="0"/>
        <w:ind w:left="160" w:right="0" w:firstLine="0"/>
        <w:jc w:val="left"/>
        <w:rPr>
          <w:sz w:val="27"/>
        </w:rPr>
      </w:pPr>
      <w:r>
        <w:rPr>
          <w:sz w:val="27"/>
        </w:rPr>
        <w:t>精品文档交流</w:t>
      </w:r>
    </w:p>
    <w:p>
      <w:pPr>
        <w:spacing w:after="0"/>
        <w:jc w:val="left"/>
        <w:rPr>
          <w:sz w:val="27"/>
        </w:rPr>
      </w:pPr>
      <w:r>
        <w:rPr>
          <w:sz w:val="27"/>
        </w:rPr>
        <w:br/>
      </w:r>
      <w:r>
        <w:rPr>
          <w:sz w:val="27"/>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01" w:history="1">
        <w:r>
          <w:rPr>
            <w:rFonts w:ascii="SimSun" w:eastAsia="SimSun" w:hAnsi="SimSun" w:cs="SimSun"/>
            <w:b/>
            <w:bCs/>
            <w:color w:val="0000EE"/>
            <w:sz w:val="30"/>
            <w:szCs w:val="30"/>
            <w:u w:val="single" w:color="0000EE"/>
          </w:rPr>
          <w:t>https://d.book118.com/188073002010006023</w:t>
        </w:r>
      </w:hyperlink>
    </w:p>
    <w:p>
      <w:pPr>
        <w:spacing w:after="0"/>
        <w:jc w:val="left"/>
        <w:rPr>
          <w:sz w:val="27"/>
        </w:rPr>
      </w:pPr>
    </w:p>
    <w:sectPr>
      <w:pgSz w:w="17860" w:h="25260"/>
      <w:pgMar w:top="1300" w:right="1620" w:bottom="280" w:left="2540" w:header="708" w:footer="708"/>
      <w:pgNumType w:start="15"/>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Calibri">
    <w:altName w:val="Calibri"/>
    <w:charset w:val="00"/>
    <w:family w:val="swiss"/>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Symbol">
    <w:altName w:val="Symbol"/>
    <w:charset w:val="02"/>
    <w:family w:val="roman"/>
    <w:pitch w:val="variable"/>
    <w:sig w:usb0="00000000" w:usb1="00000000" w:usb2="00000000" w:usb3="00000000" w:csb0="80000000" w:csb1="00000000"/>
  </w:font>
  <w:font w:name="Wingdings">
    <w:altName w:val="Wingdings"/>
    <w:charset w:val="02"/>
    <w:family w:val="auto"/>
    <w:pitch w:val="variable"/>
    <w:sig w:usb0="00000000" w:usb1="00000000" w:usb2="00000000" w:usb3="00000000" w:csb0="80000000" w:csb1="00000000"/>
  </w:font>
  <w:font w:name="幼圆">
    <w:altName w:val="幼圆"/>
    <w:charset w:val="86"/>
    <w:family w:val="modern"/>
    <w:pitch w:val="fixed"/>
    <w:sig w:usb0="00000000" w:usb1="00000000" w:usb2="00000000" w:usb3="00000000" w:csb0="00040000" w:csb1="00000000"/>
  </w:font>
  <w:font w:name="仿宋">
    <w:altName w:val="仿宋"/>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77D009"/>
    <w:multiLevelType w:val="hybridMultilevel"/>
    <w:tmpl w:val="00000000"/>
    <w:lvl w:ilvl="0">
      <w:start w:val="1"/>
      <w:numFmt w:val="decimal"/>
      <w:lvlText w:val="（%1）"/>
      <w:lvlJc w:val="left"/>
      <w:pPr>
        <w:ind w:left="953" w:hanging="793"/>
        <w:jc w:val="left"/>
      </w:pPr>
      <w:rPr>
        <w:rFonts w:ascii="宋体" w:eastAsia="宋体" w:hAnsi="宋体" w:cs="宋体" w:hint="default"/>
        <w:spacing w:val="-3"/>
        <w:w w:val="102"/>
        <w:sz w:val="29"/>
        <w:szCs w:val="29"/>
      </w:rPr>
    </w:lvl>
    <w:lvl w:ilvl="1">
      <w:start w:val="0"/>
      <w:numFmt w:val="bullet"/>
      <w:lvlText w:val=""/>
      <w:lvlJc w:val="left"/>
      <w:pPr>
        <w:ind w:left="1420" w:hanging="630"/>
      </w:pPr>
      <w:rPr>
        <w:rFonts w:ascii="Wingdings" w:eastAsia="Wingdings" w:hAnsi="Wingdings" w:cs="Wingdings" w:hint="default"/>
        <w:w w:val="102"/>
        <w:sz w:val="31"/>
        <w:szCs w:val="31"/>
      </w:rPr>
    </w:lvl>
    <w:lvl w:ilvl="2">
      <w:start w:val="0"/>
      <w:numFmt w:val="bullet"/>
      <w:lvlText w:val="•"/>
      <w:lvlJc w:val="left"/>
      <w:pPr>
        <w:ind w:left="1580" w:hanging="630"/>
      </w:pPr>
      <w:rPr>
        <w:rFonts w:hint="default"/>
      </w:rPr>
    </w:lvl>
    <w:lvl w:ilvl="3">
      <w:start w:val="0"/>
      <w:numFmt w:val="bullet"/>
      <w:lvlText w:val="•"/>
      <w:lvlJc w:val="left"/>
      <w:pPr>
        <w:ind w:left="3094" w:hanging="630"/>
      </w:pPr>
      <w:rPr>
        <w:rFonts w:hint="default"/>
      </w:rPr>
    </w:lvl>
    <w:lvl w:ilvl="4">
      <w:start w:val="0"/>
      <w:numFmt w:val="bullet"/>
      <w:lvlText w:val="•"/>
      <w:lvlJc w:val="left"/>
      <w:pPr>
        <w:ind w:left="4609" w:hanging="630"/>
      </w:pPr>
      <w:rPr>
        <w:rFonts w:hint="default"/>
      </w:rPr>
    </w:lvl>
    <w:lvl w:ilvl="5">
      <w:start w:val="0"/>
      <w:numFmt w:val="bullet"/>
      <w:lvlText w:val="•"/>
      <w:lvlJc w:val="left"/>
      <w:pPr>
        <w:ind w:left="6124" w:hanging="630"/>
      </w:pPr>
      <w:rPr>
        <w:rFonts w:hint="default"/>
      </w:rPr>
    </w:lvl>
    <w:lvl w:ilvl="6">
      <w:start w:val="0"/>
      <w:numFmt w:val="bullet"/>
      <w:lvlText w:val="•"/>
      <w:lvlJc w:val="left"/>
      <w:pPr>
        <w:ind w:left="7639" w:hanging="630"/>
      </w:pPr>
      <w:rPr>
        <w:rFonts w:hint="default"/>
      </w:rPr>
    </w:lvl>
    <w:lvl w:ilvl="7">
      <w:start w:val="0"/>
      <w:numFmt w:val="bullet"/>
      <w:lvlText w:val="•"/>
      <w:lvlJc w:val="left"/>
      <w:pPr>
        <w:ind w:left="9154" w:hanging="630"/>
      </w:pPr>
      <w:rPr>
        <w:rFonts w:hint="default"/>
      </w:rPr>
    </w:lvl>
    <w:lvl w:ilvl="8">
      <w:start w:val="0"/>
      <w:numFmt w:val="bullet"/>
      <w:lvlText w:val="•"/>
      <w:lvlJc w:val="left"/>
      <w:pPr>
        <w:ind w:left="10669" w:hanging="630"/>
      </w:pPr>
      <w:rPr>
        <w:rFonts w:hint="default"/>
      </w:rPr>
    </w:lvl>
  </w:abstractNum>
  <w:abstractNum w:abstractNumId="1">
    <w:nsid w:val="076F51DC"/>
    <w:multiLevelType w:val="hybridMultilevel"/>
    <w:tmpl w:val="00000000"/>
    <w:lvl w:ilvl="0">
      <w:start w:val="1"/>
      <w:numFmt w:val="decimal"/>
      <w:lvlText w:val="（%1）"/>
      <w:lvlJc w:val="left"/>
      <w:pPr>
        <w:ind w:left="953" w:hanging="793"/>
        <w:jc w:val="left"/>
      </w:pPr>
      <w:rPr>
        <w:rFonts w:ascii="宋体" w:eastAsia="宋体" w:hAnsi="宋体" w:cs="宋体" w:hint="default"/>
        <w:spacing w:val="-3"/>
        <w:w w:val="102"/>
        <w:sz w:val="29"/>
        <w:szCs w:val="29"/>
      </w:rPr>
    </w:lvl>
    <w:lvl w:ilvl="1">
      <w:start w:val="0"/>
      <w:numFmt w:val="bullet"/>
      <w:lvlText w:val=""/>
      <w:lvlJc w:val="left"/>
      <w:pPr>
        <w:ind w:left="1420" w:hanging="630"/>
      </w:pPr>
      <w:rPr>
        <w:rFonts w:ascii="Wingdings" w:eastAsia="Wingdings" w:hAnsi="Wingdings" w:cs="Wingdings" w:hint="default"/>
        <w:w w:val="102"/>
        <w:sz w:val="31"/>
        <w:szCs w:val="31"/>
      </w:rPr>
    </w:lvl>
    <w:lvl w:ilvl="2">
      <w:start w:val="0"/>
      <w:numFmt w:val="bullet"/>
      <w:lvlText w:val="•"/>
      <w:lvlJc w:val="left"/>
      <w:pPr>
        <w:ind w:left="1580" w:hanging="630"/>
      </w:pPr>
      <w:rPr>
        <w:rFonts w:hint="default"/>
      </w:rPr>
    </w:lvl>
    <w:lvl w:ilvl="3">
      <w:start w:val="0"/>
      <w:numFmt w:val="bullet"/>
      <w:lvlText w:val="•"/>
      <w:lvlJc w:val="left"/>
      <w:pPr>
        <w:ind w:left="3094" w:hanging="630"/>
      </w:pPr>
      <w:rPr>
        <w:rFonts w:hint="default"/>
      </w:rPr>
    </w:lvl>
    <w:lvl w:ilvl="4">
      <w:start w:val="0"/>
      <w:numFmt w:val="bullet"/>
      <w:lvlText w:val="•"/>
      <w:lvlJc w:val="left"/>
      <w:pPr>
        <w:ind w:left="4609" w:hanging="630"/>
      </w:pPr>
      <w:rPr>
        <w:rFonts w:hint="default"/>
      </w:rPr>
    </w:lvl>
    <w:lvl w:ilvl="5">
      <w:start w:val="0"/>
      <w:numFmt w:val="bullet"/>
      <w:lvlText w:val="•"/>
      <w:lvlJc w:val="left"/>
      <w:pPr>
        <w:ind w:left="6124" w:hanging="630"/>
      </w:pPr>
      <w:rPr>
        <w:rFonts w:hint="default"/>
      </w:rPr>
    </w:lvl>
    <w:lvl w:ilvl="6">
      <w:start w:val="0"/>
      <w:numFmt w:val="bullet"/>
      <w:lvlText w:val="•"/>
      <w:lvlJc w:val="left"/>
      <w:pPr>
        <w:ind w:left="7639" w:hanging="630"/>
      </w:pPr>
      <w:rPr>
        <w:rFonts w:hint="default"/>
      </w:rPr>
    </w:lvl>
    <w:lvl w:ilvl="7">
      <w:start w:val="0"/>
      <w:numFmt w:val="bullet"/>
      <w:lvlText w:val="•"/>
      <w:lvlJc w:val="left"/>
      <w:pPr>
        <w:ind w:left="9154" w:hanging="630"/>
      </w:pPr>
      <w:rPr>
        <w:rFonts w:hint="default"/>
      </w:rPr>
    </w:lvl>
    <w:lvl w:ilvl="8">
      <w:start w:val="0"/>
      <w:numFmt w:val="bullet"/>
      <w:lvlText w:val="•"/>
      <w:lvlJc w:val="left"/>
      <w:pPr>
        <w:ind w:left="10669" w:hanging="630"/>
      </w:pPr>
      <w:rPr>
        <w:rFonts w:hint="default"/>
      </w:rPr>
    </w:lvl>
  </w:abstractNum>
  <w:abstractNum w:abstractNumId="2">
    <w:nsid w:val="0935E2D0"/>
    <w:multiLevelType w:val="hybridMultilevel"/>
    <w:tmpl w:val="00000000"/>
    <w:lvl w:ilvl="0">
      <w:start w:val="1"/>
      <w:numFmt w:val="decimal"/>
      <w:lvlText w:val="（%1）"/>
      <w:lvlJc w:val="left"/>
      <w:pPr>
        <w:ind w:left="953" w:hanging="793"/>
        <w:jc w:val="left"/>
      </w:pPr>
      <w:rPr>
        <w:rFonts w:ascii="宋体" w:eastAsia="宋体" w:hAnsi="宋体" w:cs="宋体" w:hint="default"/>
        <w:spacing w:val="-3"/>
        <w:w w:val="102"/>
        <w:sz w:val="29"/>
        <w:szCs w:val="29"/>
      </w:rPr>
    </w:lvl>
    <w:lvl w:ilvl="1">
      <w:start w:val="0"/>
      <w:numFmt w:val="bullet"/>
      <w:lvlText w:val="•"/>
      <w:lvlJc w:val="left"/>
      <w:pPr>
        <w:ind w:left="2233" w:hanging="793"/>
      </w:pPr>
      <w:rPr>
        <w:rFonts w:hint="default"/>
      </w:rPr>
    </w:lvl>
    <w:lvl w:ilvl="2">
      <w:start w:val="0"/>
      <w:numFmt w:val="bullet"/>
      <w:lvlText w:val="•"/>
      <w:lvlJc w:val="left"/>
      <w:pPr>
        <w:ind w:left="3507" w:hanging="793"/>
      </w:pPr>
      <w:rPr>
        <w:rFonts w:hint="default"/>
      </w:rPr>
    </w:lvl>
    <w:lvl w:ilvl="3">
      <w:start w:val="0"/>
      <w:numFmt w:val="bullet"/>
      <w:lvlText w:val="•"/>
      <w:lvlJc w:val="left"/>
      <w:pPr>
        <w:ind w:left="4781" w:hanging="793"/>
      </w:pPr>
      <w:rPr>
        <w:rFonts w:hint="default"/>
      </w:rPr>
    </w:lvl>
    <w:lvl w:ilvl="4">
      <w:start w:val="0"/>
      <w:numFmt w:val="bullet"/>
      <w:lvlText w:val="•"/>
      <w:lvlJc w:val="left"/>
      <w:pPr>
        <w:ind w:left="6055" w:hanging="793"/>
      </w:pPr>
      <w:rPr>
        <w:rFonts w:hint="default"/>
      </w:rPr>
    </w:lvl>
    <w:lvl w:ilvl="5">
      <w:start w:val="0"/>
      <w:numFmt w:val="bullet"/>
      <w:lvlText w:val="•"/>
      <w:lvlJc w:val="left"/>
      <w:pPr>
        <w:ind w:left="7329" w:hanging="793"/>
      </w:pPr>
      <w:rPr>
        <w:rFonts w:hint="default"/>
      </w:rPr>
    </w:lvl>
    <w:lvl w:ilvl="6">
      <w:start w:val="0"/>
      <w:numFmt w:val="bullet"/>
      <w:lvlText w:val="•"/>
      <w:lvlJc w:val="left"/>
      <w:pPr>
        <w:ind w:left="8603" w:hanging="793"/>
      </w:pPr>
      <w:rPr>
        <w:rFonts w:hint="default"/>
      </w:rPr>
    </w:lvl>
    <w:lvl w:ilvl="7">
      <w:start w:val="0"/>
      <w:numFmt w:val="bullet"/>
      <w:lvlText w:val="•"/>
      <w:lvlJc w:val="left"/>
      <w:pPr>
        <w:ind w:left="9877" w:hanging="793"/>
      </w:pPr>
      <w:rPr>
        <w:rFonts w:hint="default"/>
      </w:rPr>
    </w:lvl>
    <w:lvl w:ilvl="8">
      <w:start w:val="0"/>
      <w:numFmt w:val="bullet"/>
      <w:lvlText w:val="•"/>
      <w:lvlJc w:val="left"/>
      <w:pPr>
        <w:ind w:left="11151" w:hanging="793"/>
      </w:pPr>
      <w:rPr>
        <w:rFonts w:hint="default"/>
      </w:rPr>
    </w:lvl>
  </w:abstractNum>
  <w:abstractNum w:abstractNumId="3">
    <w:nsid w:val="11E42882"/>
    <w:multiLevelType w:val="hybridMultilevel"/>
    <w:tmpl w:val="00000000"/>
    <w:lvl w:ilvl="0">
      <w:start w:val="1"/>
      <w:numFmt w:val="decimal"/>
      <w:lvlText w:val="（%1）"/>
      <w:lvlJc w:val="left"/>
      <w:pPr>
        <w:ind w:left="1583" w:hanging="793"/>
        <w:jc w:val="left"/>
      </w:pPr>
      <w:rPr>
        <w:rFonts w:ascii="宋体" w:eastAsia="宋体" w:hAnsi="宋体" w:cs="宋体" w:hint="default"/>
        <w:b/>
        <w:bCs/>
        <w:spacing w:val="-3"/>
        <w:w w:val="101"/>
        <w:sz w:val="29"/>
        <w:szCs w:val="29"/>
      </w:rPr>
    </w:lvl>
    <w:lvl w:ilvl="1">
      <w:start w:val="1"/>
      <w:numFmt w:val="decimal"/>
      <w:lvlText w:val="（%2）"/>
      <w:lvlJc w:val="left"/>
      <w:pPr>
        <w:ind w:left="2213" w:hanging="793"/>
        <w:jc w:val="left"/>
      </w:pPr>
      <w:rPr>
        <w:rFonts w:ascii="宋体" w:eastAsia="宋体" w:hAnsi="宋体" w:cs="宋体" w:hint="default"/>
        <w:b/>
        <w:bCs/>
        <w:spacing w:val="-3"/>
        <w:w w:val="101"/>
        <w:sz w:val="29"/>
        <w:szCs w:val="29"/>
      </w:rPr>
    </w:lvl>
    <w:lvl w:ilvl="2">
      <w:start w:val="0"/>
      <w:numFmt w:val="bullet"/>
      <w:lvlText w:val="•"/>
      <w:lvlJc w:val="left"/>
      <w:pPr>
        <w:ind w:left="3495" w:hanging="793"/>
      </w:pPr>
      <w:rPr>
        <w:rFonts w:hint="default"/>
      </w:rPr>
    </w:lvl>
    <w:lvl w:ilvl="3">
      <w:start w:val="0"/>
      <w:numFmt w:val="bullet"/>
      <w:lvlText w:val="•"/>
      <w:lvlJc w:val="left"/>
      <w:pPr>
        <w:ind w:left="4771" w:hanging="793"/>
      </w:pPr>
      <w:rPr>
        <w:rFonts w:hint="default"/>
      </w:rPr>
    </w:lvl>
    <w:lvl w:ilvl="4">
      <w:start w:val="0"/>
      <w:numFmt w:val="bullet"/>
      <w:lvlText w:val="•"/>
      <w:lvlJc w:val="left"/>
      <w:pPr>
        <w:ind w:left="6046" w:hanging="793"/>
      </w:pPr>
      <w:rPr>
        <w:rFonts w:hint="default"/>
      </w:rPr>
    </w:lvl>
    <w:lvl w:ilvl="5">
      <w:start w:val="0"/>
      <w:numFmt w:val="bullet"/>
      <w:lvlText w:val="•"/>
      <w:lvlJc w:val="left"/>
      <w:pPr>
        <w:ind w:left="7322" w:hanging="793"/>
      </w:pPr>
      <w:rPr>
        <w:rFonts w:hint="default"/>
      </w:rPr>
    </w:lvl>
    <w:lvl w:ilvl="6">
      <w:start w:val="0"/>
      <w:numFmt w:val="bullet"/>
      <w:lvlText w:val="•"/>
      <w:lvlJc w:val="left"/>
      <w:pPr>
        <w:ind w:left="8597" w:hanging="793"/>
      </w:pPr>
      <w:rPr>
        <w:rFonts w:hint="default"/>
      </w:rPr>
    </w:lvl>
    <w:lvl w:ilvl="7">
      <w:start w:val="0"/>
      <w:numFmt w:val="bullet"/>
      <w:lvlText w:val="•"/>
      <w:lvlJc w:val="left"/>
      <w:pPr>
        <w:ind w:left="9873" w:hanging="793"/>
      </w:pPr>
      <w:rPr>
        <w:rFonts w:hint="default"/>
      </w:rPr>
    </w:lvl>
    <w:lvl w:ilvl="8">
      <w:start w:val="0"/>
      <w:numFmt w:val="bullet"/>
      <w:lvlText w:val="•"/>
      <w:lvlJc w:val="left"/>
      <w:pPr>
        <w:ind w:left="11148" w:hanging="793"/>
      </w:pPr>
      <w:rPr>
        <w:rFonts w:hint="default"/>
      </w:rPr>
    </w:lvl>
  </w:abstractNum>
  <w:abstractNum w:abstractNumId="4">
    <w:nsid w:val="25071FB7"/>
    <w:multiLevelType w:val="hybridMultilevel"/>
    <w:tmpl w:val="00000000"/>
    <w:lvl w:ilvl="0">
      <w:start w:val="0"/>
      <w:numFmt w:val="bullet"/>
      <w:lvlText w:val=""/>
      <w:lvlJc w:val="left"/>
      <w:pPr>
        <w:ind w:left="298" w:hanging="258"/>
      </w:pPr>
      <w:rPr>
        <w:rFonts w:ascii="Symbol" w:eastAsia="Symbol" w:hAnsi="Symbol" w:cs="Symbol" w:hint="default"/>
        <w:w w:val="100"/>
        <w:sz w:val="36"/>
        <w:szCs w:val="36"/>
      </w:rPr>
    </w:lvl>
    <w:lvl w:ilvl="1">
      <w:start w:val="0"/>
      <w:numFmt w:val="bullet"/>
      <w:lvlText w:val="•"/>
      <w:lvlJc w:val="left"/>
      <w:pPr>
        <w:ind w:left="1217" w:hanging="258"/>
      </w:pPr>
      <w:rPr>
        <w:rFonts w:hint="default"/>
      </w:rPr>
    </w:lvl>
    <w:lvl w:ilvl="2">
      <w:start w:val="0"/>
      <w:numFmt w:val="bullet"/>
      <w:lvlText w:val="•"/>
      <w:lvlJc w:val="left"/>
      <w:pPr>
        <w:ind w:left="2135" w:hanging="258"/>
      </w:pPr>
      <w:rPr>
        <w:rFonts w:hint="default"/>
      </w:rPr>
    </w:lvl>
    <w:lvl w:ilvl="3">
      <w:start w:val="0"/>
      <w:numFmt w:val="bullet"/>
      <w:lvlText w:val="•"/>
      <w:lvlJc w:val="left"/>
      <w:pPr>
        <w:ind w:left="3052" w:hanging="258"/>
      </w:pPr>
      <w:rPr>
        <w:rFonts w:hint="default"/>
      </w:rPr>
    </w:lvl>
    <w:lvl w:ilvl="4">
      <w:start w:val="0"/>
      <w:numFmt w:val="bullet"/>
      <w:lvlText w:val="•"/>
      <w:lvlJc w:val="left"/>
      <w:pPr>
        <w:ind w:left="3970" w:hanging="258"/>
      </w:pPr>
      <w:rPr>
        <w:rFonts w:hint="default"/>
      </w:rPr>
    </w:lvl>
    <w:lvl w:ilvl="5">
      <w:start w:val="0"/>
      <w:numFmt w:val="bullet"/>
      <w:lvlText w:val="•"/>
      <w:lvlJc w:val="left"/>
      <w:pPr>
        <w:ind w:left="4888" w:hanging="258"/>
      </w:pPr>
      <w:rPr>
        <w:rFonts w:hint="default"/>
      </w:rPr>
    </w:lvl>
    <w:lvl w:ilvl="6">
      <w:start w:val="0"/>
      <w:numFmt w:val="bullet"/>
      <w:lvlText w:val="•"/>
      <w:lvlJc w:val="left"/>
      <w:pPr>
        <w:ind w:left="5805" w:hanging="258"/>
      </w:pPr>
      <w:rPr>
        <w:rFonts w:hint="default"/>
      </w:rPr>
    </w:lvl>
    <w:lvl w:ilvl="7">
      <w:start w:val="0"/>
      <w:numFmt w:val="bullet"/>
      <w:lvlText w:val="•"/>
      <w:lvlJc w:val="left"/>
      <w:pPr>
        <w:ind w:left="6723" w:hanging="258"/>
      </w:pPr>
      <w:rPr>
        <w:rFonts w:hint="default"/>
      </w:rPr>
    </w:lvl>
    <w:lvl w:ilvl="8">
      <w:start w:val="0"/>
      <w:numFmt w:val="bullet"/>
      <w:lvlText w:val="•"/>
      <w:lvlJc w:val="left"/>
      <w:pPr>
        <w:ind w:left="7640" w:hanging="258"/>
      </w:pPr>
      <w:rPr>
        <w:rFonts w:hint="default"/>
      </w:rPr>
    </w:lvl>
  </w:abstractNum>
  <w:abstractNum w:abstractNumId="5">
    <w:nsid w:val="2542EE2F"/>
    <w:multiLevelType w:val="hybridMultilevel"/>
    <w:tmpl w:val="00000000"/>
    <w:lvl w:ilvl="0">
      <w:start w:val="0"/>
      <w:numFmt w:val="bullet"/>
      <w:lvlText w:val=""/>
      <w:lvlJc w:val="left"/>
      <w:pPr>
        <w:ind w:left="2050" w:hanging="630"/>
      </w:pPr>
      <w:rPr>
        <w:rFonts w:ascii="Wingdings" w:eastAsia="Wingdings" w:hAnsi="Wingdings" w:cs="Wingdings" w:hint="default"/>
        <w:color w:val="FF0000"/>
        <w:w w:val="102"/>
        <w:sz w:val="31"/>
        <w:szCs w:val="31"/>
      </w:rPr>
    </w:lvl>
    <w:lvl w:ilvl="1">
      <w:start w:val="0"/>
      <w:numFmt w:val="bullet"/>
      <w:lvlText w:val="•"/>
      <w:lvlJc w:val="left"/>
      <w:pPr>
        <w:ind w:left="3223" w:hanging="630"/>
      </w:pPr>
      <w:rPr>
        <w:rFonts w:hint="default"/>
      </w:rPr>
    </w:lvl>
    <w:lvl w:ilvl="2">
      <w:start w:val="0"/>
      <w:numFmt w:val="bullet"/>
      <w:lvlText w:val="•"/>
      <w:lvlJc w:val="left"/>
      <w:pPr>
        <w:ind w:left="4387" w:hanging="630"/>
      </w:pPr>
      <w:rPr>
        <w:rFonts w:hint="default"/>
      </w:rPr>
    </w:lvl>
    <w:lvl w:ilvl="3">
      <w:start w:val="0"/>
      <w:numFmt w:val="bullet"/>
      <w:lvlText w:val="•"/>
      <w:lvlJc w:val="left"/>
      <w:pPr>
        <w:ind w:left="5551" w:hanging="630"/>
      </w:pPr>
      <w:rPr>
        <w:rFonts w:hint="default"/>
      </w:rPr>
    </w:lvl>
    <w:lvl w:ilvl="4">
      <w:start w:val="0"/>
      <w:numFmt w:val="bullet"/>
      <w:lvlText w:val="•"/>
      <w:lvlJc w:val="left"/>
      <w:pPr>
        <w:ind w:left="6715" w:hanging="630"/>
      </w:pPr>
      <w:rPr>
        <w:rFonts w:hint="default"/>
      </w:rPr>
    </w:lvl>
    <w:lvl w:ilvl="5">
      <w:start w:val="0"/>
      <w:numFmt w:val="bullet"/>
      <w:lvlText w:val="•"/>
      <w:lvlJc w:val="left"/>
      <w:pPr>
        <w:ind w:left="7879" w:hanging="630"/>
      </w:pPr>
      <w:rPr>
        <w:rFonts w:hint="default"/>
      </w:rPr>
    </w:lvl>
    <w:lvl w:ilvl="6">
      <w:start w:val="0"/>
      <w:numFmt w:val="bullet"/>
      <w:lvlText w:val="•"/>
      <w:lvlJc w:val="left"/>
      <w:pPr>
        <w:ind w:left="9043" w:hanging="630"/>
      </w:pPr>
      <w:rPr>
        <w:rFonts w:hint="default"/>
      </w:rPr>
    </w:lvl>
    <w:lvl w:ilvl="7">
      <w:start w:val="0"/>
      <w:numFmt w:val="bullet"/>
      <w:lvlText w:val="•"/>
      <w:lvlJc w:val="left"/>
      <w:pPr>
        <w:ind w:left="10207" w:hanging="630"/>
      </w:pPr>
      <w:rPr>
        <w:rFonts w:hint="default"/>
      </w:rPr>
    </w:lvl>
    <w:lvl w:ilvl="8">
      <w:start w:val="0"/>
      <w:numFmt w:val="bullet"/>
      <w:lvlText w:val="•"/>
      <w:lvlJc w:val="left"/>
      <w:pPr>
        <w:ind w:left="11371" w:hanging="630"/>
      </w:pPr>
      <w:rPr>
        <w:rFonts w:hint="default"/>
      </w:rPr>
    </w:lvl>
  </w:abstractNum>
  <w:abstractNum w:abstractNumId="6">
    <w:nsid w:val="257F34BF"/>
    <w:multiLevelType w:val="hybridMultilevel"/>
    <w:tmpl w:val="00000000"/>
    <w:lvl w:ilvl="0">
      <w:start w:val="1"/>
      <w:numFmt w:val="decimal"/>
      <w:lvlText w:val="（%1）"/>
      <w:lvlJc w:val="left"/>
      <w:pPr>
        <w:ind w:left="790" w:hanging="793"/>
        <w:jc w:val="left"/>
      </w:pPr>
      <w:rPr>
        <w:rFonts w:ascii="宋体" w:eastAsia="宋体" w:hAnsi="宋体" w:cs="宋体" w:hint="default"/>
        <w:spacing w:val="-3"/>
        <w:w w:val="102"/>
        <w:sz w:val="29"/>
        <w:szCs w:val="29"/>
      </w:rPr>
    </w:lvl>
    <w:lvl w:ilvl="1">
      <w:start w:val="0"/>
      <w:numFmt w:val="bullet"/>
      <w:lvlText w:val="•"/>
      <w:lvlJc w:val="left"/>
      <w:pPr>
        <w:ind w:left="2089" w:hanging="793"/>
      </w:pPr>
      <w:rPr>
        <w:rFonts w:hint="default"/>
      </w:rPr>
    </w:lvl>
    <w:lvl w:ilvl="2">
      <w:start w:val="0"/>
      <w:numFmt w:val="bullet"/>
      <w:lvlText w:val="•"/>
      <w:lvlJc w:val="left"/>
      <w:pPr>
        <w:ind w:left="3379" w:hanging="793"/>
      </w:pPr>
      <w:rPr>
        <w:rFonts w:hint="default"/>
      </w:rPr>
    </w:lvl>
    <w:lvl w:ilvl="3">
      <w:start w:val="0"/>
      <w:numFmt w:val="bullet"/>
      <w:lvlText w:val="•"/>
      <w:lvlJc w:val="left"/>
      <w:pPr>
        <w:ind w:left="4669" w:hanging="793"/>
      </w:pPr>
      <w:rPr>
        <w:rFonts w:hint="default"/>
      </w:rPr>
    </w:lvl>
    <w:lvl w:ilvl="4">
      <w:start w:val="0"/>
      <w:numFmt w:val="bullet"/>
      <w:lvlText w:val="•"/>
      <w:lvlJc w:val="left"/>
      <w:pPr>
        <w:ind w:left="5959" w:hanging="793"/>
      </w:pPr>
      <w:rPr>
        <w:rFonts w:hint="default"/>
      </w:rPr>
    </w:lvl>
    <w:lvl w:ilvl="5">
      <w:start w:val="0"/>
      <w:numFmt w:val="bullet"/>
      <w:lvlText w:val="•"/>
      <w:lvlJc w:val="left"/>
      <w:pPr>
        <w:ind w:left="7249" w:hanging="793"/>
      </w:pPr>
      <w:rPr>
        <w:rFonts w:hint="default"/>
      </w:rPr>
    </w:lvl>
    <w:lvl w:ilvl="6">
      <w:start w:val="0"/>
      <w:numFmt w:val="bullet"/>
      <w:lvlText w:val="•"/>
      <w:lvlJc w:val="left"/>
      <w:pPr>
        <w:ind w:left="8539" w:hanging="793"/>
      </w:pPr>
      <w:rPr>
        <w:rFonts w:hint="default"/>
      </w:rPr>
    </w:lvl>
    <w:lvl w:ilvl="7">
      <w:start w:val="0"/>
      <w:numFmt w:val="bullet"/>
      <w:lvlText w:val="•"/>
      <w:lvlJc w:val="left"/>
      <w:pPr>
        <w:ind w:left="9829" w:hanging="793"/>
      </w:pPr>
      <w:rPr>
        <w:rFonts w:hint="default"/>
      </w:rPr>
    </w:lvl>
    <w:lvl w:ilvl="8">
      <w:start w:val="0"/>
      <w:numFmt w:val="bullet"/>
      <w:lvlText w:val="•"/>
      <w:lvlJc w:val="left"/>
      <w:pPr>
        <w:ind w:left="11119" w:hanging="793"/>
      </w:pPr>
      <w:rPr>
        <w:rFonts w:hint="default"/>
      </w:rPr>
    </w:lvl>
  </w:abstractNum>
  <w:abstractNum w:abstractNumId="7">
    <w:nsid w:val="289B03E6"/>
    <w:multiLevelType w:val="hybridMultilevel"/>
    <w:tmpl w:val="00000000"/>
    <w:lvl w:ilvl="0">
      <w:start w:val="1"/>
      <w:numFmt w:val="decimal"/>
      <w:lvlText w:val="（%1）"/>
      <w:lvlJc w:val="left"/>
      <w:pPr>
        <w:ind w:left="1583" w:hanging="793"/>
        <w:jc w:val="left"/>
      </w:pPr>
      <w:rPr>
        <w:rFonts w:ascii="宋体" w:eastAsia="宋体" w:hAnsi="宋体" w:cs="宋体" w:hint="default"/>
        <w:spacing w:val="-3"/>
        <w:w w:val="102"/>
        <w:sz w:val="29"/>
        <w:szCs w:val="29"/>
      </w:rPr>
    </w:lvl>
    <w:lvl w:ilvl="1">
      <w:start w:val="0"/>
      <w:numFmt w:val="bullet"/>
      <w:lvlText w:val="•"/>
      <w:lvlJc w:val="left"/>
      <w:pPr>
        <w:ind w:left="2791" w:hanging="793"/>
      </w:pPr>
      <w:rPr>
        <w:rFonts w:hint="default"/>
      </w:rPr>
    </w:lvl>
    <w:lvl w:ilvl="2">
      <w:start w:val="0"/>
      <w:numFmt w:val="bullet"/>
      <w:lvlText w:val="•"/>
      <w:lvlJc w:val="left"/>
      <w:pPr>
        <w:ind w:left="4003" w:hanging="793"/>
      </w:pPr>
      <w:rPr>
        <w:rFonts w:hint="default"/>
      </w:rPr>
    </w:lvl>
    <w:lvl w:ilvl="3">
      <w:start w:val="0"/>
      <w:numFmt w:val="bullet"/>
      <w:lvlText w:val="•"/>
      <w:lvlJc w:val="left"/>
      <w:pPr>
        <w:ind w:left="5215" w:hanging="793"/>
      </w:pPr>
      <w:rPr>
        <w:rFonts w:hint="default"/>
      </w:rPr>
    </w:lvl>
    <w:lvl w:ilvl="4">
      <w:start w:val="0"/>
      <w:numFmt w:val="bullet"/>
      <w:lvlText w:val="•"/>
      <w:lvlJc w:val="left"/>
      <w:pPr>
        <w:ind w:left="6427" w:hanging="793"/>
      </w:pPr>
      <w:rPr>
        <w:rFonts w:hint="default"/>
      </w:rPr>
    </w:lvl>
    <w:lvl w:ilvl="5">
      <w:start w:val="0"/>
      <w:numFmt w:val="bullet"/>
      <w:lvlText w:val="•"/>
      <w:lvlJc w:val="left"/>
      <w:pPr>
        <w:ind w:left="7639" w:hanging="793"/>
      </w:pPr>
      <w:rPr>
        <w:rFonts w:hint="default"/>
      </w:rPr>
    </w:lvl>
    <w:lvl w:ilvl="6">
      <w:start w:val="0"/>
      <w:numFmt w:val="bullet"/>
      <w:lvlText w:val="•"/>
      <w:lvlJc w:val="left"/>
      <w:pPr>
        <w:ind w:left="8851" w:hanging="793"/>
      </w:pPr>
      <w:rPr>
        <w:rFonts w:hint="default"/>
      </w:rPr>
    </w:lvl>
    <w:lvl w:ilvl="7">
      <w:start w:val="0"/>
      <w:numFmt w:val="bullet"/>
      <w:lvlText w:val="•"/>
      <w:lvlJc w:val="left"/>
      <w:pPr>
        <w:ind w:left="10063" w:hanging="793"/>
      </w:pPr>
      <w:rPr>
        <w:rFonts w:hint="default"/>
      </w:rPr>
    </w:lvl>
    <w:lvl w:ilvl="8">
      <w:start w:val="0"/>
      <w:numFmt w:val="bullet"/>
      <w:lvlText w:val="•"/>
      <w:lvlJc w:val="left"/>
      <w:pPr>
        <w:ind w:left="11275" w:hanging="793"/>
      </w:pPr>
      <w:rPr>
        <w:rFonts w:hint="default"/>
      </w:rPr>
    </w:lvl>
  </w:abstractNum>
  <w:abstractNum w:abstractNumId="8">
    <w:nsid w:val="2B39A9BE"/>
    <w:multiLevelType w:val="hybridMultilevel"/>
    <w:tmpl w:val="00000000"/>
    <w:lvl w:ilvl="0">
      <w:start w:val="0"/>
      <w:numFmt w:val="bullet"/>
      <w:lvlText w:val=""/>
      <w:lvlJc w:val="left"/>
      <w:pPr>
        <w:ind w:left="938" w:hanging="355"/>
      </w:pPr>
      <w:rPr>
        <w:rFonts w:ascii="Symbol" w:eastAsia="Symbol" w:hAnsi="Symbol" w:cs="Symbol" w:hint="default"/>
        <w:w w:val="100"/>
        <w:position w:val="-20"/>
        <w:sz w:val="34"/>
        <w:szCs w:val="34"/>
      </w:rPr>
    </w:lvl>
    <w:lvl w:ilvl="1">
      <w:start w:val="0"/>
      <w:numFmt w:val="bullet"/>
      <w:lvlText w:val="•"/>
      <w:lvlJc w:val="left"/>
      <w:pPr>
        <w:ind w:left="1397" w:hanging="355"/>
      </w:pPr>
      <w:rPr>
        <w:rFonts w:hint="default"/>
      </w:rPr>
    </w:lvl>
    <w:lvl w:ilvl="2">
      <w:start w:val="0"/>
      <w:numFmt w:val="bullet"/>
      <w:lvlText w:val="•"/>
      <w:lvlJc w:val="left"/>
      <w:pPr>
        <w:ind w:left="1854" w:hanging="355"/>
      </w:pPr>
      <w:rPr>
        <w:rFonts w:hint="default"/>
      </w:rPr>
    </w:lvl>
    <w:lvl w:ilvl="3">
      <w:start w:val="0"/>
      <w:numFmt w:val="bullet"/>
      <w:lvlText w:val="•"/>
      <w:lvlJc w:val="left"/>
      <w:pPr>
        <w:ind w:left="2311" w:hanging="355"/>
      </w:pPr>
      <w:rPr>
        <w:rFonts w:hint="default"/>
      </w:rPr>
    </w:lvl>
    <w:lvl w:ilvl="4">
      <w:start w:val="0"/>
      <w:numFmt w:val="bullet"/>
      <w:lvlText w:val="•"/>
      <w:lvlJc w:val="left"/>
      <w:pPr>
        <w:ind w:left="2768" w:hanging="355"/>
      </w:pPr>
      <w:rPr>
        <w:rFonts w:hint="default"/>
      </w:rPr>
    </w:lvl>
    <w:lvl w:ilvl="5">
      <w:start w:val="0"/>
      <w:numFmt w:val="bullet"/>
      <w:lvlText w:val="•"/>
      <w:lvlJc w:val="left"/>
      <w:pPr>
        <w:ind w:left="3225" w:hanging="355"/>
      </w:pPr>
      <w:rPr>
        <w:rFonts w:hint="default"/>
      </w:rPr>
    </w:lvl>
    <w:lvl w:ilvl="6">
      <w:start w:val="0"/>
      <w:numFmt w:val="bullet"/>
      <w:lvlText w:val="•"/>
      <w:lvlJc w:val="left"/>
      <w:pPr>
        <w:ind w:left="3682" w:hanging="355"/>
      </w:pPr>
      <w:rPr>
        <w:rFonts w:hint="default"/>
      </w:rPr>
    </w:lvl>
    <w:lvl w:ilvl="7">
      <w:start w:val="0"/>
      <w:numFmt w:val="bullet"/>
      <w:lvlText w:val="•"/>
      <w:lvlJc w:val="left"/>
      <w:pPr>
        <w:ind w:left="4139" w:hanging="355"/>
      </w:pPr>
      <w:rPr>
        <w:rFonts w:hint="default"/>
      </w:rPr>
    </w:lvl>
    <w:lvl w:ilvl="8">
      <w:start w:val="0"/>
      <w:numFmt w:val="bullet"/>
      <w:lvlText w:val="•"/>
      <w:lvlJc w:val="left"/>
      <w:pPr>
        <w:ind w:left="4597" w:hanging="355"/>
      </w:pPr>
      <w:rPr>
        <w:rFonts w:hint="default"/>
      </w:rPr>
    </w:lvl>
  </w:abstractNum>
  <w:abstractNum w:abstractNumId="9">
    <w:nsid w:val="2C4C986D"/>
    <w:multiLevelType w:val="hybridMultilevel"/>
    <w:tmpl w:val="00000000"/>
    <w:lvl w:ilvl="0">
      <w:start w:val="0"/>
      <w:numFmt w:val="bullet"/>
      <w:lvlText w:val=""/>
      <w:lvlJc w:val="left"/>
      <w:pPr>
        <w:ind w:left="178" w:hanging="214"/>
      </w:pPr>
      <w:rPr>
        <w:rFonts w:ascii="Symbol" w:eastAsia="Symbol" w:hAnsi="Symbol" w:cs="Symbol" w:hint="default"/>
        <w:w w:val="100"/>
        <w:position w:val="-18"/>
        <w:sz w:val="30"/>
        <w:szCs w:val="30"/>
      </w:rPr>
    </w:lvl>
    <w:lvl w:ilvl="1">
      <w:start w:val="0"/>
      <w:numFmt w:val="bullet"/>
      <w:lvlText w:val="•"/>
      <w:lvlJc w:val="left"/>
      <w:pPr>
        <w:ind w:left="809" w:hanging="559"/>
      </w:pPr>
      <w:rPr>
        <w:rFonts w:hint="default"/>
        <w:w w:val="35"/>
      </w:rPr>
    </w:lvl>
    <w:lvl w:ilvl="2">
      <w:start w:val="0"/>
      <w:numFmt w:val="bullet"/>
      <w:lvlText w:val="•"/>
      <w:lvlJc w:val="left"/>
      <w:pPr>
        <w:ind w:left="1457" w:hanging="559"/>
      </w:pPr>
      <w:rPr>
        <w:rFonts w:hint="default"/>
      </w:rPr>
    </w:lvl>
    <w:lvl w:ilvl="3">
      <w:start w:val="0"/>
      <w:numFmt w:val="bullet"/>
      <w:lvlText w:val="•"/>
      <w:lvlJc w:val="left"/>
      <w:pPr>
        <w:ind w:left="2115" w:hanging="559"/>
      </w:pPr>
      <w:rPr>
        <w:rFonts w:hint="default"/>
      </w:rPr>
    </w:lvl>
    <w:lvl w:ilvl="4">
      <w:start w:val="0"/>
      <w:numFmt w:val="bullet"/>
      <w:lvlText w:val="•"/>
      <w:lvlJc w:val="left"/>
      <w:pPr>
        <w:ind w:left="2773" w:hanging="559"/>
      </w:pPr>
      <w:rPr>
        <w:rFonts w:hint="default"/>
      </w:rPr>
    </w:lvl>
    <w:lvl w:ilvl="5">
      <w:start w:val="0"/>
      <w:numFmt w:val="bullet"/>
      <w:lvlText w:val="•"/>
      <w:lvlJc w:val="left"/>
      <w:pPr>
        <w:ind w:left="3430" w:hanging="559"/>
      </w:pPr>
      <w:rPr>
        <w:rFonts w:hint="default"/>
      </w:rPr>
    </w:lvl>
    <w:lvl w:ilvl="6">
      <w:start w:val="0"/>
      <w:numFmt w:val="bullet"/>
      <w:lvlText w:val="•"/>
      <w:lvlJc w:val="left"/>
      <w:pPr>
        <w:ind w:left="4088" w:hanging="559"/>
      </w:pPr>
      <w:rPr>
        <w:rFonts w:hint="default"/>
      </w:rPr>
    </w:lvl>
    <w:lvl w:ilvl="7">
      <w:start w:val="0"/>
      <w:numFmt w:val="bullet"/>
      <w:lvlText w:val="•"/>
      <w:lvlJc w:val="left"/>
      <w:pPr>
        <w:ind w:left="4746" w:hanging="559"/>
      </w:pPr>
      <w:rPr>
        <w:rFonts w:hint="default"/>
      </w:rPr>
    </w:lvl>
    <w:lvl w:ilvl="8">
      <w:start w:val="0"/>
      <w:numFmt w:val="bullet"/>
      <w:lvlText w:val="•"/>
      <w:lvlJc w:val="left"/>
      <w:pPr>
        <w:ind w:left="5404" w:hanging="559"/>
      </w:pPr>
      <w:rPr>
        <w:rFonts w:hint="default"/>
      </w:rPr>
    </w:lvl>
  </w:abstractNum>
  <w:abstractNum w:abstractNumId="10">
    <w:nsid w:val="2E53AD7E"/>
    <w:multiLevelType w:val="hybridMultilevel"/>
    <w:tmpl w:val="00000000"/>
    <w:lvl w:ilvl="0">
      <w:start w:val="1"/>
      <w:numFmt w:val="decimal"/>
      <w:lvlText w:val="（%1）"/>
      <w:lvlJc w:val="left"/>
      <w:pPr>
        <w:ind w:left="2213" w:hanging="793"/>
        <w:jc w:val="left"/>
      </w:pPr>
      <w:rPr>
        <w:rFonts w:ascii="宋体" w:eastAsia="宋体" w:hAnsi="宋体" w:cs="宋体" w:hint="default"/>
        <w:spacing w:val="-3"/>
        <w:w w:val="102"/>
        <w:sz w:val="29"/>
        <w:szCs w:val="29"/>
      </w:rPr>
    </w:lvl>
    <w:lvl w:ilvl="1">
      <w:start w:val="0"/>
      <w:numFmt w:val="bullet"/>
      <w:lvlText w:val="•"/>
      <w:lvlJc w:val="left"/>
      <w:pPr>
        <w:ind w:left="3367" w:hanging="793"/>
      </w:pPr>
      <w:rPr>
        <w:rFonts w:hint="default"/>
      </w:rPr>
    </w:lvl>
    <w:lvl w:ilvl="2">
      <w:start w:val="0"/>
      <w:numFmt w:val="bullet"/>
      <w:lvlText w:val="•"/>
      <w:lvlJc w:val="left"/>
      <w:pPr>
        <w:ind w:left="4515" w:hanging="793"/>
      </w:pPr>
      <w:rPr>
        <w:rFonts w:hint="default"/>
      </w:rPr>
    </w:lvl>
    <w:lvl w:ilvl="3">
      <w:start w:val="0"/>
      <w:numFmt w:val="bullet"/>
      <w:lvlText w:val="•"/>
      <w:lvlJc w:val="left"/>
      <w:pPr>
        <w:ind w:left="5663" w:hanging="793"/>
      </w:pPr>
      <w:rPr>
        <w:rFonts w:hint="default"/>
      </w:rPr>
    </w:lvl>
    <w:lvl w:ilvl="4">
      <w:start w:val="0"/>
      <w:numFmt w:val="bullet"/>
      <w:lvlText w:val="•"/>
      <w:lvlJc w:val="left"/>
      <w:pPr>
        <w:ind w:left="6811" w:hanging="793"/>
      </w:pPr>
      <w:rPr>
        <w:rFonts w:hint="default"/>
      </w:rPr>
    </w:lvl>
    <w:lvl w:ilvl="5">
      <w:start w:val="0"/>
      <w:numFmt w:val="bullet"/>
      <w:lvlText w:val="•"/>
      <w:lvlJc w:val="left"/>
      <w:pPr>
        <w:ind w:left="7959" w:hanging="793"/>
      </w:pPr>
      <w:rPr>
        <w:rFonts w:hint="default"/>
      </w:rPr>
    </w:lvl>
    <w:lvl w:ilvl="6">
      <w:start w:val="0"/>
      <w:numFmt w:val="bullet"/>
      <w:lvlText w:val="•"/>
      <w:lvlJc w:val="left"/>
      <w:pPr>
        <w:ind w:left="9107" w:hanging="793"/>
      </w:pPr>
      <w:rPr>
        <w:rFonts w:hint="default"/>
      </w:rPr>
    </w:lvl>
    <w:lvl w:ilvl="7">
      <w:start w:val="0"/>
      <w:numFmt w:val="bullet"/>
      <w:lvlText w:val="•"/>
      <w:lvlJc w:val="left"/>
      <w:pPr>
        <w:ind w:left="10255" w:hanging="793"/>
      </w:pPr>
      <w:rPr>
        <w:rFonts w:hint="default"/>
      </w:rPr>
    </w:lvl>
    <w:lvl w:ilvl="8">
      <w:start w:val="0"/>
      <w:numFmt w:val="bullet"/>
      <w:lvlText w:val="•"/>
      <w:lvlJc w:val="left"/>
      <w:pPr>
        <w:ind w:left="11403" w:hanging="793"/>
      </w:pPr>
      <w:rPr>
        <w:rFonts w:hint="default"/>
      </w:rPr>
    </w:lvl>
  </w:abstractNum>
  <w:abstractNum w:abstractNumId="11">
    <w:nsid w:val="30AC1BB4"/>
    <w:multiLevelType w:val="hybridMultilevel"/>
    <w:tmpl w:val="00000000"/>
    <w:lvl w:ilvl="0">
      <w:start w:val="1"/>
      <w:numFmt w:val="decimal"/>
      <w:lvlText w:val="(%1)"/>
      <w:lvlJc w:val="left"/>
      <w:pPr>
        <w:ind w:left="477" w:hanging="354"/>
        <w:jc w:val="left"/>
      </w:pPr>
      <w:rPr>
        <w:rFonts w:ascii="Calibri" w:eastAsia="Calibri" w:hAnsi="Calibri" w:cs="Calibri" w:hint="default"/>
        <w:spacing w:val="-1"/>
        <w:w w:val="102"/>
        <w:sz w:val="29"/>
        <w:szCs w:val="29"/>
      </w:rPr>
    </w:lvl>
    <w:lvl w:ilvl="1">
      <w:start w:val="0"/>
      <w:numFmt w:val="bullet"/>
      <w:lvlText w:val="•"/>
      <w:lvlJc w:val="left"/>
      <w:pPr>
        <w:ind w:left="1801" w:hanging="354"/>
      </w:pPr>
      <w:rPr>
        <w:rFonts w:hint="default"/>
      </w:rPr>
    </w:lvl>
    <w:lvl w:ilvl="2">
      <w:start w:val="0"/>
      <w:numFmt w:val="bullet"/>
      <w:lvlText w:val="•"/>
      <w:lvlJc w:val="left"/>
      <w:pPr>
        <w:ind w:left="3123" w:hanging="354"/>
      </w:pPr>
      <w:rPr>
        <w:rFonts w:hint="default"/>
      </w:rPr>
    </w:lvl>
    <w:lvl w:ilvl="3">
      <w:start w:val="0"/>
      <w:numFmt w:val="bullet"/>
      <w:lvlText w:val="•"/>
      <w:lvlJc w:val="left"/>
      <w:pPr>
        <w:ind w:left="4445" w:hanging="354"/>
      </w:pPr>
      <w:rPr>
        <w:rFonts w:hint="default"/>
      </w:rPr>
    </w:lvl>
    <w:lvl w:ilvl="4">
      <w:start w:val="0"/>
      <w:numFmt w:val="bullet"/>
      <w:lvlText w:val="•"/>
      <w:lvlJc w:val="left"/>
      <w:pPr>
        <w:ind w:left="5767" w:hanging="354"/>
      </w:pPr>
      <w:rPr>
        <w:rFonts w:hint="default"/>
      </w:rPr>
    </w:lvl>
    <w:lvl w:ilvl="5">
      <w:start w:val="0"/>
      <w:numFmt w:val="bullet"/>
      <w:lvlText w:val="•"/>
      <w:lvlJc w:val="left"/>
      <w:pPr>
        <w:ind w:left="7089" w:hanging="354"/>
      </w:pPr>
      <w:rPr>
        <w:rFonts w:hint="default"/>
      </w:rPr>
    </w:lvl>
    <w:lvl w:ilvl="6">
      <w:start w:val="0"/>
      <w:numFmt w:val="bullet"/>
      <w:lvlText w:val="•"/>
      <w:lvlJc w:val="left"/>
      <w:pPr>
        <w:ind w:left="8411" w:hanging="354"/>
      </w:pPr>
      <w:rPr>
        <w:rFonts w:hint="default"/>
      </w:rPr>
    </w:lvl>
    <w:lvl w:ilvl="7">
      <w:start w:val="0"/>
      <w:numFmt w:val="bullet"/>
      <w:lvlText w:val="•"/>
      <w:lvlJc w:val="left"/>
      <w:pPr>
        <w:ind w:left="9733" w:hanging="354"/>
      </w:pPr>
      <w:rPr>
        <w:rFonts w:hint="default"/>
      </w:rPr>
    </w:lvl>
    <w:lvl w:ilvl="8">
      <w:start w:val="0"/>
      <w:numFmt w:val="bullet"/>
      <w:lvlText w:val="•"/>
      <w:lvlJc w:val="left"/>
      <w:pPr>
        <w:ind w:left="11055" w:hanging="354"/>
      </w:pPr>
      <w:rPr>
        <w:rFonts w:hint="default"/>
      </w:rPr>
    </w:lvl>
  </w:abstractNum>
  <w:abstractNum w:abstractNumId="12">
    <w:nsid w:val="3BB01042"/>
    <w:multiLevelType w:val="hybridMultilevel"/>
    <w:tmpl w:val="00000000"/>
    <w:lvl w:ilvl="0">
      <w:start w:val="1"/>
      <w:numFmt w:val="decimal"/>
      <w:lvlText w:val="（%1）"/>
      <w:lvlJc w:val="left"/>
      <w:pPr>
        <w:ind w:left="1583" w:hanging="793"/>
        <w:jc w:val="left"/>
      </w:pPr>
      <w:rPr>
        <w:rFonts w:ascii="宋体" w:eastAsia="宋体" w:hAnsi="宋体" w:cs="宋体" w:hint="default"/>
        <w:b/>
        <w:bCs/>
        <w:spacing w:val="-3"/>
        <w:w w:val="101"/>
        <w:sz w:val="29"/>
        <w:szCs w:val="29"/>
      </w:rPr>
    </w:lvl>
    <w:lvl w:ilvl="1">
      <w:start w:val="1"/>
      <w:numFmt w:val="decimal"/>
      <w:lvlText w:val="（%2）"/>
      <w:lvlJc w:val="left"/>
      <w:pPr>
        <w:ind w:left="2213" w:hanging="793"/>
        <w:jc w:val="left"/>
      </w:pPr>
      <w:rPr>
        <w:rFonts w:ascii="宋体" w:eastAsia="宋体" w:hAnsi="宋体" w:cs="宋体" w:hint="default"/>
        <w:b/>
        <w:bCs/>
        <w:spacing w:val="-3"/>
        <w:w w:val="101"/>
        <w:sz w:val="29"/>
        <w:szCs w:val="29"/>
      </w:rPr>
    </w:lvl>
    <w:lvl w:ilvl="2">
      <w:start w:val="0"/>
      <w:numFmt w:val="bullet"/>
      <w:lvlText w:val="•"/>
      <w:lvlJc w:val="left"/>
      <w:pPr>
        <w:ind w:left="3495" w:hanging="793"/>
      </w:pPr>
      <w:rPr>
        <w:rFonts w:hint="default"/>
      </w:rPr>
    </w:lvl>
    <w:lvl w:ilvl="3">
      <w:start w:val="0"/>
      <w:numFmt w:val="bullet"/>
      <w:lvlText w:val="•"/>
      <w:lvlJc w:val="left"/>
      <w:pPr>
        <w:ind w:left="4771" w:hanging="793"/>
      </w:pPr>
      <w:rPr>
        <w:rFonts w:hint="default"/>
      </w:rPr>
    </w:lvl>
    <w:lvl w:ilvl="4">
      <w:start w:val="0"/>
      <w:numFmt w:val="bullet"/>
      <w:lvlText w:val="•"/>
      <w:lvlJc w:val="left"/>
      <w:pPr>
        <w:ind w:left="6046" w:hanging="793"/>
      </w:pPr>
      <w:rPr>
        <w:rFonts w:hint="default"/>
      </w:rPr>
    </w:lvl>
    <w:lvl w:ilvl="5">
      <w:start w:val="0"/>
      <w:numFmt w:val="bullet"/>
      <w:lvlText w:val="•"/>
      <w:lvlJc w:val="left"/>
      <w:pPr>
        <w:ind w:left="7322" w:hanging="793"/>
      </w:pPr>
      <w:rPr>
        <w:rFonts w:hint="default"/>
      </w:rPr>
    </w:lvl>
    <w:lvl w:ilvl="6">
      <w:start w:val="0"/>
      <w:numFmt w:val="bullet"/>
      <w:lvlText w:val="•"/>
      <w:lvlJc w:val="left"/>
      <w:pPr>
        <w:ind w:left="8597" w:hanging="793"/>
      </w:pPr>
      <w:rPr>
        <w:rFonts w:hint="default"/>
      </w:rPr>
    </w:lvl>
    <w:lvl w:ilvl="7">
      <w:start w:val="0"/>
      <w:numFmt w:val="bullet"/>
      <w:lvlText w:val="•"/>
      <w:lvlJc w:val="left"/>
      <w:pPr>
        <w:ind w:left="9873" w:hanging="793"/>
      </w:pPr>
      <w:rPr>
        <w:rFonts w:hint="default"/>
      </w:rPr>
    </w:lvl>
    <w:lvl w:ilvl="8">
      <w:start w:val="0"/>
      <w:numFmt w:val="bullet"/>
      <w:lvlText w:val="•"/>
      <w:lvlJc w:val="left"/>
      <w:pPr>
        <w:ind w:left="11148" w:hanging="793"/>
      </w:pPr>
      <w:rPr>
        <w:rFonts w:hint="default"/>
      </w:rPr>
    </w:lvl>
  </w:abstractNum>
  <w:abstractNum w:abstractNumId="13">
    <w:nsid w:val="3BB83786"/>
    <w:multiLevelType w:val="hybridMultilevel"/>
    <w:tmpl w:val="00000000"/>
    <w:lvl w:ilvl="0">
      <w:start w:val="0"/>
      <w:numFmt w:val="bullet"/>
      <w:lvlText w:val=""/>
      <w:lvlJc w:val="left"/>
      <w:pPr>
        <w:ind w:left="1240" w:hanging="540"/>
      </w:pPr>
      <w:rPr>
        <w:rFonts w:ascii="Wingdings" w:eastAsia="Wingdings" w:hAnsi="Wingdings" w:cs="Wingdings" w:hint="default"/>
        <w:w w:val="102"/>
        <w:sz w:val="31"/>
        <w:szCs w:val="31"/>
      </w:rPr>
    </w:lvl>
    <w:lvl w:ilvl="1">
      <w:start w:val="0"/>
      <w:numFmt w:val="bullet"/>
      <w:lvlText w:val=""/>
      <w:lvlJc w:val="left"/>
      <w:pPr>
        <w:ind w:left="2320" w:hanging="540"/>
      </w:pPr>
      <w:rPr>
        <w:rFonts w:ascii="Wingdings" w:eastAsia="Wingdings" w:hAnsi="Wingdings" w:cs="Wingdings" w:hint="default"/>
        <w:w w:val="102"/>
        <w:sz w:val="31"/>
        <w:szCs w:val="31"/>
      </w:rPr>
    </w:lvl>
    <w:lvl w:ilvl="2">
      <w:start w:val="0"/>
      <w:numFmt w:val="bullet"/>
      <w:lvlText w:val=""/>
      <w:lvlJc w:val="left"/>
      <w:pPr>
        <w:ind w:left="2050" w:hanging="630"/>
      </w:pPr>
      <w:rPr>
        <w:rFonts w:ascii="Wingdings" w:eastAsia="Wingdings" w:hAnsi="Wingdings" w:cs="Wingdings" w:hint="default"/>
        <w:w w:val="102"/>
        <w:sz w:val="31"/>
        <w:szCs w:val="31"/>
      </w:rPr>
    </w:lvl>
    <w:lvl w:ilvl="3">
      <w:start w:val="0"/>
      <w:numFmt w:val="bullet"/>
      <w:lvlText w:val="•"/>
      <w:lvlJc w:val="left"/>
      <w:pPr>
        <w:ind w:left="2320" w:hanging="630"/>
      </w:pPr>
      <w:rPr>
        <w:rFonts w:hint="default"/>
      </w:rPr>
    </w:lvl>
    <w:lvl w:ilvl="4">
      <w:start w:val="0"/>
      <w:numFmt w:val="bullet"/>
      <w:lvlText w:val="•"/>
      <w:lvlJc w:val="left"/>
      <w:pPr>
        <w:ind w:left="3945" w:hanging="630"/>
      </w:pPr>
      <w:rPr>
        <w:rFonts w:hint="default"/>
      </w:rPr>
    </w:lvl>
    <w:lvl w:ilvl="5">
      <w:start w:val="0"/>
      <w:numFmt w:val="bullet"/>
      <w:lvlText w:val="•"/>
      <w:lvlJc w:val="left"/>
      <w:pPr>
        <w:ind w:left="5571" w:hanging="630"/>
      </w:pPr>
      <w:rPr>
        <w:rFonts w:hint="default"/>
      </w:rPr>
    </w:lvl>
    <w:lvl w:ilvl="6">
      <w:start w:val="0"/>
      <w:numFmt w:val="bullet"/>
      <w:lvlText w:val="•"/>
      <w:lvlJc w:val="left"/>
      <w:pPr>
        <w:ind w:left="7196" w:hanging="630"/>
      </w:pPr>
      <w:rPr>
        <w:rFonts w:hint="default"/>
      </w:rPr>
    </w:lvl>
    <w:lvl w:ilvl="7">
      <w:start w:val="0"/>
      <w:numFmt w:val="bullet"/>
      <w:lvlText w:val="•"/>
      <w:lvlJc w:val="left"/>
      <w:pPr>
        <w:ind w:left="8822" w:hanging="630"/>
      </w:pPr>
      <w:rPr>
        <w:rFonts w:hint="default"/>
      </w:rPr>
    </w:lvl>
    <w:lvl w:ilvl="8">
      <w:start w:val="0"/>
      <w:numFmt w:val="bullet"/>
      <w:lvlText w:val="•"/>
      <w:lvlJc w:val="left"/>
      <w:pPr>
        <w:ind w:left="10448" w:hanging="630"/>
      </w:pPr>
      <w:rPr>
        <w:rFonts w:hint="default"/>
      </w:rPr>
    </w:lvl>
  </w:abstractNum>
  <w:abstractNum w:abstractNumId="14">
    <w:nsid w:val="3CF05B91"/>
    <w:multiLevelType w:val="hybridMultilevel"/>
    <w:tmpl w:val="00000000"/>
    <w:lvl w:ilvl="0">
      <w:start w:val="1"/>
      <w:numFmt w:val="decimal"/>
      <w:lvlText w:val="（%1）"/>
      <w:lvlJc w:val="left"/>
      <w:pPr>
        <w:ind w:left="2213" w:hanging="793"/>
        <w:jc w:val="left"/>
      </w:pPr>
      <w:rPr>
        <w:rFonts w:ascii="宋体" w:eastAsia="宋体" w:hAnsi="宋体" w:cs="宋体" w:hint="default"/>
        <w:b/>
        <w:bCs/>
        <w:spacing w:val="-3"/>
        <w:w w:val="101"/>
        <w:sz w:val="29"/>
        <w:szCs w:val="29"/>
      </w:rPr>
    </w:lvl>
    <w:lvl w:ilvl="1">
      <w:start w:val="0"/>
      <w:numFmt w:val="bullet"/>
      <w:lvlText w:val="•"/>
      <w:lvlJc w:val="left"/>
      <w:pPr>
        <w:ind w:left="3367" w:hanging="793"/>
      </w:pPr>
      <w:rPr>
        <w:rFonts w:hint="default"/>
      </w:rPr>
    </w:lvl>
    <w:lvl w:ilvl="2">
      <w:start w:val="0"/>
      <w:numFmt w:val="bullet"/>
      <w:lvlText w:val="•"/>
      <w:lvlJc w:val="left"/>
      <w:pPr>
        <w:ind w:left="4515" w:hanging="793"/>
      </w:pPr>
      <w:rPr>
        <w:rFonts w:hint="default"/>
      </w:rPr>
    </w:lvl>
    <w:lvl w:ilvl="3">
      <w:start w:val="0"/>
      <w:numFmt w:val="bullet"/>
      <w:lvlText w:val="•"/>
      <w:lvlJc w:val="left"/>
      <w:pPr>
        <w:ind w:left="5663" w:hanging="793"/>
      </w:pPr>
      <w:rPr>
        <w:rFonts w:hint="default"/>
      </w:rPr>
    </w:lvl>
    <w:lvl w:ilvl="4">
      <w:start w:val="0"/>
      <w:numFmt w:val="bullet"/>
      <w:lvlText w:val="•"/>
      <w:lvlJc w:val="left"/>
      <w:pPr>
        <w:ind w:left="6811" w:hanging="793"/>
      </w:pPr>
      <w:rPr>
        <w:rFonts w:hint="default"/>
      </w:rPr>
    </w:lvl>
    <w:lvl w:ilvl="5">
      <w:start w:val="0"/>
      <w:numFmt w:val="bullet"/>
      <w:lvlText w:val="•"/>
      <w:lvlJc w:val="left"/>
      <w:pPr>
        <w:ind w:left="7959" w:hanging="793"/>
      </w:pPr>
      <w:rPr>
        <w:rFonts w:hint="default"/>
      </w:rPr>
    </w:lvl>
    <w:lvl w:ilvl="6">
      <w:start w:val="0"/>
      <w:numFmt w:val="bullet"/>
      <w:lvlText w:val="•"/>
      <w:lvlJc w:val="left"/>
      <w:pPr>
        <w:ind w:left="9107" w:hanging="793"/>
      </w:pPr>
      <w:rPr>
        <w:rFonts w:hint="default"/>
      </w:rPr>
    </w:lvl>
    <w:lvl w:ilvl="7">
      <w:start w:val="0"/>
      <w:numFmt w:val="bullet"/>
      <w:lvlText w:val="•"/>
      <w:lvlJc w:val="left"/>
      <w:pPr>
        <w:ind w:left="10255" w:hanging="793"/>
      </w:pPr>
      <w:rPr>
        <w:rFonts w:hint="default"/>
      </w:rPr>
    </w:lvl>
    <w:lvl w:ilvl="8">
      <w:start w:val="0"/>
      <w:numFmt w:val="bullet"/>
      <w:lvlText w:val="•"/>
      <w:lvlJc w:val="left"/>
      <w:pPr>
        <w:ind w:left="11403" w:hanging="793"/>
      </w:pPr>
      <w:rPr>
        <w:rFonts w:hint="default"/>
      </w:rPr>
    </w:lvl>
  </w:abstractNum>
  <w:abstractNum w:abstractNumId="15">
    <w:nsid w:val="43C56BD6"/>
    <w:multiLevelType w:val="hybridMultilevel"/>
    <w:tmpl w:val="00000000"/>
    <w:lvl w:ilvl="0">
      <w:start w:val="1"/>
      <w:numFmt w:val="decimal"/>
      <w:lvlText w:val="（%1）"/>
      <w:lvlJc w:val="left"/>
      <w:pPr>
        <w:ind w:left="2213" w:hanging="793"/>
        <w:jc w:val="left"/>
      </w:pPr>
      <w:rPr>
        <w:rFonts w:ascii="宋体" w:eastAsia="宋体" w:hAnsi="宋体" w:cs="宋体" w:hint="default"/>
        <w:b/>
        <w:bCs/>
        <w:spacing w:val="-3"/>
        <w:w w:val="101"/>
        <w:sz w:val="29"/>
        <w:szCs w:val="29"/>
      </w:rPr>
    </w:lvl>
    <w:lvl w:ilvl="1">
      <w:start w:val="0"/>
      <w:numFmt w:val="bullet"/>
      <w:lvlText w:val="•"/>
      <w:lvlJc w:val="left"/>
      <w:pPr>
        <w:ind w:left="3367" w:hanging="793"/>
      </w:pPr>
      <w:rPr>
        <w:rFonts w:hint="default"/>
      </w:rPr>
    </w:lvl>
    <w:lvl w:ilvl="2">
      <w:start w:val="0"/>
      <w:numFmt w:val="bullet"/>
      <w:lvlText w:val="•"/>
      <w:lvlJc w:val="left"/>
      <w:pPr>
        <w:ind w:left="4515" w:hanging="793"/>
      </w:pPr>
      <w:rPr>
        <w:rFonts w:hint="default"/>
      </w:rPr>
    </w:lvl>
    <w:lvl w:ilvl="3">
      <w:start w:val="0"/>
      <w:numFmt w:val="bullet"/>
      <w:lvlText w:val="•"/>
      <w:lvlJc w:val="left"/>
      <w:pPr>
        <w:ind w:left="5663" w:hanging="793"/>
      </w:pPr>
      <w:rPr>
        <w:rFonts w:hint="default"/>
      </w:rPr>
    </w:lvl>
    <w:lvl w:ilvl="4">
      <w:start w:val="0"/>
      <w:numFmt w:val="bullet"/>
      <w:lvlText w:val="•"/>
      <w:lvlJc w:val="left"/>
      <w:pPr>
        <w:ind w:left="6811" w:hanging="793"/>
      </w:pPr>
      <w:rPr>
        <w:rFonts w:hint="default"/>
      </w:rPr>
    </w:lvl>
    <w:lvl w:ilvl="5">
      <w:start w:val="0"/>
      <w:numFmt w:val="bullet"/>
      <w:lvlText w:val="•"/>
      <w:lvlJc w:val="left"/>
      <w:pPr>
        <w:ind w:left="7959" w:hanging="793"/>
      </w:pPr>
      <w:rPr>
        <w:rFonts w:hint="default"/>
      </w:rPr>
    </w:lvl>
    <w:lvl w:ilvl="6">
      <w:start w:val="0"/>
      <w:numFmt w:val="bullet"/>
      <w:lvlText w:val="•"/>
      <w:lvlJc w:val="left"/>
      <w:pPr>
        <w:ind w:left="9107" w:hanging="793"/>
      </w:pPr>
      <w:rPr>
        <w:rFonts w:hint="default"/>
      </w:rPr>
    </w:lvl>
    <w:lvl w:ilvl="7">
      <w:start w:val="0"/>
      <w:numFmt w:val="bullet"/>
      <w:lvlText w:val="•"/>
      <w:lvlJc w:val="left"/>
      <w:pPr>
        <w:ind w:left="10255" w:hanging="793"/>
      </w:pPr>
      <w:rPr>
        <w:rFonts w:hint="default"/>
      </w:rPr>
    </w:lvl>
    <w:lvl w:ilvl="8">
      <w:start w:val="0"/>
      <w:numFmt w:val="bullet"/>
      <w:lvlText w:val="•"/>
      <w:lvlJc w:val="left"/>
      <w:pPr>
        <w:ind w:left="11403" w:hanging="793"/>
      </w:pPr>
      <w:rPr>
        <w:rFonts w:hint="default"/>
      </w:rPr>
    </w:lvl>
  </w:abstractNum>
  <w:abstractNum w:abstractNumId="16">
    <w:nsid w:val="4601614A"/>
    <w:multiLevelType w:val="hybridMultilevel"/>
    <w:tmpl w:val="00000000"/>
    <w:lvl w:ilvl="0">
      <w:start w:val="1"/>
      <w:numFmt w:val="decimal"/>
      <w:lvlText w:val="%1."/>
      <w:lvlJc w:val="left"/>
      <w:pPr>
        <w:ind w:left="1666" w:hanging="246"/>
        <w:jc w:val="left"/>
      </w:pPr>
      <w:rPr>
        <w:rFonts w:ascii="Calibri" w:eastAsia="Calibri" w:hAnsi="Calibri" w:cs="Calibri" w:hint="default"/>
        <w:b/>
        <w:bCs/>
        <w:spacing w:val="-1"/>
        <w:w w:val="102"/>
        <w:sz w:val="29"/>
        <w:szCs w:val="29"/>
      </w:rPr>
    </w:lvl>
    <w:lvl w:ilvl="1">
      <w:start w:val="0"/>
      <w:numFmt w:val="bullet"/>
      <w:lvlText w:val="•"/>
      <w:lvlJc w:val="left"/>
      <w:pPr>
        <w:ind w:left="2863" w:hanging="246"/>
      </w:pPr>
      <w:rPr>
        <w:rFonts w:hint="default"/>
      </w:rPr>
    </w:lvl>
    <w:lvl w:ilvl="2">
      <w:start w:val="0"/>
      <w:numFmt w:val="bullet"/>
      <w:lvlText w:val="•"/>
      <w:lvlJc w:val="left"/>
      <w:pPr>
        <w:ind w:left="4067" w:hanging="246"/>
      </w:pPr>
      <w:rPr>
        <w:rFonts w:hint="default"/>
      </w:rPr>
    </w:lvl>
    <w:lvl w:ilvl="3">
      <w:start w:val="0"/>
      <w:numFmt w:val="bullet"/>
      <w:lvlText w:val="•"/>
      <w:lvlJc w:val="left"/>
      <w:pPr>
        <w:ind w:left="5271" w:hanging="246"/>
      </w:pPr>
      <w:rPr>
        <w:rFonts w:hint="default"/>
      </w:rPr>
    </w:lvl>
    <w:lvl w:ilvl="4">
      <w:start w:val="0"/>
      <w:numFmt w:val="bullet"/>
      <w:lvlText w:val="•"/>
      <w:lvlJc w:val="left"/>
      <w:pPr>
        <w:ind w:left="6475" w:hanging="246"/>
      </w:pPr>
      <w:rPr>
        <w:rFonts w:hint="default"/>
      </w:rPr>
    </w:lvl>
    <w:lvl w:ilvl="5">
      <w:start w:val="0"/>
      <w:numFmt w:val="bullet"/>
      <w:lvlText w:val="•"/>
      <w:lvlJc w:val="left"/>
      <w:pPr>
        <w:ind w:left="7679" w:hanging="246"/>
      </w:pPr>
      <w:rPr>
        <w:rFonts w:hint="default"/>
      </w:rPr>
    </w:lvl>
    <w:lvl w:ilvl="6">
      <w:start w:val="0"/>
      <w:numFmt w:val="bullet"/>
      <w:lvlText w:val="•"/>
      <w:lvlJc w:val="left"/>
      <w:pPr>
        <w:ind w:left="8883" w:hanging="246"/>
      </w:pPr>
      <w:rPr>
        <w:rFonts w:hint="default"/>
      </w:rPr>
    </w:lvl>
    <w:lvl w:ilvl="7">
      <w:start w:val="0"/>
      <w:numFmt w:val="bullet"/>
      <w:lvlText w:val="•"/>
      <w:lvlJc w:val="left"/>
      <w:pPr>
        <w:ind w:left="10087" w:hanging="246"/>
      </w:pPr>
      <w:rPr>
        <w:rFonts w:hint="default"/>
      </w:rPr>
    </w:lvl>
    <w:lvl w:ilvl="8">
      <w:start w:val="0"/>
      <w:numFmt w:val="bullet"/>
      <w:lvlText w:val="•"/>
      <w:lvlJc w:val="left"/>
      <w:pPr>
        <w:ind w:left="11291" w:hanging="246"/>
      </w:pPr>
      <w:rPr>
        <w:rFonts w:hint="default"/>
      </w:rPr>
    </w:lvl>
  </w:abstractNum>
  <w:abstractNum w:abstractNumId="17">
    <w:nsid w:val="4AA11A56"/>
    <w:multiLevelType w:val="hybridMultilevel"/>
    <w:tmpl w:val="00000000"/>
    <w:lvl w:ilvl="0">
      <w:start w:val="0"/>
      <w:numFmt w:val="bullet"/>
      <w:lvlText w:val=""/>
      <w:lvlJc w:val="left"/>
      <w:pPr>
        <w:ind w:left="1240" w:hanging="540"/>
      </w:pPr>
      <w:rPr>
        <w:rFonts w:ascii="Wingdings" w:eastAsia="Wingdings" w:hAnsi="Wingdings" w:cs="Wingdings" w:hint="default"/>
        <w:w w:val="102"/>
        <w:sz w:val="31"/>
        <w:szCs w:val="31"/>
      </w:rPr>
    </w:lvl>
    <w:lvl w:ilvl="1">
      <w:start w:val="0"/>
      <w:numFmt w:val="bullet"/>
      <w:lvlText w:val=""/>
      <w:lvlJc w:val="left"/>
      <w:pPr>
        <w:ind w:left="2320" w:hanging="540"/>
      </w:pPr>
      <w:rPr>
        <w:rFonts w:ascii="Wingdings" w:eastAsia="Wingdings" w:hAnsi="Wingdings" w:cs="Wingdings" w:hint="default"/>
        <w:w w:val="102"/>
        <w:sz w:val="31"/>
        <w:szCs w:val="31"/>
      </w:rPr>
    </w:lvl>
    <w:lvl w:ilvl="2">
      <w:start w:val="0"/>
      <w:numFmt w:val="bullet"/>
      <w:lvlText w:val=""/>
      <w:lvlJc w:val="left"/>
      <w:pPr>
        <w:ind w:left="2050" w:hanging="630"/>
      </w:pPr>
      <w:rPr>
        <w:rFonts w:ascii="Wingdings" w:eastAsia="Wingdings" w:hAnsi="Wingdings" w:cs="Wingdings" w:hint="default"/>
        <w:w w:val="102"/>
        <w:sz w:val="31"/>
        <w:szCs w:val="31"/>
      </w:rPr>
    </w:lvl>
    <w:lvl w:ilvl="3">
      <w:start w:val="0"/>
      <w:numFmt w:val="bullet"/>
      <w:lvlText w:val="•"/>
      <w:lvlJc w:val="left"/>
      <w:pPr>
        <w:ind w:left="2320" w:hanging="630"/>
      </w:pPr>
      <w:rPr>
        <w:rFonts w:hint="default"/>
      </w:rPr>
    </w:lvl>
    <w:lvl w:ilvl="4">
      <w:start w:val="0"/>
      <w:numFmt w:val="bullet"/>
      <w:lvlText w:val="•"/>
      <w:lvlJc w:val="left"/>
      <w:pPr>
        <w:ind w:left="3945" w:hanging="630"/>
      </w:pPr>
      <w:rPr>
        <w:rFonts w:hint="default"/>
      </w:rPr>
    </w:lvl>
    <w:lvl w:ilvl="5">
      <w:start w:val="0"/>
      <w:numFmt w:val="bullet"/>
      <w:lvlText w:val="•"/>
      <w:lvlJc w:val="left"/>
      <w:pPr>
        <w:ind w:left="5571" w:hanging="630"/>
      </w:pPr>
      <w:rPr>
        <w:rFonts w:hint="default"/>
      </w:rPr>
    </w:lvl>
    <w:lvl w:ilvl="6">
      <w:start w:val="0"/>
      <w:numFmt w:val="bullet"/>
      <w:lvlText w:val="•"/>
      <w:lvlJc w:val="left"/>
      <w:pPr>
        <w:ind w:left="7196" w:hanging="630"/>
      </w:pPr>
      <w:rPr>
        <w:rFonts w:hint="default"/>
      </w:rPr>
    </w:lvl>
    <w:lvl w:ilvl="7">
      <w:start w:val="0"/>
      <w:numFmt w:val="bullet"/>
      <w:lvlText w:val="•"/>
      <w:lvlJc w:val="left"/>
      <w:pPr>
        <w:ind w:left="8822" w:hanging="630"/>
      </w:pPr>
      <w:rPr>
        <w:rFonts w:hint="default"/>
      </w:rPr>
    </w:lvl>
    <w:lvl w:ilvl="8">
      <w:start w:val="0"/>
      <w:numFmt w:val="bullet"/>
      <w:lvlText w:val="•"/>
      <w:lvlJc w:val="left"/>
      <w:pPr>
        <w:ind w:left="10448" w:hanging="630"/>
      </w:pPr>
      <w:rPr>
        <w:rFonts w:hint="default"/>
      </w:rPr>
    </w:lvl>
  </w:abstractNum>
  <w:abstractNum w:abstractNumId="18">
    <w:nsid w:val="4B3492E8"/>
    <w:multiLevelType w:val="hybridMultilevel"/>
    <w:tmpl w:val="00000000"/>
    <w:lvl w:ilvl="0">
      <w:start w:val="0"/>
      <w:numFmt w:val="bullet"/>
      <w:lvlText w:val=""/>
      <w:lvlJc w:val="left"/>
      <w:pPr>
        <w:ind w:left="2050" w:hanging="630"/>
      </w:pPr>
      <w:rPr>
        <w:rFonts w:ascii="Wingdings" w:eastAsia="Wingdings" w:hAnsi="Wingdings" w:cs="Wingdings" w:hint="default"/>
        <w:w w:val="102"/>
        <w:sz w:val="31"/>
        <w:szCs w:val="31"/>
      </w:rPr>
    </w:lvl>
    <w:lvl w:ilvl="1">
      <w:start w:val="0"/>
      <w:numFmt w:val="bullet"/>
      <w:lvlText w:val="•"/>
      <w:lvlJc w:val="left"/>
      <w:pPr>
        <w:ind w:left="3223" w:hanging="630"/>
      </w:pPr>
      <w:rPr>
        <w:rFonts w:hint="default"/>
      </w:rPr>
    </w:lvl>
    <w:lvl w:ilvl="2">
      <w:start w:val="0"/>
      <w:numFmt w:val="bullet"/>
      <w:lvlText w:val="•"/>
      <w:lvlJc w:val="left"/>
      <w:pPr>
        <w:ind w:left="4387" w:hanging="630"/>
      </w:pPr>
      <w:rPr>
        <w:rFonts w:hint="default"/>
      </w:rPr>
    </w:lvl>
    <w:lvl w:ilvl="3">
      <w:start w:val="0"/>
      <w:numFmt w:val="bullet"/>
      <w:lvlText w:val="•"/>
      <w:lvlJc w:val="left"/>
      <w:pPr>
        <w:ind w:left="5551" w:hanging="630"/>
      </w:pPr>
      <w:rPr>
        <w:rFonts w:hint="default"/>
      </w:rPr>
    </w:lvl>
    <w:lvl w:ilvl="4">
      <w:start w:val="0"/>
      <w:numFmt w:val="bullet"/>
      <w:lvlText w:val="•"/>
      <w:lvlJc w:val="left"/>
      <w:pPr>
        <w:ind w:left="6715" w:hanging="630"/>
      </w:pPr>
      <w:rPr>
        <w:rFonts w:hint="default"/>
      </w:rPr>
    </w:lvl>
    <w:lvl w:ilvl="5">
      <w:start w:val="0"/>
      <w:numFmt w:val="bullet"/>
      <w:lvlText w:val="•"/>
      <w:lvlJc w:val="left"/>
      <w:pPr>
        <w:ind w:left="7879" w:hanging="630"/>
      </w:pPr>
      <w:rPr>
        <w:rFonts w:hint="default"/>
      </w:rPr>
    </w:lvl>
    <w:lvl w:ilvl="6">
      <w:start w:val="0"/>
      <w:numFmt w:val="bullet"/>
      <w:lvlText w:val="•"/>
      <w:lvlJc w:val="left"/>
      <w:pPr>
        <w:ind w:left="9043" w:hanging="630"/>
      </w:pPr>
      <w:rPr>
        <w:rFonts w:hint="default"/>
      </w:rPr>
    </w:lvl>
    <w:lvl w:ilvl="7">
      <w:start w:val="0"/>
      <w:numFmt w:val="bullet"/>
      <w:lvlText w:val="•"/>
      <w:lvlJc w:val="left"/>
      <w:pPr>
        <w:ind w:left="10207" w:hanging="630"/>
      </w:pPr>
      <w:rPr>
        <w:rFonts w:hint="default"/>
      </w:rPr>
    </w:lvl>
    <w:lvl w:ilvl="8">
      <w:start w:val="0"/>
      <w:numFmt w:val="bullet"/>
      <w:lvlText w:val="•"/>
      <w:lvlJc w:val="left"/>
      <w:pPr>
        <w:ind w:left="11371" w:hanging="630"/>
      </w:pPr>
      <w:rPr>
        <w:rFonts w:hint="default"/>
      </w:rPr>
    </w:lvl>
  </w:abstractNum>
  <w:abstractNum w:abstractNumId="19">
    <w:nsid w:val="534270BD"/>
    <w:multiLevelType w:val="hybridMultilevel"/>
    <w:tmpl w:val="00000000"/>
    <w:lvl w:ilvl="0">
      <w:start w:val="1"/>
      <w:numFmt w:val="decimal"/>
      <w:lvlText w:val="（%1）"/>
      <w:lvlJc w:val="left"/>
      <w:pPr>
        <w:ind w:left="790" w:hanging="793"/>
        <w:jc w:val="left"/>
      </w:pPr>
      <w:rPr>
        <w:rFonts w:ascii="宋体" w:eastAsia="宋体" w:hAnsi="宋体" w:cs="宋体" w:hint="default"/>
        <w:spacing w:val="-3"/>
        <w:w w:val="102"/>
        <w:sz w:val="29"/>
        <w:szCs w:val="29"/>
      </w:rPr>
    </w:lvl>
    <w:lvl w:ilvl="1">
      <w:start w:val="0"/>
      <w:numFmt w:val="bullet"/>
      <w:lvlText w:val="•"/>
      <w:lvlJc w:val="left"/>
      <w:pPr>
        <w:ind w:left="2089" w:hanging="793"/>
      </w:pPr>
      <w:rPr>
        <w:rFonts w:hint="default"/>
      </w:rPr>
    </w:lvl>
    <w:lvl w:ilvl="2">
      <w:start w:val="0"/>
      <w:numFmt w:val="bullet"/>
      <w:lvlText w:val="•"/>
      <w:lvlJc w:val="left"/>
      <w:pPr>
        <w:ind w:left="3379" w:hanging="793"/>
      </w:pPr>
      <w:rPr>
        <w:rFonts w:hint="default"/>
      </w:rPr>
    </w:lvl>
    <w:lvl w:ilvl="3">
      <w:start w:val="0"/>
      <w:numFmt w:val="bullet"/>
      <w:lvlText w:val="•"/>
      <w:lvlJc w:val="left"/>
      <w:pPr>
        <w:ind w:left="4669" w:hanging="793"/>
      </w:pPr>
      <w:rPr>
        <w:rFonts w:hint="default"/>
      </w:rPr>
    </w:lvl>
    <w:lvl w:ilvl="4">
      <w:start w:val="0"/>
      <w:numFmt w:val="bullet"/>
      <w:lvlText w:val="•"/>
      <w:lvlJc w:val="left"/>
      <w:pPr>
        <w:ind w:left="5959" w:hanging="793"/>
      </w:pPr>
      <w:rPr>
        <w:rFonts w:hint="default"/>
      </w:rPr>
    </w:lvl>
    <w:lvl w:ilvl="5">
      <w:start w:val="0"/>
      <w:numFmt w:val="bullet"/>
      <w:lvlText w:val="•"/>
      <w:lvlJc w:val="left"/>
      <w:pPr>
        <w:ind w:left="7249" w:hanging="793"/>
      </w:pPr>
      <w:rPr>
        <w:rFonts w:hint="default"/>
      </w:rPr>
    </w:lvl>
    <w:lvl w:ilvl="6">
      <w:start w:val="0"/>
      <w:numFmt w:val="bullet"/>
      <w:lvlText w:val="•"/>
      <w:lvlJc w:val="left"/>
      <w:pPr>
        <w:ind w:left="8539" w:hanging="793"/>
      </w:pPr>
      <w:rPr>
        <w:rFonts w:hint="default"/>
      </w:rPr>
    </w:lvl>
    <w:lvl w:ilvl="7">
      <w:start w:val="0"/>
      <w:numFmt w:val="bullet"/>
      <w:lvlText w:val="•"/>
      <w:lvlJc w:val="left"/>
      <w:pPr>
        <w:ind w:left="9829" w:hanging="793"/>
      </w:pPr>
      <w:rPr>
        <w:rFonts w:hint="default"/>
      </w:rPr>
    </w:lvl>
    <w:lvl w:ilvl="8">
      <w:start w:val="0"/>
      <w:numFmt w:val="bullet"/>
      <w:lvlText w:val="•"/>
      <w:lvlJc w:val="left"/>
      <w:pPr>
        <w:ind w:left="11119" w:hanging="793"/>
      </w:pPr>
      <w:rPr>
        <w:rFonts w:hint="default"/>
      </w:rPr>
    </w:lvl>
  </w:abstractNum>
  <w:abstractNum w:abstractNumId="20">
    <w:nsid w:val="5D0EDC79"/>
    <w:multiLevelType w:val="hybridMultilevel"/>
    <w:tmpl w:val="00000000"/>
    <w:lvl w:ilvl="0">
      <w:start w:val="0"/>
      <w:numFmt w:val="bullet"/>
      <w:lvlText w:val=""/>
      <w:lvlJc w:val="left"/>
      <w:pPr>
        <w:ind w:left="1420" w:hanging="630"/>
      </w:pPr>
      <w:rPr>
        <w:rFonts w:ascii="Wingdings" w:eastAsia="Wingdings" w:hAnsi="Wingdings" w:cs="Wingdings" w:hint="default"/>
        <w:w w:val="102"/>
        <w:sz w:val="31"/>
        <w:szCs w:val="31"/>
      </w:rPr>
    </w:lvl>
    <w:lvl w:ilvl="1">
      <w:start w:val="0"/>
      <w:numFmt w:val="bullet"/>
      <w:lvlText w:val="•"/>
      <w:lvlJc w:val="left"/>
      <w:pPr>
        <w:ind w:left="2647" w:hanging="630"/>
      </w:pPr>
      <w:rPr>
        <w:rFonts w:hint="default"/>
      </w:rPr>
    </w:lvl>
    <w:lvl w:ilvl="2">
      <w:start w:val="0"/>
      <w:numFmt w:val="bullet"/>
      <w:lvlText w:val="•"/>
      <w:lvlJc w:val="left"/>
      <w:pPr>
        <w:ind w:left="3875" w:hanging="630"/>
      </w:pPr>
      <w:rPr>
        <w:rFonts w:hint="default"/>
      </w:rPr>
    </w:lvl>
    <w:lvl w:ilvl="3">
      <w:start w:val="0"/>
      <w:numFmt w:val="bullet"/>
      <w:lvlText w:val="•"/>
      <w:lvlJc w:val="left"/>
      <w:pPr>
        <w:ind w:left="5103" w:hanging="630"/>
      </w:pPr>
      <w:rPr>
        <w:rFonts w:hint="default"/>
      </w:rPr>
    </w:lvl>
    <w:lvl w:ilvl="4">
      <w:start w:val="0"/>
      <w:numFmt w:val="bullet"/>
      <w:lvlText w:val="•"/>
      <w:lvlJc w:val="left"/>
      <w:pPr>
        <w:ind w:left="6331" w:hanging="630"/>
      </w:pPr>
      <w:rPr>
        <w:rFonts w:hint="default"/>
      </w:rPr>
    </w:lvl>
    <w:lvl w:ilvl="5">
      <w:start w:val="0"/>
      <w:numFmt w:val="bullet"/>
      <w:lvlText w:val="•"/>
      <w:lvlJc w:val="left"/>
      <w:pPr>
        <w:ind w:left="7559" w:hanging="630"/>
      </w:pPr>
      <w:rPr>
        <w:rFonts w:hint="default"/>
      </w:rPr>
    </w:lvl>
    <w:lvl w:ilvl="6">
      <w:start w:val="0"/>
      <w:numFmt w:val="bullet"/>
      <w:lvlText w:val="•"/>
      <w:lvlJc w:val="left"/>
      <w:pPr>
        <w:ind w:left="8787" w:hanging="630"/>
      </w:pPr>
      <w:rPr>
        <w:rFonts w:hint="default"/>
      </w:rPr>
    </w:lvl>
    <w:lvl w:ilvl="7">
      <w:start w:val="0"/>
      <w:numFmt w:val="bullet"/>
      <w:lvlText w:val="•"/>
      <w:lvlJc w:val="left"/>
      <w:pPr>
        <w:ind w:left="10015" w:hanging="630"/>
      </w:pPr>
      <w:rPr>
        <w:rFonts w:hint="default"/>
      </w:rPr>
    </w:lvl>
    <w:lvl w:ilvl="8">
      <w:start w:val="0"/>
      <w:numFmt w:val="bullet"/>
      <w:lvlText w:val="•"/>
      <w:lvlJc w:val="left"/>
      <w:pPr>
        <w:ind w:left="11243" w:hanging="630"/>
      </w:pPr>
      <w:rPr>
        <w:rFonts w:hint="default"/>
      </w:rPr>
    </w:lvl>
  </w:abstractNum>
  <w:abstractNum w:abstractNumId="21">
    <w:nsid w:val="62567F83"/>
    <w:multiLevelType w:val="hybridMultilevel"/>
    <w:tmpl w:val="00000000"/>
    <w:lvl w:ilvl="0">
      <w:start w:val="1"/>
      <w:numFmt w:val="decimal"/>
      <w:lvlText w:val="%1."/>
      <w:lvlJc w:val="left"/>
      <w:pPr>
        <w:ind w:left="1896" w:hanging="477"/>
        <w:jc w:val="left"/>
      </w:pPr>
      <w:rPr>
        <w:rFonts w:ascii="Calibri" w:eastAsia="Calibri" w:hAnsi="Calibri" w:cs="Calibri" w:hint="default"/>
        <w:b/>
        <w:bCs/>
        <w:spacing w:val="-3"/>
        <w:w w:val="101"/>
        <w:sz w:val="29"/>
        <w:szCs w:val="29"/>
      </w:rPr>
    </w:lvl>
    <w:lvl w:ilvl="1">
      <w:start w:val="0"/>
      <w:numFmt w:val="bullet"/>
      <w:lvlText w:val=""/>
      <w:lvlJc w:val="left"/>
      <w:pPr>
        <w:ind w:left="6961" w:hanging="631"/>
      </w:pPr>
      <w:rPr>
        <w:rFonts w:ascii="Symbol" w:eastAsia="Symbol" w:hAnsi="Symbol" w:cs="Symbol" w:hint="default"/>
        <w:w w:val="100"/>
        <w:position w:val="-22"/>
        <w:sz w:val="36"/>
        <w:szCs w:val="36"/>
      </w:rPr>
    </w:lvl>
    <w:lvl w:ilvl="2">
      <w:start w:val="0"/>
      <w:numFmt w:val="bullet"/>
      <w:lvlText w:val="•"/>
      <w:lvlJc w:val="left"/>
      <w:pPr>
        <w:ind w:left="7708" w:hanging="631"/>
      </w:pPr>
      <w:rPr>
        <w:rFonts w:hint="default"/>
      </w:rPr>
    </w:lvl>
    <w:lvl w:ilvl="3">
      <w:start w:val="0"/>
      <w:numFmt w:val="bullet"/>
      <w:lvlText w:val="•"/>
      <w:lvlJc w:val="left"/>
      <w:pPr>
        <w:ind w:left="8457" w:hanging="631"/>
      </w:pPr>
      <w:rPr>
        <w:rFonts w:hint="default"/>
      </w:rPr>
    </w:lvl>
    <w:lvl w:ilvl="4">
      <w:start w:val="0"/>
      <w:numFmt w:val="bullet"/>
      <w:lvlText w:val="•"/>
      <w:lvlJc w:val="left"/>
      <w:pPr>
        <w:ind w:left="9206" w:hanging="631"/>
      </w:pPr>
      <w:rPr>
        <w:rFonts w:hint="default"/>
      </w:rPr>
    </w:lvl>
    <w:lvl w:ilvl="5">
      <w:start w:val="0"/>
      <w:numFmt w:val="bullet"/>
      <w:lvlText w:val="•"/>
      <w:lvlJc w:val="left"/>
      <w:pPr>
        <w:ind w:left="9955" w:hanging="631"/>
      </w:pPr>
      <w:rPr>
        <w:rFonts w:hint="default"/>
      </w:rPr>
    </w:lvl>
    <w:lvl w:ilvl="6">
      <w:start w:val="0"/>
      <w:numFmt w:val="bullet"/>
      <w:lvlText w:val="•"/>
      <w:lvlJc w:val="left"/>
      <w:pPr>
        <w:ind w:left="10704" w:hanging="631"/>
      </w:pPr>
      <w:rPr>
        <w:rFonts w:hint="default"/>
      </w:rPr>
    </w:lvl>
    <w:lvl w:ilvl="7">
      <w:start w:val="0"/>
      <w:numFmt w:val="bullet"/>
      <w:lvlText w:val="•"/>
      <w:lvlJc w:val="left"/>
      <w:pPr>
        <w:ind w:left="11453" w:hanging="631"/>
      </w:pPr>
      <w:rPr>
        <w:rFonts w:hint="default"/>
      </w:rPr>
    </w:lvl>
    <w:lvl w:ilvl="8">
      <w:start w:val="0"/>
      <w:numFmt w:val="bullet"/>
      <w:lvlText w:val="•"/>
      <w:lvlJc w:val="left"/>
      <w:pPr>
        <w:ind w:left="12201" w:hanging="631"/>
      </w:pPr>
      <w:rPr>
        <w:rFonts w:hint="default"/>
      </w:rPr>
    </w:lvl>
  </w:abstractNum>
  <w:abstractNum w:abstractNumId="22">
    <w:nsid w:val="72AB833F"/>
    <w:multiLevelType w:val="hybridMultilevel"/>
    <w:tmpl w:val="00000000"/>
    <w:lvl w:ilvl="0">
      <w:start w:val="1"/>
      <w:numFmt w:val="decimal"/>
      <w:lvlText w:val="%1."/>
      <w:lvlJc w:val="left"/>
      <w:pPr>
        <w:ind w:left="1036" w:hanging="246"/>
        <w:jc w:val="left"/>
      </w:pPr>
      <w:rPr>
        <w:rFonts w:ascii="Calibri" w:eastAsia="Calibri" w:hAnsi="Calibri" w:cs="Calibri" w:hint="default"/>
        <w:b/>
        <w:bCs/>
        <w:spacing w:val="-1"/>
        <w:w w:val="102"/>
        <w:sz w:val="29"/>
        <w:szCs w:val="29"/>
      </w:rPr>
    </w:lvl>
    <w:lvl w:ilvl="1">
      <w:start w:val="0"/>
      <w:numFmt w:val="bullet"/>
      <w:lvlText w:val="•"/>
      <w:lvlJc w:val="left"/>
      <w:pPr>
        <w:ind w:left="2305" w:hanging="246"/>
      </w:pPr>
      <w:rPr>
        <w:rFonts w:hint="default"/>
      </w:rPr>
    </w:lvl>
    <w:lvl w:ilvl="2">
      <w:start w:val="0"/>
      <w:numFmt w:val="bullet"/>
      <w:lvlText w:val="•"/>
      <w:lvlJc w:val="left"/>
      <w:pPr>
        <w:ind w:left="3571" w:hanging="246"/>
      </w:pPr>
      <w:rPr>
        <w:rFonts w:hint="default"/>
      </w:rPr>
    </w:lvl>
    <w:lvl w:ilvl="3">
      <w:start w:val="0"/>
      <w:numFmt w:val="bullet"/>
      <w:lvlText w:val="•"/>
      <w:lvlJc w:val="left"/>
      <w:pPr>
        <w:ind w:left="4837" w:hanging="246"/>
      </w:pPr>
      <w:rPr>
        <w:rFonts w:hint="default"/>
      </w:rPr>
    </w:lvl>
    <w:lvl w:ilvl="4">
      <w:start w:val="0"/>
      <w:numFmt w:val="bullet"/>
      <w:lvlText w:val="•"/>
      <w:lvlJc w:val="left"/>
      <w:pPr>
        <w:ind w:left="6103" w:hanging="246"/>
      </w:pPr>
      <w:rPr>
        <w:rFonts w:hint="default"/>
      </w:rPr>
    </w:lvl>
    <w:lvl w:ilvl="5">
      <w:start w:val="0"/>
      <w:numFmt w:val="bullet"/>
      <w:lvlText w:val="•"/>
      <w:lvlJc w:val="left"/>
      <w:pPr>
        <w:ind w:left="7369" w:hanging="246"/>
      </w:pPr>
      <w:rPr>
        <w:rFonts w:hint="default"/>
      </w:rPr>
    </w:lvl>
    <w:lvl w:ilvl="6">
      <w:start w:val="0"/>
      <w:numFmt w:val="bullet"/>
      <w:lvlText w:val="•"/>
      <w:lvlJc w:val="left"/>
      <w:pPr>
        <w:ind w:left="8635" w:hanging="246"/>
      </w:pPr>
      <w:rPr>
        <w:rFonts w:hint="default"/>
      </w:rPr>
    </w:lvl>
    <w:lvl w:ilvl="7">
      <w:start w:val="0"/>
      <w:numFmt w:val="bullet"/>
      <w:lvlText w:val="•"/>
      <w:lvlJc w:val="left"/>
      <w:pPr>
        <w:ind w:left="9901" w:hanging="246"/>
      </w:pPr>
      <w:rPr>
        <w:rFonts w:hint="default"/>
      </w:rPr>
    </w:lvl>
    <w:lvl w:ilvl="8">
      <w:start w:val="0"/>
      <w:numFmt w:val="bullet"/>
      <w:lvlText w:val="•"/>
      <w:lvlJc w:val="left"/>
      <w:pPr>
        <w:ind w:left="11167" w:hanging="246"/>
      </w:pPr>
      <w:rPr>
        <w:rFonts w:hint="default"/>
      </w:rPr>
    </w:lvl>
  </w:abstractNum>
  <w:abstractNum w:abstractNumId="23">
    <w:nsid w:val="7612C19D"/>
    <w:multiLevelType w:val="hybridMultilevel"/>
    <w:tmpl w:val="00000000"/>
    <w:lvl w:ilvl="0">
      <w:start w:val="1"/>
      <w:numFmt w:val="decimal"/>
      <w:lvlText w:val="（%1）"/>
      <w:lvlJc w:val="left"/>
      <w:pPr>
        <w:ind w:left="953" w:hanging="793"/>
        <w:jc w:val="left"/>
      </w:pPr>
      <w:rPr>
        <w:rFonts w:ascii="宋体" w:eastAsia="宋体" w:hAnsi="宋体" w:cs="宋体" w:hint="default"/>
        <w:spacing w:val="-3"/>
        <w:w w:val="102"/>
        <w:sz w:val="29"/>
        <w:szCs w:val="29"/>
      </w:rPr>
    </w:lvl>
    <w:lvl w:ilvl="1">
      <w:start w:val="0"/>
      <w:numFmt w:val="bullet"/>
      <w:lvlText w:val="•"/>
      <w:lvlJc w:val="left"/>
      <w:pPr>
        <w:ind w:left="2233" w:hanging="793"/>
      </w:pPr>
      <w:rPr>
        <w:rFonts w:hint="default"/>
      </w:rPr>
    </w:lvl>
    <w:lvl w:ilvl="2">
      <w:start w:val="0"/>
      <w:numFmt w:val="bullet"/>
      <w:lvlText w:val="•"/>
      <w:lvlJc w:val="left"/>
      <w:pPr>
        <w:ind w:left="3507" w:hanging="793"/>
      </w:pPr>
      <w:rPr>
        <w:rFonts w:hint="default"/>
      </w:rPr>
    </w:lvl>
    <w:lvl w:ilvl="3">
      <w:start w:val="0"/>
      <w:numFmt w:val="bullet"/>
      <w:lvlText w:val="•"/>
      <w:lvlJc w:val="left"/>
      <w:pPr>
        <w:ind w:left="4781" w:hanging="793"/>
      </w:pPr>
      <w:rPr>
        <w:rFonts w:hint="default"/>
      </w:rPr>
    </w:lvl>
    <w:lvl w:ilvl="4">
      <w:start w:val="0"/>
      <w:numFmt w:val="bullet"/>
      <w:lvlText w:val="•"/>
      <w:lvlJc w:val="left"/>
      <w:pPr>
        <w:ind w:left="6055" w:hanging="793"/>
      </w:pPr>
      <w:rPr>
        <w:rFonts w:hint="default"/>
      </w:rPr>
    </w:lvl>
    <w:lvl w:ilvl="5">
      <w:start w:val="0"/>
      <w:numFmt w:val="bullet"/>
      <w:lvlText w:val="•"/>
      <w:lvlJc w:val="left"/>
      <w:pPr>
        <w:ind w:left="7329" w:hanging="793"/>
      </w:pPr>
      <w:rPr>
        <w:rFonts w:hint="default"/>
      </w:rPr>
    </w:lvl>
    <w:lvl w:ilvl="6">
      <w:start w:val="0"/>
      <w:numFmt w:val="bullet"/>
      <w:lvlText w:val="•"/>
      <w:lvlJc w:val="left"/>
      <w:pPr>
        <w:ind w:left="8603" w:hanging="793"/>
      </w:pPr>
      <w:rPr>
        <w:rFonts w:hint="default"/>
      </w:rPr>
    </w:lvl>
    <w:lvl w:ilvl="7">
      <w:start w:val="0"/>
      <w:numFmt w:val="bullet"/>
      <w:lvlText w:val="•"/>
      <w:lvlJc w:val="left"/>
      <w:pPr>
        <w:ind w:left="9877" w:hanging="793"/>
      </w:pPr>
      <w:rPr>
        <w:rFonts w:hint="default"/>
      </w:rPr>
    </w:lvl>
    <w:lvl w:ilvl="8">
      <w:start w:val="0"/>
      <w:numFmt w:val="bullet"/>
      <w:lvlText w:val="•"/>
      <w:lvlJc w:val="left"/>
      <w:pPr>
        <w:ind w:left="11151" w:hanging="793"/>
      </w:pPr>
      <w:rPr>
        <w:rFonts w:hint="default"/>
      </w:rPr>
    </w:lvl>
  </w:abstractNum>
  <w:abstractNum w:abstractNumId="24">
    <w:nsid w:val="793883B6"/>
    <w:multiLevelType w:val="hybridMultilevel"/>
    <w:tmpl w:val="00000000"/>
    <w:lvl w:ilvl="0">
      <w:start w:val="1"/>
      <w:numFmt w:val="decimal"/>
      <w:lvlText w:val="（%1）"/>
      <w:lvlJc w:val="left"/>
      <w:pPr>
        <w:ind w:left="2213" w:hanging="793"/>
        <w:jc w:val="left"/>
      </w:pPr>
      <w:rPr>
        <w:rFonts w:ascii="宋体" w:eastAsia="宋体" w:hAnsi="宋体" w:cs="宋体" w:hint="default"/>
        <w:b/>
        <w:bCs/>
        <w:spacing w:val="-3"/>
        <w:w w:val="101"/>
        <w:sz w:val="29"/>
        <w:szCs w:val="29"/>
      </w:rPr>
    </w:lvl>
    <w:lvl w:ilvl="1">
      <w:start w:val="0"/>
      <w:numFmt w:val="bullet"/>
      <w:lvlText w:val="•"/>
      <w:lvlJc w:val="left"/>
      <w:pPr>
        <w:ind w:left="3367" w:hanging="793"/>
      </w:pPr>
      <w:rPr>
        <w:rFonts w:hint="default"/>
      </w:rPr>
    </w:lvl>
    <w:lvl w:ilvl="2">
      <w:start w:val="0"/>
      <w:numFmt w:val="bullet"/>
      <w:lvlText w:val="•"/>
      <w:lvlJc w:val="left"/>
      <w:pPr>
        <w:ind w:left="4515" w:hanging="793"/>
      </w:pPr>
      <w:rPr>
        <w:rFonts w:hint="default"/>
      </w:rPr>
    </w:lvl>
    <w:lvl w:ilvl="3">
      <w:start w:val="0"/>
      <w:numFmt w:val="bullet"/>
      <w:lvlText w:val="•"/>
      <w:lvlJc w:val="left"/>
      <w:pPr>
        <w:ind w:left="5663" w:hanging="793"/>
      </w:pPr>
      <w:rPr>
        <w:rFonts w:hint="default"/>
      </w:rPr>
    </w:lvl>
    <w:lvl w:ilvl="4">
      <w:start w:val="0"/>
      <w:numFmt w:val="bullet"/>
      <w:lvlText w:val="•"/>
      <w:lvlJc w:val="left"/>
      <w:pPr>
        <w:ind w:left="6811" w:hanging="793"/>
      </w:pPr>
      <w:rPr>
        <w:rFonts w:hint="default"/>
      </w:rPr>
    </w:lvl>
    <w:lvl w:ilvl="5">
      <w:start w:val="0"/>
      <w:numFmt w:val="bullet"/>
      <w:lvlText w:val="•"/>
      <w:lvlJc w:val="left"/>
      <w:pPr>
        <w:ind w:left="7959" w:hanging="793"/>
      </w:pPr>
      <w:rPr>
        <w:rFonts w:hint="default"/>
      </w:rPr>
    </w:lvl>
    <w:lvl w:ilvl="6">
      <w:start w:val="0"/>
      <w:numFmt w:val="bullet"/>
      <w:lvlText w:val="•"/>
      <w:lvlJc w:val="left"/>
      <w:pPr>
        <w:ind w:left="9107" w:hanging="793"/>
      </w:pPr>
      <w:rPr>
        <w:rFonts w:hint="default"/>
      </w:rPr>
    </w:lvl>
    <w:lvl w:ilvl="7">
      <w:start w:val="0"/>
      <w:numFmt w:val="bullet"/>
      <w:lvlText w:val="•"/>
      <w:lvlJc w:val="left"/>
      <w:pPr>
        <w:ind w:left="10255" w:hanging="793"/>
      </w:pPr>
      <w:rPr>
        <w:rFonts w:hint="default"/>
      </w:rPr>
    </w:lvl>
    <w:lvl w:ilvl="8">
      <w:start w:val="0"/>
      <w:numFmt w:val="bullet"/>
      <w:lvlText w:val="•"/>
      <w:lvlJc w:val="left"/>
      <w:pPr>
        <w:ind w:left="11403" w:hanging="793"/>
      </w:pPr>
      <w:rPr>
        <w:rFonts w:hint="default"/>
      </w:rPr>
    </w:lvl>
  </w:abstractNum>
  <w:abstractNum w:abstractNumId="25">
    <w:nsid w:val="7A1F0272"/>
    <w:multiLevelType w:val="hybridMultilevel"/>
    <w:tmpl w:val="00000000"/>
    <w:lvl w:ilvl="0">
      <w:start w:val="0"/>
      <w:numFmt w:val="bullet"/>
      <w:lvlText w:val=""/>
      <w:lvlJc w:val="left"/>
      <w:pPr>
        <w:ind w:left="2320" w:hanging="540"/>
      </w:pPr>
      <w:rPr>
        <w:rFonts w:ascii="Wingdings" w:eastAsia="Wingdings" w:hAnsi="Wingdings" w:cs="Wingdings" w:hint="default"/>
        <w:w w:val="102"/>
        <w:sz w:val="31"/>
        <w:szCs w:val="31"/>
      </w:rPr>
    </w:lvl>
    <w:lvl w:ilvl="1">
      <w:start w:val="0"/>
      <w:numFmt w:val="bullet"/>
      <w:lvlText w:val="•"/>
      <w:lvlJc w:val="left"/>
      <w:pPr>
        <w:ind w:left="3457" w:hanging="540"/>
      </w:pPr>
      <w:rPr>
        <w:rFonts w:hint="default"/>
      </w:rPr>
    </w:lvl>
    <w:lvl w:ilvl="2">
      <w:start w:val="0"/>
      <w:numFmt w:val="bullet"/>
      <w:lvlText w:val="•"/>
      <w:lvlJc w:val="left"/>
      <w:pPr>
        <w:ind w:left="4595" w:hanging="540"/>
      </w:pPr>
      <w:rPr>
        <w:rFonts w:hint="default"/>
      </w:rPr>
    </w:lvl>
    <w:lvl w:ilvl="3">
      <w:start w:val="0"/>
      <w:numFmt w:val="bullet"/>
      <w:lvlText w:val="•"/>
      <w:lvlJc w:val="left"/>
      <w:pPr>
        <w:ind w:left="5733" w:hanging="540"/>
      </w:pPr>
      <w:rPr>
        <w:rFonts w:hint="default"/>
      </w:rPr>
    </w:lvl>
    <w:lvl w:ilvl="4">
      <w:start w:val="0"/>
      <w:numFmt w:val="bullet"/>
      <w:lvlText w:val="•"/>
      <w:lvlJc w:val="left"/>
      <w:pPr>
        <w:ind w:left="6871" w:hanging="540"/>
      </w:pPr>
      <w:rPr>
        <w:rFonts w:hint="default"/>
      </w:rPr>
    </w:lvl>
    <w:lvl w:ilvl="5">
      <w:start w:val="0"/>
      <w:numFmt w:val="bullet"/>
      <w:lvlText w:val="•"/>
      <w:lvlJc w:val="left"/>
      <w:pPr>
        <w:ind w:left="8009" w:hanging="540"/>
      </w:pPr>
      <w:rPr>
        <w:rFonts w:hint="default"/>
      </w:rPr>
    </w:lvl>
    <w:lvl w:ilvl="6">
      <w:start w:val="0"/>
      <w:numFmt w:val="bullet"/>
      <w:lvlText w:val="•"/>
      <w:lvlJc w:val="left"/>
      <w:pPr>
        <w:ind w:left="9147" w:hanging="540"/>
      </w:pPr>
      <w:rPr>
        <w:rFonts w:hint="default"/>
      </w:rPr>
    </w:lvl>
    <w:lvl w:ilvl="7">
      <w:start w:val="0"/>
      <w:numFmt w:val="bullet"/>
      <w:lvlText w:val="•"/>
      <w:lvlJc w:val="left"/>
      <w:pPr>
        <w:ind w:left="10285" w:hanging="540"/>
      </w:pPr>
      <w:rPr>
        <w:rFonts w:hint="default"/>
      </w:rPr>
    </w:lvl>
    <w:lvl w:ilvl="8">
      <w:start w:val="0"/>
      <w:numFmt w:val="bullet"/>
      <w:lvlText w:val="•"/>
      <w:lvlJc w:val="left"/>
      <w:pPr>
        <w:ind w:left="11423" w:hanging="540"/>
      </w:pPr>
      <w:rPr>
        <w:rFonts w:hint="default"/>
      </w:rPr>
    </w:lvl>
  </w:abstractNum>
  <w:num w:numId="1">
    <w:abstractNumId w:val="18"/>
  </w:num>
  <w:num w:numId="2">
    <w:abstractNumId w:val="16"/>
  </w:num>
  <w:num w:numId="3">
    <w:abstractNumId w:val="22"/>
  </w:num>
  <w:num w:numId="4">
    <w:abstractNumId w:val="25"/>
  </w:num>
  <w:num w:numId="5">
    <w:abstractNumId w:val="14"/>
  </w:num>
  <w:num w:numId="6">
    <w:abstractNumId w:val="15"/>
  </w:num>
  <w:num w:numId="7">
    <w:abstractNumId w:val="9"/>
  </w:num>
  <w:num w:numId="8">
    <w:abstractNumId w:val="21"/>
  </w:num>
  <w:num w:numId="9">
    <w:abstractNumId w:val="8"/>
  </w:num>
  <w:num w:numId="10">
    <w:abstractNumId w:val="6"/>
  </w:num>
  <w:num w:numId="11">
    <w:abstractNumId w:val="10"/>
  </w:num>
  <w:num w:numId="12">
    <w:abstractNumId w:val="5"/>
  </w:num>
  <w:num w:numId="13">
    <w:abstractNumId w:val="24"/>
  </w:num>
  <w:num w:numId="14">
    <w:abstractNumId w:val="17"/>
  </w:num>
  <w:num w:numId="15">
    <w:abstractNumId w:val="20"/>
  </w:num>
  <w:num w:numId="16">
    <w:abstractNumId w:val="12"/>
  </w:num>
  <w:num w:numId="17">
    <w:abstractNumId w:val="0"/>
  </w:num>
  <w:num w:numId="18">
    <w:abstractNumId w:val="11"/>
  </w:num>
  <w:num w:numId="19">
    <w:abstractNumId w:val="2"/>
  </w:num>
  <w:num w:numId="20">
    <w:abstractNumId w:val="4"/>
  </w:num>
  <w:num w:numId="21">
    <w:abstractNumId w:val="23"/>
  </w:num>
  <w:num w:numId="22">
    <w:abstractNumId w:val="19"/>
  </w:num>
  <w:num w:numId="23">
    <w:abstractNumId w:val="7"/>
  </w:num>
  <w:num w:numId="24">
    <w:abstractNumId w:val="1"/>
  </w:num>
  <w:num w:numId="25">
    <w:abstractNumId w:val="13"/>
  </w:num>
  <w:num w:numId="2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204"/>
      <w:outlineLvl w:val="0"/>
    </w:pPr>
    <w:rPr>
      <w:rFonts w:ascii="宋体" w:eastAsia="宋体" w:hAnsi="宋体" w:cs="宋体"/>
      <w:sz w:val="36"/>
      <w:szCs w:val="36"/>
    </w:rPr>
  </w:style>
  <w:style w:type="paragraph" w:styleId="Heading2">
    <w:name w:val="heading 2"/>
    <w:basedOn w:val="Normal"/>
    <w:uiPriority w:val="1"/>
    <w:qFormat/>
    <w:pPr>
      <w:ind w:left="938"/>
      <w:outlineLvl w:val="1"/>
    </w:pPr>
    <w:rPr>
      <w:rFonts w:ascii="宋体" w:eastAsia="宋体" w:hAnsi="宋体" w:cs="宋体"/>
      <w:sz w:val="34"/>
      <w:szCs w:val="34"/>
    </w:rPr>
  </w:style>
  <w:style w:type="paragraph" w:styleId="Heading3">
    <w:name w:val="heading 3"/>
    <w:basedOn w:val="Normal"/>
    <w:uiPriority w:val="1"/>
    <w:qFormat/>
    <w:pPr>
      <w:ind w:left="60"/>
      <w:outlineLvl w:val="2"/>
    </w:pPr>
    <w:rPr>
      <w:rFonts w:ascii="宋体" w:eastAsia="宋体" w:hAnsi="宋体" w:cs="宋体"/>
      <w:sz w:val="33"/>
      <w:szCs w:val="33"/>
    </w:rPr>
  </w:style>
  <w:style w:type="paragraph" w:styleId="Heading4">
    <w:name w:val="heading 4"/>
    <w:basedOn w:val="Normal"/>
    <w:uiPriority w:val="1"/>
    <w:qFormat/>
    <w:pPr>
      <w:spacing w:before="40"/>
      <w:ind w:left="655"/>
      <w:outlineLvl w:val="3"/>
    </w:pPr>
    <w:rPr>
      <w:rFonts w:ascii="宋体" w:eastAsia="宋体" w:hAnsi="宋体" w:cs="宋体"/>
      <w:sz w:val="32"/>
      <w:szCs w:val="32"/>
    </w:rPr>
  </w:style>
  <w:style w:type="paragraph" w:styleId="Heading5">
    <w:name w:val="heading 5"/>
    <w:basedOn w:val="Normal"/>
    <w:uiPriority w:val="1"/>
    <w:qFormat/>
    <w:pPr>
      <w:ind w:left="1420"/>
      <w:outlineLvl w:val="4"/>
    </w:pPr>
    <w:rPr>
      <w:rFonts w:ascii="宋体" w:eastAsia="宋体" w:hAnsi="宋体" w:cs="宋体"/>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1"/>
      <w:szCs w:val="31"/>
    </w:rPr>
  </w:style>
  <w:style w:type="paragraph" w:styleId="ListParagraph">
    <w:name w:val="List Paragraph"/>
    <w:basedOn w:val="Normal"/>
    <w:uiPriority w:val="1"/>
    <w:qFormat/>
    <w:pPr>
      <w:spacing w:before="71"/>
      <w:ind w:left="1420" w:hanging="794"/>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00" Type="http://schemas.openxmlformats.org/officeDocument/2006/relationships/image" Target="media/image97.png" /><Relationship Id="rId101" Type="http://schemas.openxmlformats.org/officeDocument/2006/relationships/hyperlink" Target="https://d.book118.com/188073002010006023" TargetMode="External" /><Relationship Id="rId102" Type="http://schemas.openxmlformats.org/officeDocument/2006/relationships/theme" Target="theme/theme1.xml" /><Relationship Id="rId103" Type="http://schemas.openxmlformats.org/officeDocument/2006/relationships/numbering" Target="numbering.xml" /><Relationship Id="rId104" Type="http://schemas.openxmlformats.org/officeDocument/2006/relationships/styles" Target="styles.xml"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image" Target="media/image34.png" /><Relationship Id="rId38" Type="http://schemas.openxmlformats.org/officeDocument/2006/relationships/image" Target="media/image35.png" /><Relationship Id="rId39" Type="http://schemas.openxmlformats.org/officeDocument/2006/relationships/image" Target="media/image36.png" /><Relationship Id="rId4" Type="http://schemas.openxmlformats.org/officeDocument/2006/relationships/image" Target="media/image1.png" /><Relationship Id="rId40" Type="http://schemas.openxmlformats.org/officeDocument/2006/relationships/image" Target="media/image37.png" /><Relationship Id="rId41" Type="http://schemas.openxmlformats.org/officeDocument/2006/relationships/image" Target="media/image38.png" /><Relationship Id="rId42" Type="http://schemas.openxmlformats.org/officeDocument/2006/relationships/image" Target="media/image39.png" /><Relationship Id="rId43" Type="http://schemas.openxmlformats.org/officeDocument/2006/relationships/image" Target="media/image40.png" /><Relationship Id="rId44" Type="http://schemas.openxmlformats.org/officeDocument/2006/relationships/image" Target="media/image41.png" /><Relationship Id="rId45" Type="http://schemas.openxmlformats.org/officeDocument/2006/relationships/image" Target="media/image42.png" /><Relationship Id="rId46" Type="http://schemas.openxmlformats.org/officeDocument/2006/relationships/image" Target="media/image43.png" /><Relationship Id="rId47" Type="http://schemas.openxmlformats.org/officeDocument/2006/relationships/image" Target="media/image44.png" /><Relationship Id="rId48" Type="http://schemas.openxmlformats.org/officeDocument/2006/relationships/image" Target="media/image45.png" /><Relationship Id="rId49" Type="http://schemas.openxmlformats.org/officeDocument/2006/relationships/image" Target="media/image46.png" /><Relationship Id="rId5" Type="http://schemas.openxmlformats.org/officeDocument/2006/relationships/image" Target="media/image2.png" /><Relationship Id="rId50" Type="http://schemas.openxmlformats.org/officeDocument/2006/relationships/image" Target="media/image47.png" /><Relationship Id="rId51" Type="http://schemas.openxmlformats.org/officeDocument/2006/relationships/image" Target="media/image48.png" /><Relationship Id="rId52" Type="http://schemas.openxmlformats.org/officeDocument/2006/relationships/image" Target="media/image49.png" /><Relationship Id="rId53" Type="http://schemas.openxmlformats.org/officeDocument/2006/relationships/image" Target="media/image50.png" /><Relationship Id="rId54" Type="http://schemas.openxmlformats.org/officeDocument/2006/relationships/image" Target="media/image51.png" /><Relationship Id="rId55" Type="http://schemas.openxmlformats.org/officeDocument/2006/relationships/image" Target="media/image52.png" /><Relationship Id="rId56" Type="http://schemas.openxmlformats.org/officeDocument/2006/relationships/image" Target="media/image53.png" /><Relationship Id="rId57" Type="http://schemas.openxmlformats.org/officeDocument/2006/relationships/image" Target="media/image54.png" /><Relationship Id="rId58" Type="http://schemas.openxmlformats.org/officeDocument/2006/relationships/image" Target="media/image55.png" /><Relationship Id="rId59" Type="http://schemas.openxmlformats.org/officeDocument/2006/relationships/image" Target="media/image56.png" /><Relationship Id="rId6" Type="http://schemas.openxmlformats.org/officeDocument/2006/relationships/image" Target="media/image3.png" /><Relationship Id="rId60" Type="http://schemas.openxmlformats.org/officeDocument/2006/relationships/image" Target="media/image57.png" /><Relationship Id="rId61" Type="http://schemas.openxmlformats.org/officeDocument/2006/relationships/image" Target="media/image58.png" /><Relationship Id="rId62" Type="http://schemas.openxmlformats.org/officeDocument/2006/relationships/image" Target="media/image59.png" /><Relationship Id="rId63" Type="http://schemas.openxmlformats.org/officeDocument/2006/relationships/image" Target="media/image60.png" /><Relationship Id="rId64" Type="http://schemas.openxmlformats.org/officeDocument/2006/relationships/image" Target="media/image61.png" /><Relationship Id="rId65" Type="http://schemas.openxmlformats.org/officeDocument/2006/relationships/image" Target="media/image62.png" /><Relationship Id="rId66" Type="http://schemas.openxmlformats.org/officeDocument/2006/relationships/image" Target="media/image63.png" /><Relationship Id="rId67" Type="http://schemas.openxmlformats.org/officeDocument/2006/relationships/image" Target="media/image64.png" /><Relationship Id="rId68" Type="http://schemas.openxmlformats.org/officeDocument/2006/relationships/image" Target="media/image65.png" /><Relationship Id="rId69" Type="http://schemas.openxmlformats.org/officeDocument/2006/relationships/image" Target="media/image66.png" /><Relationship Id="rId7" Type="http://schemas.openxmlformats.org/officeDocument/2006/relationships/image" Target="media/image4.png" /><Relationship Id="rId70" Type="http://schemas.openxmlformats.org/officeDocument/2006/relationships/image" Target="media/image67.png" /><Relationship Id="rId71" Type="http://schemas.openxmlformats.org/officeDocument/2006/relationships/image" Target="media/image68.png" /><Relationship Id="rId72" Type="http://schemas.openxmlformats.org/officeDocument/2006/relationships/image" Target="media/image69.png" /><Relationship Id="rId73" Type="http://schemas.openxmlformats.org/officeDocument/2006/relationships/image" Target="media/image70.png" /><Relationship Id="rId74" Type="http://schemas.openxmlformats.org/officeDocument/2006/relationships/image" Target="media/image71.png" /><Relationship Id="rId75" Type="http://schemas.openxmlformats.org/officeDocument/2006/relationships/image" Target="media/image72.png" /><Relationship Id="rId76" Type="http://schemas.openxmlformats.org/officeDocument/2006/relationships/image" Target="media/image73.png" /><Relationship Id="rId77" Type="http://schemas.openxmlformats.org/officeDocument/2006/relationships/image" Target="media/image74.png" /><Relationship Id="rId78" Type="http://schemas.openxmlformats.org/officeDocument/2006/relationships/image" Target="media/image75.png" /><Relationship Id="rId79" Type="http://schemas.openxmlformats.org/officeDocument/2006/relationships/image" Target="media/image76.png" /><Relationship Id="rId8" Type="http://schemas.openxmlformats.org/officeDocument/2006/relationships/image" Target="media/image5.png" /><Relationship Id="rId80" Type="http://schemas.openxmlformats.org/officeDocument/2006/relationships/image" Target="media/image77.png" /><Relationship Id="rId81" Type="http://schemas.openxmlformats.org/officeDocument/2006/relationships/image" Target="media/image78.png" /><Relationship Id="rId82" Type="http://schemas.openxmlformats.org/officeDocument/2006/relationships/image" Target="media/image79.png" /><Relationship Id="rId83" Type="http://schemas.openxmlformats.org/officeDocument/2006/relationships/image" Target="media/image80.png" /><Relationship Id="rId84" Type="http://schemas.openxmlformats.org/officeDocument/2006/relationships/image" Target="media/image81.png" /><Relationship Id="rId85" Type="http://schemas.openxmlformats.org/officeDocument/2006/relationships/image" Target="media/image82.png" /><Relationship Id="rId86" Type="http://schemas.openxmlformats.org/officeDocument/2006/relationships/image" Target="media/image83.png" /><Relationship Id="rId87" Type="http://schemas.openxmlformats.org/officeDocument/2006/relationships/image" Target="media/image84.png" /><Relationship Id="rId88" Type="http://schemas.openxmlformats.org/officeDocument/2006/relationships/image" Target="media/image85.png" /><Relationship Id="rId89" Type="http://schemas.openxmlformats.org/officeDocument/2006/relationships/image" Target="media/image86.png" /><Relationship Id="rId9" Type="http://schemas.openxmlformats.org/officeDocument/2006/relationships/image" Target="media/image6.png" /><Relationship Id="rId90" Type="http://schemas.openxmlformats.org/officeDocument/2006/relationships/image" Target="media/image87.png" /><Relationship Id="rId91" Type="http://schemas.openxmlformats.org/officeDocument/2006/relationships/image" Target="media/image88.png" /><Relationship Id="rId92" Type="http://schemas.openxmlformats.org/officeDocument/2006/relationships/image" Target="media/image89.png" /><Relationship Id="rId93" Type="http://schemas.openxmlformats.org/officeDocument/2006/relationships/image" Target="media/image90.png" /><Relationship Id="rId94" Type="http://schemas.openxmlformats.org/officeDocument/2006/relationships/image" Target="media/image91.png" /><Relationship Id="rId95" Type="http://schemas.openxmlformats.org/officeDocument/2006/relationships/image" Target="media/image92.png" /><Relationship Id="rId96" Type="http://schemas.openxmlformats.org/officeDocument/2006/relationships/image" Target="media/image93.png" /><Relationship Id="rId97" Type="http://schemas.openxmlformats.org/officeDocument/2006/relationships/image" Target="media/image94.png" /><Relationship Id="rId98" Type="http://schemas.openxmlformats.org/officeDocument/2006/relationships/image" Target="media/image95.png" /><Relationship Id="rId99" Type="http://schemas.openxmlformats.org/officeDocument/2006/relationships/image" Target="media/image9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2023-12-20T07:31:59Z</dcterms:created>
  <dcterms:modified xsi:type="dcterms:W3CDTF">2023-12-20T07:31:59Z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2022-10-19T00:00:00Z</vt:filetime>
  </property>
  <property fmtid="{D5CDD505-2E9C-101B-9397-08002B2CF9AE}" pid="3" name="LastSaved">
    <vt:filetime>2023-12-20T00:00:00Z</vt:filetime>
  </property>
</Properties>
</file>