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模块电源项目规划设计纲要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44" w:history="1">
        <w:r>
          <w:rPr>
            <w:rFonts w:ascii="仿宋" w:eastAsia="仿宋" w:hAnsi="仿宋" w:cs="仿宋" w:hint="eastAsia"/>
            <w:lang w:eastAsia="zh-CN"/>
          </w:rPr>
          <w:t>概论</w:t>
        </w:r>
        <w:r>
          <w:tab/>
        </w:r>
        <w:r>
          <w:fldChar w:fldCharType="begin"/>
        </w:r>
        <w:r>
          <w:instrText xml:space="preserve"> PAGEREF _Toc4244 \h </w:instrText>
        </w:r>
        <w:r>
          <w:fldChar w:fldCharType="separate"/>
        </w:r>
        <w:r>
          <w:t>3</w:t>
        </w:r>
        <w:r>
          <w:fldChar w:fldCharType="end"/>
        </w:r>
      </w:hyperlink>
    </w:p>
    <w:p>
      <w:pPr>
        <w:pStyle w:val="TOC1"/>
        <w:tabs>
          <w:tab w:val="right" w:leader="dot" w:pos="8306"/>
        </w:tabs>
      </w:pPr>
      <w:hyperlink w:anchor="_Toc29192" w:history="1">
        <w:r>
          <w:rPr>
            <w:rFonts w:ascii="仿宋" w:eastAsia="仿宋" w:hAnsi="仿宋" w:cs="仿宋" w:hint="eastAsia"/>
            <w:lang w:eastAsia="zh-CN"/>
          </w:rPr>
          <w:t>一、市场分析、调研</w:t>
        </w:r>
        <w:r>
          <w:tab/>
        </w:r>
        <w:r>
          <w:fldChar w:fldCharType="begin"/>
        </w:r>
        <w:r>
          <w:instrText xml:space="preserve"> PAGEREF _Toc29192 \h </w:instrText>
        </w:r>
        <w:r>
          <w:fldChar w:fldCharType="separate"/>
        </w:r>
        <w:r>
          <w:t>3</w:t>
        </w:r>
        <w:r>
          <w:fldChar w:fldCharType="end"/>
        </w:r>
      </w:hyperlink>
    </w:p>
    <w:p>
      <w:pPr>
        <w:pStyle w:val="TOC2"/>
        <w:tabs>
          <w:tab w:val="right" w:leader="dot" w:pos="8306"/>
        </w:tabs>
      </w:pPr>
      <w:hyperlink w:anchor="_Toc25943" w:history="1">
        <w:r>
          <w:rPr>
            <w:rFonts w:ascii="仿宋" w:eastAsia="仿宋" w:hAnsi="仿宋" w:cs="仿宋" w:hint="eastAsia"/>
            <w:lang w:eastAsia="zh-CN"/>
          </w:rPr>
          <w:t>(一)、模块电源行业分析</w:t>
        </w:r>
        <w:r>
          <w:tab/>
        </w:r>
        <w:r>
          <w:fldChar w:fldCharType="begin"/>
        </w:r>
        <w:r>
          <w:instrText xml:space="preserve"> PAGEREF _Toc25943 \h </w:instrText>
        </w:r>
        <w:r>
          <w:fldChar w:fldCharType="separate"/>
        </w:r>
        <w:r>
          <w:t>3</w:t>
        </w:r>
        <w:r>
          <w:fldChar w:fldCharType="end"/>
        </w:r>
      </w:hyperlink>
    </w:p>
    <w:p>
      <w:pPr>
        <w:pStyle w:val="TOC2"/>
        <w:tabs>
          <w:tab w:val="right" w:leader="dot" w:pos="8306"/>
        </w:tabs>
      </w:pPr>
      <w:hyperlink w:anchor="_Toc20438" w:history="1">
        <w:r>
          <w:rPr>
            <w:rFonts w:ascii="仿宋" w:eastAsia="仿宋" w:hAnsi="仿宋" w:cs="仿宋" w:hint="eastAsia"/>
            <w:lang w:eastAsia="zh-CN"/>
          </w:rPr>
          <w:t>(二)、模块电源市场分析预测</w:t>
        </w:r>
        <w:r>
          <w:tab/>
        </w:r>
        <w:r>
          <w:fldChar w:fldCharType="begin"/>
        </w:r>
        <w:r>
          <w:instrText xml:space="preserve"> PAGEREF _Toc20438 \h </w:instrText>
        </w:r>
        <w:r>
          <w:fldChar w:fldCharType="separate"/>
        </w:r>
        <w:r>
          <w:t>4</w:t>
        </w:r>
        <w:r>
          <w:fldChar w:fldCharType="end"/>
        </w:r>
      </w:hyperlink>
    </w:p>
    <w:p>
      <w:pPr>
        <w:pStyle w:val="TOC1"/>
        <w:tabs>
          <w:tab w:val="right" w:leader="dot" w:pos="8306"/>
        </w:tabs>
      </w:pPr>
      <w:hyperlink w:anchor="_Toc24774" w:history="1">
        <w:r>
          <w:rPr>
            <w:rFonts w:ascii="仿宋" w:eastAsia="仿宋" w:hAnsi="仿宋" w:cs="仿宋" w:hint="eastAsia"/>
            <w:lang w:eastAsia="zh-CN"/>
          </w:rPr>
          <w:t>二、模块电源项目建设单位说明</w:t>
        </w:r>
        <w:r>
          <w:tab/>
        </w:r>
        <w:r>
          <w:fldChar w:fldCharType="begin"/>
        </w:r>
        <w:r>
          <w:instrText xml:space="preserve"> PAGEREF _Toc24774 \h </w:instrText>
        </w:r>
        <w:r>
          <w:fldChar w:fldCharType="separate"/>
        </w:r>
        <w:r>
          <w:t>5</w:t>
        </w:r>
        <w:r>
          <w:fldChar w:fldCharType="end"/>
        </w:r>
      </w:hyperlink>
    </w:p>
    <w:p>
      <w:pPr>
        <w:pStyle w:val="TOC2"/>
        <w:tabs>
          <w:tab w:val="right" w:leader="dot" w:pos="8306"/>
        </w:tabs>
      </w:pPr>
      <w:hyperlink w:anchor="_Toc9118" w:history="1">
        <w:r>
          <w:rPr>
            <w:rFonts w:ascii="仿宋" w:eastAsia="仿宋" w:hAnsi="仿宋" w:cs="仿宋" w:hint="eastAsia"/>
            <w:lang w:eastAsia="zh-CN"/>
          </w:rPr>
          <w:t>(一)、模块电源项目承办单位基本情况</w:t>
        </w:r>
        <w:r>
          <w:tab/>
        </w:r>
        <w:r>
          <w:fldChar w:fldCharType="begin"/>
        </w:r>
        <w:r>
          <w:instrText xml:space="preserve"> PAGEREF _Toc9118 \h </w:instrText>
        </w:r>
        <w:r>
          <w:fldChar w:fldCharType="separate"/>
        </w:r>
        <w:r>
          <w:t>5</w:t>
        </w:r>
        <w:r>
          <w:fldChar w:fldCharType="end"/>
        </w:r>
      </w:hyperlink>
    </w:p>
    <w:p>
      <w:pPr>
        <w:pStyle w:val="TOC2"/>
        <w:tabs>
          <w:tab w:val="right" w:leader="dot" w:pos="8306"/>
        </w:tabs>
      </w:pPr>
      <w:hyperlink w:anchor="_Toc1355" w:history="1">
        <w:r>
          <w:rPr>
            <w:rFonts w:ascii="仿宋" w:eastAsia="仿宋" w:hAnsi="仿宋" w:cs="仿宋" w:hint="eastAsia"/>
            <w:lang w:eastAsia="zh-CN"/>
          </w:rPr>
          <w:t>(二)、公司经济效益分析</w:t>
        </w:r>
        <w:r>
          <w:tab/>
        </w:r>
        <w:r>
          <w:fldChar w:fldCharType="begin"/>
        </w:r>
        <w:r>
          <w:instrText xml:space="preserve"> PAGEREF _Toc1355 \h </w:instrText>
        </w:r>
        <w:r>
          <w:fldChar w:fldCharType="separate"/>
        </w:r>
        <w:r>
          <w:t>5</w:t>
        </w:r>
        <w:r>
          <w:fldChar w:fldCharType="end"/>
        </w:r>
      </w:hyperlink>
    </w:p>
    <w:p>
      <w:pPr>
        <w:pStyle w:val="TOC1"/>
        <w:tabs>
          <w:tab w:val="right" w:leader="dot" w:pos="8306"/>
        </w:tabs>
      </w:pPr>
      <w:hyperlink w:anchor="_Toc21" w:history="1">
        <w:r>
          <w:rPr>
            <w:rFonts w:ascii="仿宋" w:eastAsia="仿宋" w:hAnsi="仿宋" w:cs="仿宋" w:hint="eastAsia"/>
            <w:lang w:eastAsia="zh-CN"/>
          </w:rPr>
          <w:t>三、模块电源项目绩效评估</w:t>
        </w:r>
        <w:r>
          <w:tab/>
        </w:r>
        <w:r>
          <w:fldChar w:fldCharType="begin"/>
        </w:r>
        <w:r>
          <w:instrText xml:space="preserve"> PAGEREF _Toc21 \h </w:instrText>
        </w:r>
        <w:r>
          <w:fldChar w:fldCharType="separate"/>
        </w:r>
        <w:r>
          <w:t>6</w:t>
        </w:r>
        <w:r>
          <w:fldChar w:fldCharType="end"/>
        </w:r>
      </w:hyperlink>
    </w:p>
    <w:p>
      <w:pPr>
        <w:pStyle w:val="TOC2"/>
        <w:tabs>
          <w:tab w:val="right" w:leader="dot" w:pos="8306"/>
        </w:tabs>
      </w:pPr>
      <w:hyperlink w:anchor="_Toc5362" w:history="1">
        <w:r>
          <w:rPr>
            <w:rFonts w:ascii="仿宋" w:eastAsia="仿宋" w:hAnsi="仿宋" w:cs="仿宋" w:hint="eastAsia"/>
            <w:lang w:eastAsia="zh-CN"/>
          </w:rPr>
          <w:t>(一)、绩效评估指标</w:t>
        </w:r>
        <w:r>
          <w:tab/>
        </w:r>
        <w:r>
          <w:fldChar w:fldCharType="begin"/>
        </w:r>
        <w:r>
          <w:instrText xml:space="preserve"> PAGEREF _Toc5362 \h </w:instrText>
        </w:r>
        <w:r>
          <w:fldChar w:fldCharType="separate"/>
        </w:r>
        <w:r>
          <w:t>6</w:t>
        </w:r>
        <w:r>
          <w:fldChar w:fldCharType="end"/>
        </w:r>
      </w:hyperlink>
    </w:p>
    <w:p>
      <w:pPr>
        <w:pStyle w:val="TOC2"/>
        <w:tabs>
          <w:tab w:val="right" w:leader="dot" w:pos="8306"/>
        </w:tabs>
      </w:pPr>
      <w:hyperlink w:anchor="_Toc22680" w:history="1">
        <w:r>
          <w:rPr>
            <w:rFonts w:ascii="仿宋" w:eastAsia="仿宋" w:hAnsi="仿宋" w:cs="仿宋" w:hint="eastAsia"/>
            <w:lang w:eastAsia="zh-CN"/>
          </w:rPr>
          <w:t>(二)、绩效评估方法</w:t>
        </w:r>
        <w:r>
          <w:tab/>
        </w:r>
        <w:r>
          <w:fldChar w:fldCharType="begin"/>
        </w:r>
        <w:r>
          <w:instrText xml:space="preserve"> PAGEREF _Toc22680 \h </w:instrText>
        </w:r>
        <w:r>
          <w:fldChar w:fldCharType="separate"/>
        </w:r>
        <w:r>
          <w:t>7</w:t>
        </w:r>
        <w:r>
          <w:fldChar w:fldCharType="end"/>
        </w:r>
      </w:hyperlink>
    </w:p>
    <w:p>
      <w:pPr>
        <w:pStyle w:val="TOC2"/>
        <w:tabs>
          <w:tab w:val="right" w:leader="dot" w:pos="8306"/>
        </w:tabs>
      </w:pPr>
      <w:hyperlink w:anchor="_Toc4384" w:history="1">
        <w:r>
          <w:rPr>
            <w:rFonts w:ascii="仿宋" w:eastAsia="仿宋" w:hAnsi="仿宋" w:cs="仿宋" w:hint="eastAsia"/>
            <w:lang w:eastAsia="zh-CN"/>
          </w:rPr>
          <w:t>(三)、绩效评估周期</w:t>
        </w:r>
        <w:r>
          <w:tab/>
        </w:r>
        <w:r>
          <w:fldChar w:fldCharType="begin"/>
        </w:r>
        <w:r>
          <w:instrText xml:space="preserve"> PAGEREF _Toc4384 \h </w:instrText>
        </w:r>
        <w:r>
          <w:fldChar w:fldCharType="separate"/>
        </w:r>
        <w:r>
          <w:t>8</w:t>
        </w:r>
        <w:r>
          <w:fldChar w:fldCharType="end"/>
        </w:r>
      </w:hyperlink>
    </w:p>
    <w:p>
      <w:pPr>
        <w:pStyle w:val="TOC1"/>
        <w:tabs>
          <w:tab w:val="right" w:leader="dot" w:pos="8306"/>
        </w:tabs>
      </w:pPr>
      <w:hyperlink w:anchor="_Toc32396" w:history="1">
        <w:r>
          <w:rPr>
            <w:rFonts w:ascii="仿宋" w:eastAsia="仿宋" w:hAnsi="仿宋" w:cs="仿宋" w:hint="eastAsia"/>
            <w:lang w:eastAsia="zh-CN"/>
          </w:rPr>
          <w:t>四、模块电源项目可持续发展</w:t>
        </w:r>
        <w:r>
          <w:tab/>
        </w:r>
        <w:r>
          <w:fldChar w:fldCharType="begin"/>
        </w:r>
        <w:r>
          <w:instrText xml:space="preserve"> PAGEREF _Toc32396 \h </w:instrText>
        </w:r>
        <w:r>
          <w:fldChar w:fldCharType="separate"/>
        </w:r>
        <w:r>
          <w:t>9</w:t>
        </w:r>
        <w:r>
          <w:fldChar w:fldCharType="end"/>
        </w:r>
      </w:hyperlink>
    </w:p>
    <w:p>
      <w:pPr>
        <w:pStyle w:val="TOC2"/>
        <w:tabs>
          <w:tab w:val="right" w:leader="dot" w:pos="8306"/>
        </w:tabs>
      </w:pPr>
      <w:hyperlink w:anchor="_Toc19694" w:history="1">
        <w:r>
          <w:rPr>
            <w:rFonts w:ascii="仿宋" w:eastAsia="仿宋" w:hAnsi="仿宋" w:cs="仿宋" w:hint="eastAsia"/>
            <w:lang w:eastAsia="zh-CN"/>
          </w:rPr>
          <w:t>(一)、可持续战略与实践</w:t>
        </w:r>
        <w:r>
          <w:tab/>
        </w:r>
        <w:r>
          <w:fldChar w:fldCharType="begin"/>
        </w:r>
        <w:r>
          <w:instrText xml:space="preserve"> PAGEREF _Toc19694 \h </w:instrText>
        </w:r>
        <w:r>
          <w:fldChar w:fldCharType="separate"/>
        </w:r>
        <w:r>
          <w:t>9</w:t>
        </w:r>
        <w:r>
          <w:fldChar w:fldCharType="end"/>
        </w:r>
      </w:hyperlink>
    </w:p>
    <w:p>
      <w:pPr>
        <w:pStyle w:val="TOC2"/>
        <w:tabs>
          <w:tab w:val="right" w:leader="dot" w:pos="8306"/>
        </w:tabs>
      </w:pPr>
      <w:hyperlink w:anchor="_Toc19140" w:history="1">
        <w:r>
          <w:rPr>
            <w:rFonts w:ascii="仿宋" w:eastAsia="仿宋" w:hAnsi="仿宋" w:cs="仿宋" w:hint="eastAsia"/>
            <w:lang w:eastAsia="zh-CN"/>
          </w:rPr>
          <w:t>(二)、环保与社会责任</w:t>
        </w:r>
        <w:r>
          <w:tab/>
        </w:r>
        <w:r>
          <w:fldChar w:fldCharType="begin"/>
        </w:r>
        <w:r>
          <w:instrText xml:space="preserve"> PAGEREF _Toc19140 \h </w:instrText>
        </w:r>
        <w:r>
          <w:fldChar w:fldCharType="separate"/>
        </w:r>
        <w:r>
          <w:t>10</w:t>
        </w:r>
        <w:r>
          <w:fldChar w:fldCharType="end"/>
        </w:r>
      </w:hyperlink>
    </w:p>
    <w:p>
      <w:pPr>
        <w:pStyle w:val="TOC1"/>
        <w:tabs>
          <w:tab w:val="right" w:leader="dot" w:pos="8306"/>
        </w:tabs>
      </w:pPr>
      <w:hyperlink w:anchor="_Toc20348" w:history="1">
        <w:r>
          <w:rPr>
            <w:rFonts w:ascii="仿宋" w:eastAsia="仿宋" w:hAnsi="仿宋" w:cs="仿宋" w:hint="eastAsia"/>
            <w:lang w:eastAsia="zh-CN"/>
          </w:rPr>
          <w:t>五、模块电源项目土建工程</w:t>
        </w:r>
        <w:r>
          <w:tab/>
        </w:r>
        <w:r>
          <w:fldChar w:fldCharType="begin"/>
        </w:r>
        <w:r>
          <w:instrText xml:space="preserve"> PAGEREF _Toc20348 \h </w:instrText>
        </w:r>
        <w:r>
          <w:fldChar w:fldCharType="separate"/>
        </w:r>
        <w:r>
          <w:t>11</w:t>
        </w:r>
        <w:r>
          <w:fldChar w:fldCharType="end"/>
        </w:r>
      </w:hyperlink>
    </w:p>
    <w:p>
      <w:pPr>
        <w:pStyle w:val="TOC2"/>
        <w:tabs>
          <w:tab w:val="right" w:leader="dot" w:pos="8306"/>
        </w:tabs>
      </w:pPr>
      <w:hyperlink w:anchor="_Toc23318" w:history="1">
        <w:r>
          <w:rPr>
            <w:rFonts w:ascii="仿宋" w:eastAsia="仿宋" w:hAnsi="仿宋" w:cs="仿宋" w:hint="eastAsia"/>
            <w:lang w:eastAsia="zh-CN"/>
          </w:rPr>
          <w:t>(一)、建筑工程设计原则</w:t>
        </w:r>
        <w:r>
          <w:tab/>
        </w:r>
        <w:r>
          <w:fldChar w:fldCharType="begin"/>
        </w:r>
        <w:r>
          <w:instrText xml:space="preserve"> PAGEREF _Toc23318 \h </w:instrText>
        </w:r>
        <w:r>
          <w:fldChar w:fldCharType="separate"/>
        </w:r>
        <w:r>
          <w:t>11</w:t>
        </w:r>
        <w:r>
          <w:fldChar w:fldCharType="end"/>
        </w:r>
      </w:hyperlink>
    </w:p>
    <w:p>
      <w:pPr>
        <w:pStyle w:val="TOC2"/>
        <w:tabs>
          <w:tab w:val="right" w:leader="dot" w:pos="8306"/>
        </w:tabs>
      </w:pPr>
      <w:hyperlink w:anchor="_Toc28086" w:history="1">
        <w:r>
          <w:rPr>
            <w:rFonts w:ascii="仿宋" w:eastAsia="仿宋" w:hAnsi="仿宋" w:cs="仿宋" w:hint="eastAsia"/>
            <w:lang w:eastAsia="zh-CN"/>
          </w:rPr>
          <w:t>(二)、土建工程设计年限及安全等级</w:t>
        </w:r>
        <w:r>
          <w:tab/>
        </w:r>
        <w:r>
          <w:fldChar w:fldCharType="begin"/>
        </w:r>
        <w:r>
          <w:instrText xml:space="preserve"> PAGEREF _Toc28086 \h </w:instrText>
        </w:r>
        <w:r>
          <w:fldChar w:fldCharType="separate"/>
        </w:r>
        <w:r>
          <w:t>12</w:t>
        </w:r>
        <w:r>
          <w:fldChar w:fldCharType="end"/>
        </w:r>
      </w:hyperlink>
    </w:p>
    <w:p>
      <w:pPr>
        <w:pStyle w:val="TOC2"/>
        <w:tabs>
          <w:tab w:val="right" w:leader="dot" w:pos="8306"/>
        </w:tabs>
      </w:pPr>
      <w:hyperlink w:anchor="_Toc19837" w:history="1">
        <w:r>
          <w:rPr>
            <w:rFonts w:ascii="仿宋" w:eastAsia="仿宋" w:hAnsi="仿宋" w:cs="仿宋" w:hint="eastAsia"/>
            <w:lang w:eastAsia="zh-CN"/>
          </w:rPr>
          <w:t>(三)、建筑工程设计总体要求</w:t>
        </w:r>
        <w:r>
          <w:tab/>
        </w:r>
        <w:r>
          <w:fldChar w:fldCharType="begin"/>
        </w:r>
        <w:r>
          <w:instrText xml:space="preserve"> PAGEREF _Toc19837 \h </w:instrText>
        </w:r>
        <w:r>
          <w:fldChar w:fldCharType="separate"/>
        </w:r>
        <w:r>
          <w:t>13</w:t>
        </w:r>
        <w:r>
          <w:fldChar w:fldCharType="end"/>
        </w:r>
      </w:hyperlink>
    </w:p>
    <w:p>
      <w:pPr>
        <w:pStyle w:val="TOC2"/>
        <w:tabs>
          <w:tab w:val="right" w:leader="dot" w:pos="8306"/>
        </w:tabs>
      </w:pPr>
      <w:hyperlink w:anchor="_Toc32607" w:history="1">
        <w:r>
          <w:rPr>
            <w:rFonts w:ascii="仿宋" w:eastAsia="仿宋" w:hAnsi="仿宋" w:cs="仿宋" w:hint="eastAsia"/>
            <w:lang w:eastAsia="zh-CN"/>
          </w:rPr>
          <w:t>(四)、土建工程建设指标</w:t>
        </w:r>
        <w:r>
          <w:tab/>
        </w:r>
        <w:r>
          <w:fldChar w:fldCharType="begin"/>
        </w:r>
        <w:r>
          <w:instrText xml:space="preserve"> PAGEREF _Toc32607 \h </w:instrText>
        </w:r>
        <w:r>
          <w:fldChar w:fldCharType="separate"/>
        </w:r>
        <w:r>
          <w:t>14</w:t>
        </w:r>
        <w:r>
          <w:fldChar w:fldCharType="end"/>
        </w:r>
      </w:hyperlink>
    </w:p>
    <w:p>
      <w:pPr>
        <w:pStyle w:val="TOC1"/>
        <w:tabs>
          <w:tab w:val="right" w:leader="dot" w:pos="8306"/>
        </w:tabs>
      </w:pPr>
      <w:hyperlink w:anchor="_Toc28038" w:history="1">
        <w:r>
          <w:rPr>
            <w:rFonts w:ascii="仿宋" w:eastAsia="仿宋" w:hAnsi="仿宋" w:cs="仿宋" w:hint="eastAsia"/>
            <w:lang w:eastAsia="zh-CN"/>
          </w:rPr>
          <w:t>六、模块电源项目文档管理</w:t>
        </w:r>
        <w:r>
          <w:tab/>
        </w:r>
        <w:r>
          <w:fldChar w:fldCharType="begin"/>
        </w:r>
        <w:r>
          <w:instrText xml:space="preserve"> PAGEREF _Toc28038 \h </w:instrText>
        </w:r>
        <w:r>
          <w:fldChar w:fldCharType="separate"/>
        </w:r>
        <w:r>
          <w:t>14</w:t>
        </w:r>
        <w:r>
          <w:fldChar w:fldCharType="end"/>
        </w:r>
      </w:hyperlink>
    </w:p>
    <w:p>
      <w:pPr>
        <w:pStyle w:val="TOC2"/>
        <w:tabs>
          <w:tab w:val="right" w:leader="dot" w:pos="8306"/>
        </w:tabs>
      </w:pPr>
      <w:hyperlink w:anchor="_Toc29025" w:history="1">
        <w:r>
          <w:rPr>
            <w:rFonts w:ascii="仿宋" w:eastAsia="仿宋" w:hAnsi="仿宋" w:cs="仿宋" w:hint="eastAsia"/>
            <w:lang w:eastAsia="zh-CN"/>
          </w:rPr>
          <w:t>(一)、文档编制与审查</w:t>
        </w:r>
        <w:r>
          <w:tab/>
        </w:r>
        <w:r>
          <w:fldChar w:fldCharType="begin"/>
        </w:r>
        <w:r>
          <w:instrText xml:space="preserve"> PAGEREF _Toc29025 \h </w:instrText>
        </w:r>
        <w:r>
          <w:fldChar w:fldCharType="separate"/>
        </w:r>
        <w:r>
          <w:t>14</w:t>
        </w:r>
        <w:r>
          <w:fldChar w:fldCharType="end"/>
        </w:r>
      </w:hyperlink>
    </w:p>
    <w:p>
      <w:pPr>
        <w:pStyle w:val="TOC2"/>
        <w:tabs>
          <w:tab w:val="right" w:leader="dot" w:pos="8306"/>
        </w:tabs>
      </w:pPr>
      <w:hyperlink w:anchor="_Toc11728" w:history="1">
        <w:r>
          <w:rPr>
            <w:rFonts w:ascii="仿宋" w:eastAsia="仿宋" w:hAnsi="仿宋" w:cs="仿宋" w:hint="eastAsia"/>
            <w:lang w:eastAsia="zh-CN"/>
          </w:rPr>
          <w:t>(二)、文档发布与分发</w:t>
        </w:r>
        <w:r>
          <w:tab/>
        </w:r>
        <w:r>
          <w:fldChar w:fldCharType="begin"/>
        </w:r>
        <w:r>
          <w:instrText xml:space="preserve"> PAGEREF _Toc11728 \h </w:instrText>
        </w:r>
        <w:r>
          <w:fldChar w:fldCharType="separate"/>
        </w:r>
        <w:r>
          <w:t>15</w:t>
        </w:r>
        <w:r>
          <w:fldChar w:fldCharType="end"/>
        </w:r>
      </w:hyperlink>
    </w:p>
    <w:p>
      <w:pPr>
        <w:pStyle w:val="TOC2"/>
        <w:tabs>
          <w:tab w:val="right" w:leader="dot" w:pos="8306"/>
        </w:tabs>
      </w:pPr>
      <w:hyperlink w:anchor="_Toc18355" w:history="1">
        <w:r>
          <w:rPr>
            <w:rFonts w:ascii="仿宋" w:eastAsia="仿宋" w:hAnsi="仿宋" w:cs="仿宋" w:hint="eastAsia"/>
            <w:lang w:eastAsia="zh-CN"/>
          </w:rPr>
          <w:t>(三)、文档存档与归档</w:t>
        </w:r>
        <w:r>
          <w:tab/>
        </w:r>
        <w:r>
          <w:fldChar w:fldCharType="begin"/>
        </w:r>
        <w:r>
          <w:instrText xml:space="preserve"> PAGEREF _Toc18355 \h </w:instrText>
        </w:r>
        <w:r>
          <w:fldChar w:fldCharType="separate"/>
        </w:r>
        <w:r>
          <w:t>16</w:t>
        </w:r>
        <w:r>
          <w:fldChar w:fldCharType="end"/>
        </w:r>
      </w:hyperlink>
    </w:p>
    <w:p>
      <w:pPr>
        <w:pStyle w:val="TOC1"/>
        <w:tabs>
          <w:tab w:val="right" w:leader="dot" w:pos="8306"/>
        </w:tabs>
      </w:pPr>
      <w:hyperlink w:anchor="_Toc22250" w:history="1">
        <w:r>
          <w:rPr>
            <w:rFonts w:ascii="仿宋" w:eastAsia="仿宋" w:hAnsi="仿宋" w:cs="仿宋" w:hint="eastAsia"/>
            <w:lang w:eastAsia="zh-CN"/>
          </w:rPr>
          <w:t>七、模块电源项目技术管理</w:t>
        </w:r>
        <w:r>
          <w:tab/>
        </w:r>
        <w:r>
          <w:fldChar w:fldCharType="begin"/>
        </w:r>
        <w:r>
          <w:instrText xml:space="preserve"> PAGEREF _Toc22250 \h </w:instrText>
        </w:r>
        <w:r>
          <w:fldChar w:fldCharType="separate"/>
        </w:r>
        <w:r>
          <w:t>18</w:t>
        </w:r>
        <w:r>
          <w:fldChar w:fldCharType="end"/>
        </w:r>
      </w:hyperlink>
    </w:p>
    <w:p>
      <w:pPr>
        <w:pStyle w:val="TOC2"/>
        <w:tabs>
          <w:tab w:val="right" w:leader="dot" w:pos="8306"/>
        </w:tabs>
      </w:pPr>
      <w:hyperlink w:anchor="_Toc29523" w:history="1">
        <w:r>
          <w:rPr>
            <w:rFonts w:ascii="仿宋" w:eastAsia="仿宋" w:hAnsi="仿宋" w:cs="仿宋" w:hint="eastAsia"/>
            <w:lang w:eastAsia="zh-CN"/>
          </w:rPr>
          <w:t>(一)、技术方案选用方向</w:t>
        </w:r>
        <w:r>
          <w:tab/>
        </w:r>
        <w:r>
          <w:fldChar w:fldCharType="begin"/>
        </w:r>
        <w:r>
          <w:instrText xml:space="preserve"> PAGEREF _Toc29523 \h </w:instrText>
        </w:r>
        <w:r>
          <w:fldChar w:fldCharType="separate"/>
        </w:r>
        <w:r>
          <w:t>18</w:t>
        </w:r>
        <w:r>
          <w:fldChar w:fldCharType="end"/>
        </w:r>
      </w:hyperlink>
    </w:p>
    <w:p>
      <w:pPr>
        <w:pStyle w:val="TOC2"/>
        <w:tabs>
          <w:tab w:val="right" w:leader="dot" w:pos="8306"/>
        </w:tabs>
      </w:pPr>
      <w:hyperlink w:anchor="_Toc24029" w:history="1">
        <w:r>
          <w:rPr>
            <w:rFonts w:ascii="仿宋" w:eastAsia="仿宋" w:hAnsi="仿宋" w:cs="仿宋" w:hint="eastAsia"/>
            <w:lang w:eastAsia="zh-CN"/>
          </w:rPr>
          <w:t>(二)、工艺技术方案选用原则</w:t>
        </w:r>
        <w:r>
          <w:tab/>
        </w:r>
        <w:r>
          <w:fldChar w:fldCharType="begin"/>
        </w:r>
        <w:r>
          <w:instrText xml:space="preserve"> PAGEREF _Toc24029 \h </w:instrText>
        </w:r>
        <w:r>
          <w:fldChar w:fldCharType="separate"/>
        </w:r>
        <w:r>
          <w:t>19</w:t>
        </w:r>
        <w:r>
          <w:fldChar w:fldCharType="end"/>
        </w:r>
      </w:hyperlink>
    </w:p>
    <w:p>
      <w:pPr>
        <w:pStyle w:val="TOC2"/>
        <w:tabs>
          <w:tab w:val="right" w:leader="dot" w:pos="8306"/>
        </w:tabs>
      </w:pPr>
      <w:hyperlink w:anchor="_Toc17700" w:history="1">
        <w:r>
          <w:rPr>
            <w:rFonts w:ascii="仿宋" w:eastAsia="仿宋" w:hAnsi="仿宋" w:cs="仿宋" w:hint="eastAsia"/>
            <w:lang w:eastAsia="zh-CN"/>
          </w:rPr>
          <w:t>(三)、工艺技术方案要求</w:t>
        </w:r>
        <w:r>
          <w:tab/>
        </w:r>
        <w:r>
          <w:fldChar w:fldCharType="begin"/>
        </w:r>
        <w:r>
          <w:instrText xml:space="preserve"> PAGEREF _Toc17700 \h </w:instrText>
        </w:r>
        <w:r>
          <w:fldChar w:fldCharType="separate"/>
        </w:r>
        <w:r>
          <w:t>21</w:t>
        </w:r>
        <w:r>
          <w:fldChar w:fldCharType="end"/>
        </w:r>
      </w:hyperlink>
    </w:p>
    <w:p>
      <w:pPr>
        <w:pStyle w:val="TOC1"/>
        <w:tabs>
          <w:tab w:val="right" w:leader="dot" w:pos="8306"/>
        </w:tabs>
      </w:pPr>
      <w:hyperlink w:anchor="_Toc10257" w:history="1">
        <w:r>
          <w:rPr>
            <w:rFonts w:ascii="仿宋" w:eastAsia="仿宋" w:hAnsi="仿宋" w:cs="仿宋" w:hint="eastAsia"/>
            <w:lang w:eastAsia="zh-CN"/>
          </w:rPr>
          <w:t>八、模块电源项目创新与研发</w:t>
        </w:r>
        <w:r>
          <w:tab/>
        </w:r>
        <w:r>
          <w:fldChar w:fldCharType="begin"/>
        </w:r>
        <w:r>
          <w:instrText xml:space="preserve"> PAGEREF _Toc10257 \h </w:instrText>
        </w:r>
        <w:r>
          <w:fldChar w:fldCharType="separate"/>
        </w:r>
        <w:r>
          <w:t>24</w:t>
        </w:r>
        <w:r>
          <w:fldChar w:fldCharType="end"/>
        </w:r>
      </w:hyperlink>
    </w:p>
    <w:p>
      <w:pPr>
        <w:pStyle w:val="TOC2"/>
        <w:tabs>
          <w:tab w:val="right" w:leader="dot" w:pos="8306"/>
        </w:tabs>
      </w:pPr>
      <w:hyperlink w:anchor="_Toc19635" w:history="1">
        <w:r>
          <w:rPr>
            <w:rFonts w:ascii="仿宋" w:eastAsia="仿宋" w:hAnsi="仿宋" w:cs="仿宋" w:hint="eastAsia"/>
            <w:lang w:eastAsia="zh-CN"/>
          </w:rPr>
          <w:t>(一)、创新策略与方向</w:t>
        </w:r>
        <w:r>
          <w:tab/>
        </w:r>
        <w:r>
          <w:fldChar w:fldCharType="begin"/>
        </w:r>
        <w:r>
          <w:instrText xml:space="preserve"> PAGEREF _Toc19635 \h </w:instrText>
        </w:r>
        <w:r>
          <w:fldChar w:fldCharType="separate"/>
        </w:r>
        <w:r>
          <w:t>24</w:t>
        </w:r>
        <w:r>
          <w:fldChar w:fldCharType="end"/>
        </w:r>
      </w:hyperlink>
    </w:p>
    <w:p>
      <w:pPr>
        <w:pStyle w:val="TOC2"/>
        <w:tabs>
          <w:tab w:val="right" w:leader="dot" w:pos="8306"/>
        </w:tabs>
      </w:pPr>
      <w:hyperlink w:anchor="_Toc28543" w:history="1">
        <w:r>
          <w:rPr>
            <w:rFonts w:ascii="仿宋" w:eastAsia="仿宋" w:hAnsi="仿宋" w:cs="仿宋" w:hint="eastAsia"/>
            <w:lang w:eastAsia="zh-CN"/>
          </w:rPr>
          <w:t>(二)、研发规划与投入</w:t>
        </w:r>
        <w:r>
          <w:tab/>
        </w:r>
        <w:r>
          <w:fldChar w:fldCharType="begin"/>
        </w:r>
        <w:r>
          <w:instrText xml:space="preserve"> PAGEREF _Toc28543 \h </w:instrText>
        </w:r>
        <w:r>
          <w:fldChar w:fldCharType="separate"/>
        </w:r>
        <w:r>
          <w:t>25</w:t>
        </w:r>
        <w:r>
          <w:fldChar w:fldCharType="end"/>
        </w:r>
      </w:hyperlink>
    </w:p>
    <w:p>
      <w:pPr>
        <w:pStyle w:val="TOC1"/>
        <w:tabs>
          <w:tab w:val="right" w:leader="dot" w:pos="8306"/>
        </w:tabs>
      </w:pPr>
      <w:hyperlink w:anchor="_Toc10801" w:history="1">
        <w:r>
          <w:rPr>
            <w:rFonts w:ascii="仿宋" w:eastAsia="仿宋" w:hAnsi="仿宋" w:cs="仿宋" w:hint="eastAsia"/>
            <w:lang w:eastAsia="zh-CN"/>
          </w:rPr>
          <w:t>九、模块电源项目投资规划</w:t>
        </w:r>
        <w:r>
          <w:tab/>
        </w:r>
        <w:r>
          <w:fldChar w:fldCharType="begin"/>
        </w:r>
        <w:r>
          <w:instrText xml:space="preserve"> PAGEREF _Toc10801 \h </w:instrText>
        </w:r>
        <w:r>
          <w:fldChar w:fldCharType="separate"/>
        </w:r>
        <w:r>
          <w:t>27</w:t>
        </w:r>
        <w:r>
          <w:fldChar w:fldCharType="end"/>
        </w:r>
      </w:hyperlink>
    </w:p>
    <w:p>
      <w:pPr>
        <w:pStyle w:val="TOC2"/>
        <w:tabs>
          <w:tab w:val="right" w:leader="dot" w:pos="8306"/>
        </w:tabs>
      </w:pPr>
      <w:hyperlink w:anchor="_Toc20810" w:history="1">
        <w:r>
          <w:rPr>
            <w:rFonts w:ascii="仿宋" w:eastAsia="仿宋" w:hAnsi="仿宋" w:cs="仿宋" w:hint="eastAsia"/>
            <w:lang w:eastAsia="zh-CN"/>
          </w:rPr>
          <w:t>(一)、模块电源项目总投资估算</w:t>
        </w:r>
        <w:r>
          <w:tab/>
        </w:r>
        <w:r>
          <w:fldChar w:fldCharType="begin"/>
        </w:r>
        <w:r>
          <w:instrText xml:space="preserve"> PAGEREF _Toc20810 \h </w:instrText>
        </w:r>
        <w:r>
          <w:fldChar w:fldCharType="separate"/>
        </w:r>
        <w:r>
          <w:t>27</w:t>
        </w:r>
        <w:r>
          <w:fldChar w:fldCharType="end"/>
        </w:r>
      </w:hyperlink>
    </w:p>
    <w:p>
      <w:pPr>
        <w:pStyle w:val="TOC2"/>
        <w:tabs>
          <w:tab w:val="right" w:leader="dot" w:pos="8306"/>
        </w:tabs>
      </w:pPr>
      <w:hyperlink w:anchor="_Toc21792" w:history="1">
        <w:r>
          <w:rPr>
            <w:rFonts w:ascii="仿宋" w:eastAsia="仿宋" w:hAnsi="仿宋" w:cs="仿宋" w:hint="eastAsia"/>
            <w:lang w:eastAsia="zh-CN"/>
          </w:rPr>
          <w:t>(二)、资金筹措</w:t>
        </w:r>
        <w:r>
          <w:tab/>
        </w:r>
        <w:r>
          <w:fldChar w:fldCharType="begin"/>
        </w:r>
        <w:r>
          <w:instrText xml:space="preserve"> PAGEREF _Toc21792 \h </w:instrText>
        </w:r>
        <w:r>
          <w:fldChar w:fldCharType="separate"/>
        </w:r>
        <w:r>
          <w:t>28</w:t>
        </w:r>
        <w:r>
          <w:fldChar w:fldCharType="end"/>
        </w:r>
      </w:hyperlink>
    </w:p>
    <w:p>
      <w:pPr>
        <w:pStyle w:val="TOC1"/>
        <w:tabs>
          <w:tab w:val="right" w:leader="dot" w:pos="8306"/>
        </w:tabs>
      </w:pPr>
      <w:hyperlink w:anchor="_Toc8751" w:history="1">
        <w:r>
          <w:rPr>
            <w:rFonts w:ascii="仿宋" w:eastAsia="仿宋" w:hAnsi="仿宋" w:cs="仿宋" w:hint="eastAsia"/>
            <w:lang w:eastAsia="zh-CN"/>
          </w:rPr>
          <w:t>十、模块电源项目人力资源培养与发展</w:t>
        </w:r>
        <w:r>
          <w:tab/>
        </w:r>
        <w:r>
          <w:fldChar w:fldCharType="begin"/>
        </w:r>
        <w:r>
          <w:instrText xml:space="preserve"> PAGEREF _Toc8751 \h </w:instrText>
        </w:r>
        <w:r>
          <w:fldChar w:fldCharType="separate"/>
        </w:r>
        <w:r>
          <w:t>29</w:t>
        </w:r>
        <w:r>
          <w:fldChar w:fldCharType="end"/>
        </w:r>
      </w:hyperlink>
    </w:p>
    <w:p>
      <w:pPr>
        <w:pStyle w:val="TOC2"/>
        <w:tabs>
          <w:tab w:val="right" w:leader="dot" w:pos="8306"/>
        </w:tabs>
      </w:pPr>
      <w:hyperlink w:anchor="_Toc9603" w:history="1">
        <w:r>
          <w:rPr>
            <w:rFonts w:ascii="仿宋" w:eastAsia="仿宋" w:hAnsi="仿宋" w:cs="仿宋" w:hint="eastAsia"/>
            <w:lang w:eastAsia="zh-CN"/>
          </w:rPr>
          <w:t>(一)、人才需求与规划</w:t>
        </w:r>
        <w:r>
          <w:tab/>
        </w:r>
        <w:r>
          <w:fldChar w:fldCharType="begin"/>
        </w:r>
        <w:r>
          <w:instrText xml:space="preserve"> PAGEREF _Toc9603 \h </w:instrText>
        </w:r>
        <w:r>
          <w:fldChar w:fldCharType="separate"/>
        </w:r>
        <w:r>
          <w:t>29</w:t>
        </w:r>
        <w:r>
          <w:fldChar w:fldCharType="end"/>
        </w:r>
      </w:hyperlink>
    </w:p>
    <w:p>
      <w:pPr>
        <w:pStyle w:val="TOC2"/>
        <w:tabs>
          <w:tab w:val="right" w:leader="dot" w:pos="8306"/>
        </w:tabs>
      </w:pPr>
      <w:hyperlink w:anchor="_Toc16239" w:history="1">
        <w:r>
          <w:rPr>
            <w:rFonts w:ascii="仿宋" w:eastAsia="仿宋" w:hAnsi="仿宋" w:cs="仿宋" w:hint="eastAsia"/>
            <w:lang w:eastAsia="zh-CN"/>
          </w:rPr>
          <w:t>(二)、培训与发展计划</w:t>
        </w:r>
        <w:r>
          <w:tab/>
        </w:r>
        <w:r>
          <w:fldChar w:fldCharType="begin"/>
        </w:r>
        <w:r>
          <w:instrText xml:space="preserve"> PAGEREF _Toc16239 \h </w:instrText>
        </w:r>
        <w:r>
          <w:fldChar w:fldCharType="separate"/>
        </w:r>
        <w:r>
          <w:t>29</w:t>
        </w:r>
        <w:r>
          <w:fldChar w:fldCharType="end"/>
        </w:r>
      </w:hyperlink>
    </w:p>
    <w:p>
      <w:pPr>
        <w:pStyle w:val="TOC1"/>
        <w:tabs>
          <w:tab w:val="right" w:leader="dot" w:pos="8306"/>
        </w:tabs>
      </w:pPr>
      <w:hyperlink w:anchor="_Toc7071" w:history="1">
        <w:r>
          <w:rPr>
            <w:rFonts w:ascii="仿宋" w:eastAsia="仿宋" w:hAnsi="仿宋" w:cs="仿宋" w:hint="eastAsia"/>
            <w:lang w:eastAsia="zh-CN"/>
          </w:rPr>
          <w:t>十一、模块电源项目经营效益</w:t>
        </w:r>
        <w:r>
          <w:tab/>
        </w:r>
        <w:r>
          <w:fldChar w:fldCharType="begin"/>
        </w:r>
        <w:r>
          <w:instrText xml:space="preserve"> PAGEREF _Toc7071 \h </w:instrText>
        </w:r>
        <w:r>
          <w:fldChar w:fldCharType="separate"/>
        </w:r>
        <w:r>
          <w:t>30</w:t>
        </w:r>
        <w:r>
          <w:fldChar w:fldCharType="end"/>
        </w:r>
      </w:hyperlink>
    </w:p>
    <w:p>
      <w:pPr>
        <w:pStyle w:val="TOC2"/>
        <w:tabs>
          <w:tab w:val="right" w:leader="dot" w:pos="8306"/>
        </w:tabs>
      </w:pPr>
      <w:hyperlink w:anchor="_Toc2085" w:history="1">
        <w:r>
          <w:rPr>
            <w:rFonts w:ascii="仿宋" w:eastAsia="仿宋" w:hAnsi="仿宋" w:cs="仿宋" w:hint="eastAsia"/>
            <w:lang w:eastAsia="zh-CN"/>
          </w:rPr>
          <w:t>(一)、经济评价财务测算</w:t>
        </w:r>
        <w:r>
          <w:tab/>
        </w:r>
        <w:r>
          <w:fldChar w:fldCharType="begin"/>
        </w:r>
        <w:r>
          <w:instrText xml:space="preserve"> PAGEREF _Toc2085 \h </w:instrText>
        </w:r>
        <w:r>
          <w:fldChar w:fldCharType="separate"/>
        </w:r>
        <w:r>
          <w:t>30</w:t>
        </w:r>
        <w:r>
          <w:fldChar w:fldCharType="end"/>
        </w:r>
      </w:hyperlink>
    </w:p>
    <w:p>
      <w:pPr>
        <w:pStyle w:val="TOC2"/>
        <w:tabs>
          <w:tab w:val="right" w:leader="dot" w:pos="8306"/>
        </w:tabs>
      </w:pPr>
      <w:hyperlink w:anchor="_Toc638" w:history="1">
        <w:r>
          <w:rPr>
            <w:rFonts w:ascii="仿宋" w:eastAsia="仿宋" w:hAnsi="仿宋" w:cs="仿宋" w:hint="eastAsia"/>
            <w:lang w:eastAsia="zh-CN"/>
          </w:rPr>
          <w:t>(二)、模块电源项目盈利能力分析</w:t>
        </w:r>
        <w:r>
          <w:tab/>
        </w:r>
        <w:r>
          <w:fldChar w:fldCharType="begin"/>
        </w:r>
        <w:r>
          <w:instrText xml:space="preserve"> PAGEREF _Toc638 \h </w:instrText>
        </w:r>
        <w:r>
          <w:fldChar w:fldCharType="separate"/>
        </w:r>
        <w:r>
          <w:t>31</w:t>
        </w:r>
        <w:r>
          <w:fldChar w:fldCharType="end"/>
        </w:r>
      </w:hyperlink>
    </w:p>
    <w:p>
      <w:pPr>
        <w:pStyle w:val="TOC1"/>
        <w:tabs>
          <w:tab w:val="right" w:leader="dot" w:pos="8306"/>
        </w:tabs>
      </w:pPr>
      <w:hyperlink w:anchor="_Toc18978" w:history="1">
        <w:r>
          <w:rPr>
            <w:rFonts w:ascii="仿宋" w:eastAsia="仿宋" w:hAnsi="仿宋" w:cs="仿宋" w:hint="eastAsia"/>
            <w:lang w:eastAsia="zh-CN"/>
          </w:rPr>
          <w:t>十二、模块电源项目财务管理</w:t>
        </w:r>
        <w:r>
          <w:tab/>
        </w:r>
        <w:r>
          <w:fldChar w:fldCharType="begin"/>
        </w:r>
        <w:r>
          <w:instrText xml:space="preserve"> PAGEREF _Toc18978 \h </w:instrText>
        </w:r>
        <w:r>
          <w:fldChar w:fldCharType="separate"/>
        </w:r>
        <w:r>
          <w:t>32</w:t>
        </w:r>
        <w:r>
          <w:fldChar w:fldCharType="end"/>
        </w:r>
      </w:hyperlink>
    </w:p>
    <w:p>
      <w:pPr>
        <w:pStyle w:val="TOC2"/>
        <w:tabs>
          <w:tab w:val="right" w:leader="dot" w:pos="8306"/>
        </w:tabs>
      </w:pPr>
      <w:hyperlink w:anchor="_Toc11224" w:history="1">
        <w:r>
          <w:rPr>
            <w:rFonts w:ascii="仿宋" w:eastAsia="仿宋" w:hAnsi="仿宋" w:cs="仿宋" w:hint="eastAsia"/>
            <w:lang w:eastAsia="zh-CN"/>
          </w:rPr>
          <w:t>(一)、资金需求大</w:t>
        </w:r>
        <w:r>
          <w:tab/>
        </w:r>
        <w:r>
          <w:fldChar w:fldCharType="begin"/>
        </w:r>
        <w:r>
          <w:instrText xml:space="preserve"> PAGEREF _Toc11224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9" w:history="1">
        <w:r>
          <w:rPr>
            <w:rFonts w:ascii="仿宋" w:eastAsia="仿宋" w:hAnsi="仿宋" w:cs="仿宋" w:hint="eastAsia"/>
            <w:lang w:eastAsia="zh-CN"/>
          </w:rPr>
          <w:t>(二)、研发周期长</w:t>
        </w:r>
        <w:r>
          <w:tab/>
        </w:r>
        <w:r>
          <w:fldChar w:fldCharType="begin"/>
        </w:r>
        <w:r>
          <w:instrText xml:space="preserve"> PAGEREF _Toc1729 \h </w:instrText>
        </w:r>
        <w:r>
          <w:fldChar w:fldCharType="separate"/>
        </w:r>
        <w:r>
          <w:t>33</w:t>
        </w:r>
        <w:r>
          <w:fldChar w:fldCharType="end"/>
        </w:r>
      </w:hyperlink>
    </w:p>
    <w:p>
      <w:pPr>
        <w:pStyle w:val="TOC2"/>
        <w:tabs>
          <w:tab w:val="right" w:leader="dot" w:pos="8306"/>
        </w:tabs>
      </w:pPr>
      <w:hyperlink w:anchor="_Toc14359" w:history="1">
        <w:r>
          <w:rPr>
            <w:rFonts w:ascii="仿宋" w:eastAsia="仿宋" w:hAnsi="仿宋" w:cs="仿宋" w:hint="eastAsia"/>
            <w:lang w:eastAsia="zh-CN"/>
          </w:rPr>
          <w:t>(三)、市场风险大</w:t>
        </w:r>
        <w:r>
          <w:tab/>
        </w:r>
        <w:r>
          <w:fldChar w:fldCharType="begin"/>
        </w:r>
        <w:r>
          <w:instrText xml:space="preserve"> PAGEREF _Toc14359 \h </w:instrText>
        </w:r>
        <w:r>
          <w:fldChar w:fldCharType="separate"/>
        </w:r>
        <w:r>
          <w:t>34</w:t>
        </w:r>
        <w:r>
          <w:fldChar w:fldCharType="end"/>
        </w:r>
      </w:hyperlink>
    </w:p>
    <w:p>
      <w:pPr>
        <w:pStyle w:val="TOC2"/>
        <w:tabs>
          <w:tab w:val="right" w:leader="dot" w:pos="8306"/>
        </w:tabs>
      </w:pPr>
      <w:hyperlink w:anchor="_Toc22359" w:history="1">
        <w:r>
          <w:rPr>
            <w:rFonts w:ascii="仿宋" w:eastAsia="仿宋" w:hAnsi="仿宋" w:cs="仿宋" w:hint="eastAsia"/>
            <w:lang w:eastAsia="zh-CN"/>
          </w:rPr>
          <w:t>(四)、利润率高</w:t>
        </w:r>
        <w:r>
          <w:tab/>
        </w:r>
        <w:r>
          <w:fldChar w:fldCharType="begin"/>
        </w:r>
        <w:r>
          <w:instrText xml:space="preserve"> PAGEREF _Toc22359 \h </w:instrText>
        </w:r>
        <w:r>
          <w:fldChar w:fldCharType="separate"/>
        </w:r>
        <w:r>
          <w:t>37</w:t>
        </w:r>
        <w:r>
          <w:fldChar w:fldCharType="end"/>
        </w:r>
      </w:hyperlink>
    </w:p>
    <w:p>
      <w:pPr>
        <w:pStyle w:val="TOC1"/>
        <w:tabs>
          <w:tab w:val="right" w:leader="dot" w:pos="8306"/>
        </w:tabs>
      </w:pPr>
      <w:hyperlink w:anchor="_Toc13187" w:history="1">
        <w:r>
          <w:rPr>
            <w:rFonts w:ascii="仿宋" w:eastAsia="仿宋" w:hAnsi="仿宋" w:cs="仿宋" w:hint="eastAsia"/>
            <w:lang w:eastAsia="zh-CN"/>
          </w:rPr>
          <w:t>十三、质量管理体系</w:t>
        </w:r>
        <w:r>
          <w:tab/>
        </w:r>
        <w:r>
          <w:fldChar w:fldCharType="begin"/>
        </w:r>
        <w:r>
          <w:instrText xml:space="preserve"> PAGEREF _Toc13187 \h </w:instrText>
        </w:r>
        <w:r>
          <w:fldChar w:fldCharType="separate"/>
        </w:r>
        <w:r>
          <w:t>39</w:t>
        </w:r>
        <w:r>
          <w:fldChar w:fldCharType="end"/>
        </w:r>
      </w:hyperlink>
    </w:p>
    <w:p>
      <w:pPr>
        <w:pStyle w:val="TOC2"/>
        <w:tabs>
          <w:tab w:val="right" w:leader="dot" w:pos="8306"/>
        </w:tabs>
      </w:pPr>
      <w:hyperlink w:anchor="_Toc13866" w:history="1">
        <w:r>
          <w:rPr>
            <w:rFonts w:ascii="仿宋" w:eastAsia="仿宋" w:hAnsi="仿宋" w:cs="仿宋" w:hint="eastAsia"/>
            <w:lang w:eastAsia="zh-CN"/>
          </w:rPr>
          <w:t>(一)、质量目标与方针</w:t>
        </w:r>
        <w:r>
          <w:tab/>
        </w:r>
        <w:r>
          <w:fldChar w:fldCharType="begin"/>
        </w:r>
        <w:r>
          <w:instrText xml:space="preserve"> PAGEREF _Toc13866 \h </w:instrText>
        </w:r>
        <w:r>
          <w:fldChar w:fldCharType="separate"/>
        </w:r>
        <w:r>
          <w:t>39</w:t>
        </w:r>
        <w:r>
          <w:fldChar w:fldCharType="end"/>
        </w:r>
      </w:hyperlink>
    </w:p>
    <w:p>
      <w:pPr>
        <w:pStyle w:val="TOC2"/>
        <w:tabs>
          <w:tab w:val="right" w:leader="dot" w:pos="8306"/>
        </w:tabs>
      </w:pPr>
      <w:hyperlink w:anchor="_Toc23013" w:history="1">
        <w:r>
          <w:rPr>
            <w:rFonts w:ascii="仿宋" w:eastAsia="仿宋" w:hAnsi="仿宋" w:cs="仿宋" w:hint="eastAsia"/>
            <w:lang w:eastAsia="zh-CN"/>
          </w:rPr>
          <w:t>(二)、质量管理责任</w:t>
        </w:r>
        <w:r>
          <w:tab/>
        </w:r>
        <w:r>
          <w:fldChar w:fldCharType="begin"/>
        </w:r>
        <w:r>
          <w:instrText xml:space="preserve"> PAGEREF _Toc23013 \h </w:instrText>
        </w:r>
        <w:r>
          <w:fldChar w:fldCharType="separate"/>
        </w:r>
        <w:r>
          <w:t>40</w:t>
        </w:r>
        <w:r>
          <w:fldChar w:fldCharType="end"/>
        </w:r>
      </w:hyperlink>
    </w:p>
    <w:p>
      <w:pPr>
        <w:pStyle w:val="TOC2"/>
        <w:tabs>
          <w:tab w:val="right" w:leader="dot" w:pos="8306"/>
        </w:tabs>
      </w:pPr>
      <w:hyperlink w:anchor="_Toc22547" w:history="1">
        <w:r>
          <w:rPr>
            <w:rFonts w:ascii="仿宋" w:eastAsia="仿宋" w:hAnsi="仿宋" w:cs="仿宋" w:hint="eastAsia"/>
            <w:lang w:eastAsia="zh-CN"/>
          </w:rPr>
          <w:t>(三)、质量管理体系文件</w:t>
        </w:r>
        <w:r>
          <w:tab/>
        </w:r>
        <w:r>
          <w:fldChar w:fldCharType="begin"/>
        </w:r>
        <w:r>
          <w:instrText xml:space="preserve"> PAGEREF _Toc22547 \h </w:instrText>
        </w:r>
        <w:r>
          <w:fldChar w:fldCharType="separate"/>
        </w:r>
        <w:r>
          <w:t>41</w:t>
        </w:r>
        <w:r>
          <w:fldChar w:fldCharType="end"/>
        </w:r>
      </w:hyperlink>
    </w:p>
    <w:p>
      <w:pPr>
        <w:pStyle w:val="TOC2"/>
        <w:tabs>
          <w:tab w:val="right" w:leader="dot" w:pos="8306"/>
        </w:tabs>
      </w:pPr>
      <w:hyperlink w:anchor="_Toc7197" w:history="1">
        <w:r>
          <w:rPr>
            <w:rFonts w:ascii="仿宋" w:eastAsia="仿宋" w:hAnsi="仿宋" w:cs="仿宋" w:hint="eastAsia"/>
            <w:lang w:eastAsia="zh-CN"/>
          </w:rPr>
          <w:t>(四)、质量培训与教育</w:t>
        </w:r>
        <w:r>
          <w:tab/>
        </w:r>
        <w:r>
          <w:fldChar w:fldCharType="begin"/>
        </w:r>
        <w:r>
          <w:instrText xml:space="preserve"> PAGEREF _Toc7197 \h </w:instrText>
        </w:r>
        <w:r>
          <w:fldChar w:fldCharType="separate"/>
        </w:r>
        <w:r>
          <w:t>43</w:t>
        </w:r>
        <w:r>
          <w:fldChar w:fldCharType="end"/>
        </w:r>
      </w:hyperlink>
    </w:p>
    <w:p>
      <w:pPr>
        <w:pStyle w:val="TOC2"/>
        <w:tabs>
          <w:tab w:val="right" w:leader="dot" w:pos="8306"/>
        </w:tabs>
      </w:pPr>
      <w:hyperlink w:anchor="_Toc25653" w:history="1">
        <w:r>
          <w:rPr>
            <w:rFonts w:ascii="仿宋" w:eastAsia="仿宋" w:hAnsi="仿宋" w:cs="仿宋" w:hint="eastAsia"/>
            <w:lang w:eastAsia="zh-CN"/>
          </w:rPr>
          <w:t>(五)、质量审核与评价</w:t>
        </w:r>
        <w:r>
          <w:tab/>
        </w:r>
        <w:r>
          <w:fldChar w:fldCharType="begin"/>
        </w:r>
        <w:r>
          <w:instrText xml:space="preserve"> PAGEREF _Toc25653 \h </w:instrText>
        </w:r>
        <w:r>
          <w:fldChar w:fldCharType="separate"/>
        </w:r>
        <w:r>
          <w:t>44</w:t>
        </w:r>
        <w:r>
          <w:fldChar w:fldCharType="end"/>
        </w:r>
      </w:hyperlink>
    </w:p>
    <w:p>
      <w:pPr>
        <w:pStyle w:val="TOC2"/>
        <w:tabs>
          <w:tab w:val="right" w:leader="dot" w:pos="8306"/>
        </w:tabs>
      </w:pPr>
      <w:hyperlink w:anchor="_Toc8058" w:history="1">
        <w:r>
          <w:rPr>
            <w:rFonts w:ascii="仿宋" w:eastAsia="仿宋" w:hAnsi="仿宋" w:cs="仿宋" w:hint="eastAsia"/>
            <w:lang w:eastAsia="zh-CN"/>
          </w:rPr>
          <w:t>(六)、不符合与纠正措施</w:t>
        </w:r>
        <w:r>
          <w:tab/>
        </w:r>
        <w:r>
          <w:fldChar w:fldCharType="begin"/>
        </w:r>
        <w:r>
          <w:instrText xml:space="preserve"> PAGEREF _Toc8058 \h </w:instrText>
        </w:r>
        <w:r>
          <w:fldChar w:fldCharType="separate"/>
        </w:r>
        <w:r>
          <w:t>46</w:t>
        </w:r>
        <w:r>
          <w:fldChar w:fldCharType="end"/>
        </w:r>
      </w:hyperlink>
    </w:p>
    <w:p>
      <w:pPr>
        <w:pStyle w:val="TOC1"/>
        <w:tabs>
          <w:tab w:val="right" w:leader="dot" w:pos="8306"/>
        </w:tabs>
      </w:pPr>
      <w:hyperlink w:anchor="_Toc626" w:history="1">
        <w:r>
          <w:rPr>
            <w:rFonts w:ascii="仿宋" w:eastAsia="仿宋" w:hAnsi="仿宋" w:cs="仿宋" w:hint="eastAsia"/>
            <w:lang w:eastAsia="zh-CN"/>
          </w:rPr>
          <w:t>十四、模块电源项目变更管理</w:t>
        </w:r>
        <w:r>
          <w:tab/>
        </w:r>
        <w:r>
          <w:fldChar w:fldCharType="begin"/>
        </w:r>
        <w:r>
          <w:instrText xml:space="preserve"> PAGEREF _Toc626 \h </w:instrText>
        </w:r>
        <w:r>
          <w:fldChar w:fldCharType="separate"/>
        </w:r>
        <w:r>
          <w:t>47</w:t>
        </w:r>
        <w:r>
          <w:fldChar w:fldCharType="end"/>
        </w:r>
      </w:hyperlink>
    </w:p>
    <w:p>
      <w:pPr>
        <w:pStyle w:val="TOC2"/>
        <w:tabs>
          <w:tab w:val="right" w:leader="dot" w:pos="8306"/>
        </w:tabs>
      </w:pPr>
      <w:hyperlink w:anchor="_Toc27871" w:history="1">
        <w:r>
          <w:rPr>
            <w:rFonts w:ascii="仿宋" w:eastAsia="仿宋" w:hAnsi="仿宋" w:cs="仿宋" w:hint="eastAsia"/>
            <w:lang w:eastAsia="zh-CN"/>
          </w:rPr>
          <w:t>(一)、变更申请与评估</w:t>
        </w:r>
        <w:r>
          <w:tab/>
        </w:r>
        <w:r>
          <w:fldChar w:fldCharType="begin"/>
        </w:r>
        <w:r>
          <w:instrText xml:space="preserve"> PAGEREF _Toc27871 \h </w:instrText>
        </w:r>
        <w:r>
          <w:fldChar w:fldCharType="separate"/>
        </w:r>
        <w:r>
          <w:t>47</w:t>
        </w:r>
        <w:r>
          <w:fldChar w:fldCharType="end"/>
        </w:r>
      </w:hyperlink>
    </w:p>
    <w:p>
      <w:pPr>
        <w:pStyle w:val="TOC2"/>
        <w:tabs>
          <w:tab w:val="right" w:leader="dot" w:pos="8306"/>
        </w:tabs>
      </w:pPr>
      <w:hyperlink w:anchor="_Toc16008" w:history="1">
        <w:r>
          <w:rPr>
            <w:rFonts w:ascii="仿宋" w:eastAsia="仿宋" w:hAnsi="仿宋" w:cs="仿宋" w:hint="eastAsia"/>
            <w:lang w:eastAsia="zh-CN"/>
          </w:rPr>
          <w:t>(二)、变更实施与控制</w:t>
        </w:r>
        <w:r>
          <w:tab/>
        </w:r>
        <w:r>
          <w:fldChar w:fldCharType="begin"/>
        </w:r>
        <w:r>
          <w:instrText xml:space="preserve"> PAGEREF _Toc16008 \h </w:instrText>
        </w:r>
        <w:r>
          <w:fldChar w:fldCharType="separate"/>
        </w:r>
        <w:r>
          <w:t>47</w:t>
        </w:r>
        <w:r>
          <w:fldChar w:fldCharType="end"/>
        </w:r>
      </w:hyperlink>
    </w:p>
    <w:p>
      <w:pPr>
        <w:pStyle w:val="TOC1"/>
        <w:tabs>
          <w:tab w:val="right" w:leader="dot" w:pos="8306"/>
        </w:tabs>
      </w:pPr>
      <w:hyperlink w:anchor="_Toc30195" w:history="1">
        <w:r>
          <w:rPr>
            <w:rFonts w:ascii="仿宋" w:eastAsia="仿宋" w:hAnsi="仿宋" w:cs="仿宋" w:hint="eastAsia"/>
            <w:lang w:eastAsia="zh-CN"/>
          </w:rPr>
          <w:t>十五、营销与推广策略</w:t>
        </w:r>
        <w:r>
          <w:tab/>
        </w:r>
        <w:r>
          <w:fldChar w:fldCharType="begin"/>
        </w:r>
        <w:r>
          <w:instrText xml:space="preserve"> PAGEREF _Toc30195 \h </w:instrText>
        </w:r>
        <w:r>
          <w:fldChar w:fldCharType="separate"/>
        </w:r>
        <w:r>
          <w:t>48</w:t>
        </w:r>
        <w:r>
          <w:fldChar w:fldCharType="end"/>
        </w:r>
      </w:hyperlink>
    </w:p>
    <w:p>
      <w:pPr>
        <w:pStyle w:val="TOC2"/>
        <w:tabs>
          <w:tab w:val="right" w:leader="dot" w:pos="8306"/>
        </w:tabs>
      </w:pPr>
      <w:hyperlink w:anchor="_Toc27887" w:history="1">
        <w:r>
          <w:rPr>
            <w:rFonts w:ascii="仿宋" w:eastAsia="仿宋" w:hAnsi="仿宋" w:cs="仿宋" w:hint="eastAsia"/>
            <w:lang w:eastAsia="zh-CN"/>
          </w:rPr>
          <w:t>(一)、产品/服务定位与特点</w:t>
        </w:r>
        <w:r>
          <w:tab/>
        </w:r>
        <w:r>
          <w:fldChar w:fldCharType="begin"/>
        </w:r>
        <w:r>
          <w:instrText xml:space="preserve"> PAGEREF _Toc27887 \h </w:instrText>
        </w:r>
        <w:r>
          <w:fldChar w:fldCharType="separate"/>
        </w:r>
        <w:r>
          <w:t>48</w:t>
        </w:r>
        <w:r>
          <w:fldChar w:fldCharType="end"/>
        </w:r>
      </w:hyperlink>
    </w:p>
    <w:p>
      <w:pPr>
        <w:pStyle w:val="TOC2"/>
        <w:tabs>
          <w:tab w:val="right" w:leader="dot" w:pos="8306"/>
        </w:tabs>
      </w:pPr>
      <w:hyperlink w:anchor="_Toc2288" w:history="1">
        <w:r>
          <w:rPr>
            <w:rFonts w:ascii="仿宋" w:eastAsia="仿宋" w:hAnsi="仿宋" w:cs="仿宋" w:hint="eastAsia"/>
            <w:lang w:eastAsia="zh-CN"/>
          </w:rPr>
          <w:t>(二)、市场定位与竞争分析</w:t>
        </w:r>
        <w:r>
          <w:tab/>
        </w:r>
        <w:r>
          <w:fldChar w:fldCharType="begin"/>
        </w:r>
        <w:r>
          <w:instrText xml:space="preserve"> PAGEREF _Toc2288 \h </w:instrText>
        </w:r>
        <w:r>
          <w:fldChar w:fldCharType="separate"/>
        </w:r>
        <w:r>
          <w:t>49</w:t>
        </w:r>
        <w:r>
          <w:fldChar w:fldCharType="end"/>
        </w:r>
      </w:hyperlink>
    </w:p>
    <w:p>
      <w:pPr>
        <w:pStyle w:val="TOC2"/>
        <w:tabs>
          <w:tab w:val="right" w:leader="dot" w:pos="8306"/>
        </w:tabs>
      </w:pPr>
      <w:hyperlink w:anchor="_Toc26623" w:history="1">
        <w:r>
          <w:rPr>
            <w:rFonts w:ascii="仿宋" w:eastAsia="仿宋" w:hAnsi="仿宋" w:cs="仿宋" w:hint="eastAsia"/>
            <w:lang w:eastAsia="zh-CN"/>
          </w:rPr>
          <w:t>(三)、营销渠道与策略</w:t>
        </w:r>
        <w:r>
          <w:tab/>
        </w:r>
        <w:r>
          <w:fldChar w:fldCharType="begin"/>
        </w:r>
        <w:r>
          <w:instrText xml:space="preserve"> PAGEREF _Toc26623 \h </w:instrText>
        </w:r>
        <w:r>
          <w:fldChar w:fldCharType="separate"/>
        </w:r>
        <w:r>
          <w:t>51</w:t>
        </w:r>
        <w:r>
          <w:fldChar w:fldCharType="end"/>
        </w:r>
      </w:hyperlink>
    </w:p>
    <w:p>
      <w:pPr>
        <w:pStyle w:val="TOC2"/>
        <w:tabs>
          <w:tab w:val="right" w:leader="dot" w:pos="8306"/>
        </w:tabs>
      </w:pPr>
      <w:hyperlink w:anchor="_Toc20430" w:history="1">
        <w:r>
          <w:rPr>
            <w:rFonts w:ascii="仿宋" w:eastAsia="仿宋" w:hAnsi="仿宋" w:cs="仿宋" w:hint="eastAsia"/>
            <w:lang w:eastAsia="zh-CN"/>
          </w:rPr>
          <w:t>(四)、推广与宣传活动</w:t>
        </w:r>
        <w:r>
          <w:tab/>
        </w:r>
        <w:r>
          <w:fldChar w:fldCharType="begin"/>
        </w:r>
        <w:r>
          <w:instrText xml:space="preserve"> PAGEREF _Toc20430 \h </w:instrText>
        </w:r>
        <w:r>
          <w:fldChar w:fldCharType="separate"/>
        </w:r>
        <w:r>
          <w:t>52</w:t>
        </w:r>
        <w:r>
          <w:fldChar w:fldCharType="end"/>
        </w:r>
      </w:hyperlink>
    </w:p>
    <w:p>
      <w:pPr>
        <w:pStyle w:val="TOC1"/>
        <w:tabs>
          <w:tab w:val="right" w:leader="dot" w:pos="8306"/>
        </w:tabs>
      </w:pPr>
      <w:hyperlink w:anchor="_Toc28384" w:history="1">
        <w:r>
          <w:rPr>
            <w:rFonts w:ascii="仿宋" w:eastAsia="仿宋" w:hAnsi="仿宋" w:cs="仿宋" w:hint="eastAsia"/>
            <w:lang w:eastAsia="zh-CN"/>
          </w:rPr>
          <w:t>十六、风险识别与分类</w:t>
        </w:r>
        <w:r>
          <w:tab/>
        </w:r>
        <w:r>
          <w:fldChar w:fldCharType="begin"/>
        </w:r>
        <w:r>
          <w:instrText xml:space="preserve"> PAGEREF _Toc28384 \h </w:instrText>
        </w:r>
        <w:r>
          <w:fldChar w:fldCharType="separate"/>
        </w:r>
        <w:r>
          <w:t>57</w:t>
        </w:r>
        <w:r>
          <w:fldChar w:fldCharType="end"/>
        </w:r>
      </w:hyperlink>
    </w:p>
    <w:p>
      <w:pPr>
        <w:pStyle w:val="TOC2"/>
        <w:tabs>
          <w:tab w:val="right" w:leader="dot" w:pos="8306"/>
        </w:tabs>
      </w:pPr>
      <w:hyperlink w:anchor="_Toc7642" w:history="1">
        <w:r>
          <w:rPr>
            <w:rFonts w:ascii="仿宋" w:eastAsia="仿宋" w:hAnsi="仿宋" w:cs="仿宋" w:hint="eastAsia"/>
            <w:lang w:eastAsia="zh-CN"/>
          </w:rPr>
          <w:t>(一)、风险识别</w:t>
        </w:r>
        <w:r>
          <w:tab/>
        </w:r>
        <w:r>
          <w:fldChar w:fldCharType="begin"/>
        </w:r>
        <w:r>
          <w:instrText xml:space="preserve"> PAGEREF _Toc7642 \h </w:instrText>
        </w:r>
        <w:r>
          <w:fldChar w:fldCharType="separate"/>
        </w:r>
        <w:r>
          <w:t>57</w:t>
        </w:r>
        <w:r>
          <w:fldChar w:fldCharType="end"/>
        </w:r>
      </w:hyperlink>
    </w:p>
    <w:p>
      <w:pPr>
        <w:pStyle w:val="TOC2"/>
        <w:tabs>
          <w:tab w:val="right" w:leader="dot" w:pos="8306"/>
        </w:tabs>
      </w:pPr>
      <w:hyperlink w:anchor="_Toc32078" w:history="1">
        <w:r>
          <w:rPr>
            <w:rFonts w:ascii="仿宋" w:eastAsia="仿宋" w:hAnsi="仿宋" w:cs="仿宋" w:hint="eastAsia"/>
            <w:lang w:eastAsia="zh-CN"/>
          </w:rPr>
          <w:t>(二)、风险分类</w:t>
        </w:r>
        <w:r>
          <w:tab/>
        </w:r>
        <w:r>
          <w:fldChar w:fldCharType="begin"/>
        </w:r>
        <w:r>
          <w:instrText xml:space="preserve"> PAGEREF _Toc32078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19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943"/>
      <w:r>
        <w:rPr>
          <w:rFonts w:ascii="仿宋" w:eastAsia="仿宋" w:hAnsi="仿宋" w:cs="仿宋" w:hint="eastAsia"/>
          <w:lang w:eastAsia="zh-CN"/>
        </w:rPr>
        <w:t>(一)、模块电源行业分析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行业一直以来都是市场的关注焦点。行业内的发展趋势、竞争态势以及潜在机会都对模块电源项目的推进产生深远的影响。通过深入研究行业的整体概貌，我们将更好地理解行业的核心特征，为模块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电源行业，技术一直是推动创新和发展的关键因素。我们将对当前技术趋势进行详尽分析，包括但不限于人工智能、大数据应用、先进制造技术等。这有助于模块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模块电源项目成功的基础。我们将对主要竞争对手进行深入研究，包括其市场份额、产品特点、市场定位等。通过全面了解竞争对手的优势和劣势，模块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438"/>
      <w:r>
        <w:rPr>
          <w:rFonts w:ascii="仿宋" w:eastAsia="仿宋" w:hAnsi="仿宋" w:cs="仿宋" w:hint="eastAsia"/>
          <w:sz w:val="28"/>
          <w:lang w:eastAsia="zh-CN"/>
        </w:rPr>
        <w:t>(二)、模块电源市场分析预测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通过对市场规模的深入调研，我们将预测模块电源市场未来的增长趋势。这包括市场的整体规模、各细分领域的发展趋势等。模块电源项目可以根据市场的扩张速度和潜在机会，制定更符合市场需求的发展策略。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模块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模块电源项目实施过程中需要充分考虑的因素。我们将对市场风险进行全面评估，包括但不限于政策法规风险、市场竞争风险、技术变革风险等。通过对潜在风险的深入分析，模块电源项目可以制定相应的风险缓解策略，降低不确定性对模块电源项目的影响。</w:t>
      </w:r>
    </w:p>
    <w:p>
      <w:pPr>
        <w:pStyle w:val="Heading1"/>
        <w:ind w:firstLine="560" w:firstLineChars="200"/>
        <w:rPr>
          <w:rFonts w:ascii="仿宋" w:eastAsia="仿宋" w:hAnsi="仿宋" w:cs="仿宋" w:hint="eastAsia"/>
          <w:sz w:val="28"/>
          <w:lang w:eastAsia="zh-CN"/>
        </w:rPr>
      </w:pPr>
      <w:bookmarkStart w:id="5" w:name="_Toc24774"/>
      <w:r>
        <w:rPr>
          <w:rFonts w:ascii="仿宋" w:eastAsia="仿宋" w:hAnsi="仿宋" w:cs="仿宋" w:hint="eastAsia"/>
          <w:sz w:val="28"/>
          <w:lang w:eastAsia="zh-CN"/>
        </w:rPr>
        <w:t>二、模块电源项目建设单位说明</w:t>
      </w:r>
      <w:bookmarkEnd w:id="5"/>
    </w:p>
    <w:p>
      <w:pPr>
        <w:pStyle w:val="Heading2"/>
        <w:rPr>
          <w:rFonts w:ascii="仿宋" w:eastAsia="仿宋" w:hAnsi="仿宋" w:cs="仿宋" w:hint="eastAsia"/>
          <w:lang w:eastAsia="zh-CN"/>
        </w:rPr>
      </w:pPr>
      <w:bookmarkStart w:id="6" w:name="_Toc9118"/>
      <w:r>
        <w:rPr>
          <w:rFonts w:ascii="仿宋" w:eastAsia="仿宋" w:hAnsi="仿宋" w:cs="仿宋" w:hint="eastAsia"/>
          <w:lang w:eastAsia="zh-CN"/>
        </w:rPr>
        <w:t>(一)、模块电源项目承办单位基本情况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5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模块电源项目承办单位的XXXX，我们着眼于实现可持续的经济效益。通过技术创新和解决方案的提供，公司预计在模块电源项目执行期间将获得可观的收入增长。这一收入来源主要包括模块电源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同时，我们注重成本控制和效率提升，以确保模块电源项目的可持续盈利。透过精细的管理和资源优化，公司期望实现模块电源项目利润最大化。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模块电源项目实施进行全面的投资评估，包括模块电源项目启动阶段的资金投入和后续运营成本。通过对模块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模块电源项目实施过程中具备足够的资金流动性，公司将进行详尽的现金流分析。这包括资金需求的合理预测、模块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
      <w:r>
        <w:rPr>
          <w:rFonts w:ascii="仿宋" w:eastAsia="仿宋" w:hAnsi="仿宋" w:cs="仿宋" w:hint="eastAsia"/>
          <w:sz w:val="28"/>
          <w:lang w:eastAsia="zh-CN"/>
        </w:rPr>
        <w:t>三、模块电源项目绩效评估</w:t>
      </w:r>
      <w:bookmarkEnd w:id="8"/>
    </w:p>
    <w:p>
      <w:pPr>
        <w:pStyle w:val="Heading2"/>
        <w:rPr>
          <w:rFonts w:ascii="仿宋" w:eastAsia="仿宋" w:hAnsi="仿宋" w:cs="仿宋" w:hint="eastAsia"/>
          <w:lang w:eastAsia="zh-CN"/>
        </w:rPr>
      </w:pPr>
      <w:bookmarkStart w:id="9" w:name="_Toc536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电源项目中，我们设计了一套全面的绩效评估指标，以确保模块电源项目的可控和成功交付。这些指标跨足模块电源项目目标、成本、进度和质量等多个维度，为我们提供了全面洞察模块电源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目标达成率是我们关注的首要指标。我们设定了明确的目标，并通过定期监测和评估，迅速发现并应对潜在的目标偏差。这为模块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成本绩效是另一个核心关注点。通过实际成本与预算成本的对比分析，我们深入了解成本差异的原因，及时调整资源分配，保持模块电源项目在经济效益方面的合理水平。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进度作为关键的绩效指标之一，得到了精心的关注。我们制定了详细的模块电源项目进度计划，并设立了进度符合度指标，确保实际进度与计划进度保持一致。这使我们能够快速发现和解决潜在的进度问题，保持模块电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模块电源项目绩效的不可或缺的一环。我们引入了一系列的质量标准和客户满意度指标，以确保模块电源项目交付的成果在质量上达到或超越预期水平。通过持续监测这些指标，我们努力提升模块电源项目整体质量水平，为模块电源项目的成功交付提供有力保障。通过这些科学且全面的绩效评估，我们能够更好地引导模块电源项目的持续改进，确保模块电源项目目标的顺利达成。</w:t>
      </w:r>
    </w:p>
    <w:p>
      <w:pPr>
        <w:pStyle w:val="Heading2"/>
        <w:ind w:firstLine="560" w:firstLineChars="200"/>
        <w:rPr>
          <w:rFonts w:ascii="仿宋" w:eastAsia="仿宋" w:hAnsi="仿宋" w:cs="仿宋" w:hint="eastAsia"/>
          <w:sz w:val="28"/>
          <w:lang w:eastAsia="zh-CN"/>
        </w:rPr>
      </w:pPr>
      <w:bookmarkStart w:id="10" w:name="_Toc2268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绩效评估是模块电源项目中的关键环节，为确保模块电源项目达到预期目标，我们采用了多层次、多维度的绩效评估方法。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模块电源项目的战略目标对齐，确保每个决策和行动都与模块电源项目整体目标保持一致。团队会定期召开战略对齐会议，审视当前工作与模块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模块电源项目进度、质量、成本和风险等方面。这些指标通过数据收集和分析，为模块电源项目管理团队提供了客观的评估依据。例如，我们通过模块电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绩效评估不仅仅停留在模块电源项目内部，还考虑了模块电源项目对外部环境的影响。我们定期进行干系人满意度调查，以了解各利益相关方对模块电源项目的期望和满意度，并及时做出调整。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这种多层次、多角度的绩效评估方法，使得我们能够全面了解模块电源项目的运行状态，及时做出调整，确保模块电源项目在不断变化的环境中保持稳健前行。</w:t>
      </w:r>
    </w:p>
    <w:p>
      <w:pPr>
        <w:pStyle w:val="Heading2"/>
        <w:ind w:firstLine="560" w:firstLineChars="200"/>
        <w:rPr>
          <w:rFonts w:ascii="仿宋" w:eastAsia="仿宋" w:hAnsi="仿宋" w:cs="仿宋" w:hint="eastAsia"/>
          <w:sz w:val="28"/>
          <w:lang w:eastAsia="zh-CN"/>
        </w:rPr>
      </w:pPr>
      <w:bookmarkStart w:id="11" w:name="_Toc438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为了确保模块电源项目的有效管理和不断优化，我们采用了精心设计的绩效评估周期。这个周期旨在实现灵活、实时和全面的评估，以适应模块电源项目执行中的各种挑战。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模块电源项目的不同需求，分为短期、中期和长期。短期评估关注每个迭代或工作周期，以及时发现和解决当前任务中的问题。中期评估涵盖几个迭代，深入了解整体模块电源项目的趋势和性能。长期评估则着眼于整个模块电源项目阶段，确保模块电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模块电源项目管理工具和协作平台，团队成员能够随时更新和分享模块电源项目数据。这种实时性的反馈机制使我们能够及时察觉潜在问题，快速调整，保持模块电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模块电源项目的决策制定密不可分。每个周期的模块电源项目回顾会议成为集体总结经验、识别问题深层次原因并找到创新解决方案的平台。这种定期的反思与调整机制使模块电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396"/>
      <w:r>
        <w:rPr>
          <w:rFonts w:ascii="仿宋" w:eastAsia="仿宋" w:hAnsi="仿宋" w:cs="仿宋" w:hint="eastAsia"/>
          <w:sz w:val="28"/>
          <w:lang w:eastAsia="zh-CN"/>
        </w:rPr>
        <w:t>四、模块电源项目可持续发展</w:t>
      </w:r>
      <w:bookmarkEnd w:id="12"/>
    </w:p>
    <w:p>
      <w:pPr>
        <w:pStyle w:val="Heading2"/>
        <w:rPr>
          <w:rFonts w:ascii="仿宋" w:eastAsia="仿宋" w:hAnsi="仿宋" w:cs="仿宋" w:hint="eastAsia"/>
          <w:lang w:eastAsia="zh-CN"/>
        </w:rPr>
      </w:pPr>
      <w:bookmarkStart w:id="13" w:name="_Toc1969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电源项目中，模块电源项目团队着眼于未来，明确了可持续发展的战略方向。制定的具体可持续发展目标包括降低资源使用、采用环保技术、最大化社会效益等。这一步骤不仅有助于模块电源项目在环保和社会责任方面达到最高标准，也为未来提供了明确的指引，确保模块电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可持续实践的融入模块电源项目管理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模块电源项目管理周期。从模块电源项目规划开始，模块电源项目团队就考虑了环境和社会的因素。在执行阶段，模块电源项目团队积极推动绿色技术的应用，优化资源利用。此外，关注员工的社会责任，通过培训和沟通活动提高员工对可持续发展的认知，使他们能够在日常工作中践行可持续实践。这些举措不仅为模块电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14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扎根于模块电源项目的可持续发展理念，我们深信环保与社会责任是模块电源项目成功的关键支柱。在模块电源项目的每一步，我们都致力于通过创新和实践，履行对环境和社会的坚定责任。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团队通过引入先进的环保技术、建立高效的废物处理系统以及推动能源节约措施，积极履行环保责任。定期的环保监测和评估确保模块电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不仅致力于自身可持续发展，还注重对社会的回馈。通过支持社区模块电源项目、参与慈善事业、提供培训机会等方式，模块电源项目积极履行社会责任。与当地社区建立积极互动，关注员工的工作与生活平衡，以及员工的身心健康，是模块电源项目在社会责任层面的关键举措。这样的实践不仅增强了模块电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0348"/>
      <w:r>
        <w:rPr>
          <w:rFonts w:ascii="仿宋" w:eastAsia="仿宋" w:hAnsi="仿宋" w:cs="仿宋" w:hint="eastAsia"/>
          <w:sz w:val="28"/>
          <w:lang w:eastAsia="zh-CN"/>
        </w:rPr>
        <w:t>五、模块电源项目土建工程</w:t>
      </w:r>
      <w:bookmarkEnd w:id="15"/>
    </w:p>
    <w:p>
      <w:pPr>
        <w:pStyle w:val="Heading2"/>
        <w:rPr>
          <w:rFonts w:ascii="仿宋" w:eastAsia="仿宋" w:hAnsi="仿宋" w:cs="仿宋" w:hint="eastAsia"/>
          <w:lang w:eastAsia="zh-CN"/>
        </w:rPr>
      </w:pPr>
      <w:bookmarkStart w:id="16" w:name="_Toc2331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在模块电源项目的建筑工程设计中，我们将秉承一系列重要的设计原则，以确保模块电源项目建筑在功能、美观、可持续性等方面达到最佳效果。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首要原则是确保建筑的功能性得到最大化的发挥。我们将充分理解模块电源项目的实际需求，合理布局各个功能区域，保证建筑在满足业务需求的同时，提供高效的工作环境。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在建筑设计中，我们将综合考虑建设和运营成本。通过精细的经济效益分析，确保设计方案在高效利用资源的同时，对模块电源项目的长期盈利能力有积极的贡献。</w:t>
      </w:r>
    </w:p>
    <w:p>
      <w:pPr>
        <w:pStyle w:val="Heading2"/>
        <w:ind w:firstLine="560" w:firstLineChars="200"/>
        <w:rPr>
          <w:rFonts w:ascii="仿宋" w:eastAsia="仿宋" w:hAnsi="仿宋" w:cs="仿宋" w:hint="eastAsia"/>
          <w:sz w:val="28"/>
          <w:lang w:eastAsia="zh-CN"/>
        </w:rPr>
      </w:pPr>
      <w:bookmarkStart w:id="17" w:name="_Toc2808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电源项目的土建工程设计中，我们将精准设定设计年限，结合模块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模块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983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模块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模块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模块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260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本期工程模块电源项目预计总建筑面积XXX平方米，其中：计容建筑面积XXX平方米，计划建筑工程投资XX万元，占模块电源项目总投资的XX%。</w:t>
      </w:r>
    </w:p>
    <w:p>
      <w:pPr>
        <w:pStyle w:val="Heading1"/>
        <w:ind w:firstLine="560" w:firstLineChars="200"/>
        <w:rPr>
          <w:rFonts w:ascii="仿宋" w:eastAsia="仿宋" w:hAnsi="仿宋" w:cs="仿宋" w:hint="eastAsia"/>
          <w:sz w:val="28"/>
          <w:lang w:eastAsia="zh-CN"/>
        </w:rPr>
      </w:pPr>
      <w:bookmarkStart w:id="20" w:name="_Toc28038"/>
      <w:r>
        <w:rPr>
          <w:rFonts w:ascii="仿宋" w:eastAsia="仿宋" w:hAnsi="仿宋" w:cs="仿宋" w:hint="eastAsia"/>
          <w:sz w:val="28"/>
          <w:lang w:eastAsia="zh-CN"/>
        </w:rPr>
        <w:t>六、模块电源项目文档管理</w:t>
      </w:r>
      <w:bookmarkEnd w:id="20"/>
    </w:p>
    <w:p>
      <w:pPr>
        <w:pStyle w:val="Heading2"/>
        <w:rPr>
          <w:rFonts w:ascii="仿宋" w:eastAsia="仿宋" w:hAnsi="仿宋" w:cs="仿宋" w:hint="eastAsia"/>
          <w:lang w:eastAsia="zh-CN"/>
        </w:rPr>
      </w:pPr>
      <w:bookmarkStart w:id="21" w:name="_Toc29025"/>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模块电源项目高度重视文档的质量和准确性，以支持模块电源项目的各项活动和决策。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文档的编制始于模块电源项目计划的初期，我们制定了详细的文档编制计划，明确了每个文档的内容、格式和编写责任人。在模块电源项目启动阶段，我们首先编制了模块电源项目章程，明确定义了模块电源项目的目标、范围、风险等关键要素。随后，模块电源项目团队根据计划陆续编制了需求文档、设计文档、测试文档等各类文档，确保模块电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模块电源项目管理中的重要环节，旨在确保模块电源项目文档符合质量标准和模块电源项目需求。在模块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除了内部审查，我们还进行了外部审查，邀请模块电源项目相关利益方和专业领域的专家对文档进行独立审查。这有助于获取更全面、客观的反馈，确保模块电源项目文档不仅符合内部标准，也满足外部需求。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模块电源项目在文档编制与审查方面建立了严格的管理机制，通过规范的流程和多维度的审查，确保模块电源项目文档的质量、准确性和可靠性，为模块电源项目的顺利推进提供了有力支持。</w:t>
      </w:r>
    </w:p>
    <w:p>
      <w:pPr>
        <w:pStyle w:val="Heading2"/>
        <w:ind w:firstLine="560" w:firstLineChars="200"/>
        <w:rPr>
          <w:rFonts w:ascii="仿宋" w:eastAsia="仿宋" w:hAnsi="仿宋" w:cs="仿宋" w:hint="eastAsia"/>
          <w:sz w:val="28"/>
          <w:lang w:eastAsia="zh-CN"/>
        </w:rPr>
      </w:pPr>
      <w:bookmarkStart w:id="22" w:name="_Toc11728"/>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在模块电源项目中，我们致力于优化文档发布与分发过程，以确保信息的高效传递和团队间协作的顺畅进行。以下是我们采取的关键优化策略：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我们通过多渠道发布文档，包括电子邮件、模块电源项目管理平台、内部网站等，以满足不同团队成员的偏好和需求。多渠道发布确保了信息的全面覆盖。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我们采用了精细的权限控制，确保只有授权人员可以访问敏感信息。这种安全措施保护了模块电源项目文档的机密性，防止了未经授权的信息泄露。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3" w:name="_Toc18355"/>
      <w:r>
        <w:rPr>
          <w:rFonts w:ascii="仿宋" w:eastAsia="仿宋" w:hAnsi="仿宋" w:cs="仿宋" w:hint="eastAsia"/>
          <w:sz w:val="28"/>
          <w:lang w:eastAsia="zh-CN"/>
        </w:rPr>
        <w:t>(三)、文档存档与归档</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https://d.book118.com/188101136112006045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模块电源项目规划设计纲要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D614F"/>
    <w:rsid w:val="7A3D61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0113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2024-03-04T01:19:00Z</dcterms:created>
  <dcterms:modified xsi:type="dcterms:W3CDTF">2024-03-04T01:20:10Z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EF79F7801EAE447E83C800252ABE2298_11</vt:lpwstr>
  </property>
  <property fmtid="{D5CDD505-2E9C-101B-9397-08002B2CF9AE}" pid="3" name="KSOProductBuildVer">
    <vt:lpwstr>2052-12.1.0.16388</vt:lpwstr>
  </property>
</Properties>
</file>