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梳子项目调研分析报告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50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一、风险应对说明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7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_Toc13741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二、风险管理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2" w:history="1">
        <w:r>
          <w:rPr>
            <w:rFonts w:ascii="仿宋" w:eastAsia="仿宋" w:hAnsi="仿宋" w:cs="仿宋" w:hint="eastAsia"/>
            <w:lang w:eastAsia="zh-CN"/>
          </w:rPr>
          <w:t>(一)、梳子项目风险识别与评价</w:t>
        </w:r>
        <w:r>
          <w:tab/>
        </w:r>
        <w:r>
          <w:fldChar w:fldCharType="begin"/>
        </w:r>
        <w:r>
          <w:instrText xml:space="preserve"> PAGEREF _Toc7462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(二)、梳子项目风险应急预案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(三)、梳子项目风险管理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(四)、梳子项目风险管控方案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9" w:history="1">
        <w:r>
          <w:rPr>
            <w:rFonts w:ascii="仿宋" w:eastAsia="仿宋" w:hAnsi="仿宋" w:cs="仿宋" w:hint="eastAsia"/>
            <w:lang w:eastAsia="zh-CN"/>
          </w:rPr>
          <w:t>三、梳子技术创新的分类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(一)、梳子技术创新的分类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_Toc6209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(二)、梳子项目工艺技术设计方案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8" w:history="1">
        <w:r>
          <w:rPr>
            <w:rFonts w:ascii="仿宋" w:eastAsia="仿宋" w:hAnsi="仿宋" w:cs="仿宋" w:hint="eastAsia"/>
            <w:lang w:eastAsia="zh-CN"/>
          </w:rPr>
          <w:t>五、梳子项目工程方案分析</w:t>
        </w:r>
        <w:r>
          <w:tab/>
        </w:r>
        <w:r>
          <w:fldChar w:fldCharType="begin"/>
        </w:r>
        <w:r>
          <w:instrText xml:space="preserve"> PAGEREF _Toc28888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_Toc19249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六、发展规划产业政策和行业准入分析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_Toc29923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eastAsia="zh-CN"/>
          </w:rPr>
          <w:t>七、人力资源风险管理过程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0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_Toc27430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八、梳子定价策略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0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4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_Toc25554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九、融资规模及资金使用计划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十、第十三章技术与创新支持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8" w:history="1">
        <w:r>
          <w:rPr>
            <w:rFonts w:ascii="仿宋" w:eastAsia="仿宋" w:hAnsi="仿宋" w:cs="仿宋" w:hint="eastAsia"/>
            <w:lang w:eastAsia="zh-CN"/>
          </w:rPr>
          <w:t>十一、组织结构的基本类型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十二、工艺技术分析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(二)、梳子项目技术工艺分析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(三)、梳子项目技术流程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3" w:history="1">
        <w:r>
          <w:rPr>
            <w:rFonts w:ascii="仿宋" w:eastAsia="仿宋" w:hAnsi="仿宋" w:cs="仿宋" w:hint="eastAsia"/>
            <w:lang w:eastAsia="zh-CN"/>
          </w:rPr>
          <w:t>十三、行业壁垒</w:t>
        </w:r>
        <w:r>
          <w:tab/>
        </w:r>
        <w:r>
          <w:fldChar w:fldCharType="begin"/>
        </w:r>
        <w:r>
          <w:instrText xml:space="preserve"> PAGEREF _Toc26333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9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2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_Toc8022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eastAsia="zh-CN"/>
          </w:rPr>
          <w:t>十四、梳子项目投资方案分析</w:t>
        </w:r>
        <w:r>
          <w:tab/>
        </w:r>
        <w:r>
          <w:fldChar w:fldCharType="begin"/>
        </w:r>
        <w:r>
          <w:instrText xml:space="preserve"> PAGEREF _Toc6533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9" w:history="1">
        <w:r>
          <w:rPr>
            <w:rFonts w:ascii="仿宋" w:eastAsia="仿宋" w:hAnsi="仿宋" w:cs="仿宋" w:hint="eastAsia"/>
            <w:lang w:eastAsia="zh-CN"/>
          </w:rPr>
          <w:t>(一)、梳子项目估算说明</w:t>
        </w:r>
        <w:r>
          <w:tab/>
        </w:r>
        <w:r>
          <w:fldChar w:fldCharType="begin"/>
        </w:r>
        <w:r>
          <w:instrText xml:space="preserve"> PAGEREF _Toc7589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8" w:history="1">
        <w:r>
          <w:rPr>
            <w:rFonts w:ascii="仿宋" w:eastAsia="仿宋" w:hAnsi="仿宋" w:cs="仿宋" w:hint="eastAsia"/>
            <w:lang w:eastAsia="zh-CN"/>
          </w:rPr>
          <w:t>(二)、梳子项目总投资估算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8" w:history="1">
        <w:r>
          <w:rPr>
            <w:rFonts w:ascii="仿宋" w:eastAsia="仿宋" w:hAnsi="仿宋" w:cs="仿宋" w:hint="eastAsia"/>
            <w:lang w:eastAsia="zh-CN"/>
          </w:rPr>
          <w:t>十五、劳动安全评价</w:t>
        </w:r>
        <w:r>
          <w:tab/>
        </w:r>
        <w:r>
          <w:fldChar w:fldCharType="begin"/>
        </w:r>
        <w:r>
          <w:instrText xml:space="preserve"> PAGEREF _Toc18578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8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_Toc8038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9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_Toc30699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2" w:history="1">
        <w:r>
          <w:rPr>
            <w:rFonts w:ascii="仿宋" w:eastAsia="仿宋" w:hAnsi="仿宋" w:cs="仿宋" w:hint="eastAsia"/>
            <w:lang w:eastAsia="zh-CN"/>
          </w:rPr>
          <w:t>十六、环境和生态影响分析</w:t>
        </w:r>
        <w:r>
          <w:tab/>
        </w:r>
        <w:r>
          <w:fldChar w:fldCharType="begin"/>
        </w:r>
        <w:r>
          <w:instrText xml:space="preserve"> PAGEREF _Toc14752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_Toc21571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_Toc13890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_Toc19097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十七、人才管理与团队建设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_Toc15678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4" w:history="1">
        <w:r>
          <w:rPr>
            <w:rFonts w:ascii="仿宋" w:eastAsia="仿宋" w:hAnsi="仿宋" w:cs="仿宋" w:hint="eastAsia"/>
            <w:lang w:eastAsia="zh-CN"/>
          </w:rPr>
          <w:t>十八、战略风险的识别</w:t>
        </w:r>
        <w:r>
          <w:tab/>
        </w:r>
        <w:r>
          <w:fldChar w:fldCharType="begin"/>
        </w:r>
        <w:r>
          <w:instrText xml:space="preserve"> PAGEREF _Toc6964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eastAsia="zh-CN"/>
          </w:rPr>
          <w:t>(一)、梳子行业企业在确定愿景及使命时的风险识别</w:t>
        </w:r>
        <w:r>
          <w:tab/>
        </w:r>
        <w:r>
          <w:fldChar w:fldCharType="begin"/>
        </w:r>
        <w:r>
          <w:instrText xml:space="preserve"> PAGEREF _Toc29806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2" w:history="1">
        <w:r>
          <w:rPr>
            <w:rFonts w:ascii="仿宋" w:eastAsia="仿宋" w:hAnsi="仿宋" w:cs="仿宋" w:hint="eastAsia"/>
            <w:lang w:eastAsia="zh-CN"/>
          </w:rPr>
          <w:t>(二)、制定梳子行业企业战略目标的风险识别</w:t>
        </w:r>
        <w:r>
          <w:tab/>
        </w:r>
        <w:r>
          <w:fldChar w:fldCharType="begin"/>
        </w:r>
        <w:r>
          <w:instrText xml:space="preserve"> PAGEREF _Toc5292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(三)、梳子行业企业战略分析的风险识别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4" w:history="1">
        <w:r>
          <w:rPr>
            <w:rFonts w:ascii="仿宋" w:eastAsia="仿宋" w:hAnsi="仿宋" w:cs="仿宋" w:hint="eastAsia"/>
            <w:lang w:eastAsia="zh-CN"/>
          </w:rPr>
          <w:t>(四)、梳子行业企业战略选择的风险识别</w:t>
        </w:r>
        <w:r>
          <w:tab/>
        </w:r>
        <w:r>
          <w:fldChar w:fldCharType="begin"/>
        </w:r>
        <w:r>
          <w:instrText xml:space="preserve"> PAGEREF _Toc31104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5" w:history="1">
        <w:r>
          <w:rPr>
            <w:rFonts w:ascii="仿宋" w:eastAsia="仿宋" w:hAnsi="仿宋" w:cs="仿宋" w:hint="eastAsia"/>
            <w:lang w:eastAsia="zh-CN"/>
          </w:rPr>
          <w:t>(五)、梳子行业企业战略实施的风险识别</w:t>
        </w:r>
        <w:r>
          <w:tab/>
        </w:r>
        <w:r>
          <w:fldChar w:fldCharType="begin"/>
        </w:r>
        <w:r>
          <w:instrText xml:space="preserve"> PAGEREF _Toc19885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十九、技术支持与维护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4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_Toc17214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9" w:history="1">
        <w:r>
          <w:rPr>
            <w:rFonts w:ascii="仿宋" w:eastAsia="仿宋" w:hAnsi="仿宋" w:cs="仿宋" w:hint="eastAsia"/>
            <w:lang w:eastAsia="zh-CN"/>
          </w:rPr>
          <w:t>二十、成本控制与效益提升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二十一、梳子项目人才培养与团队建设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0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_Toc5480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4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1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4" w:history="1">
        <w:r>
          <w:rPr>
            <w:rFonts w:ascii="仿宋" w:eastAsia="仿宋" w:hAnsi="仿宋" w:cs="仿宋" w:hint="eastAsia"/>
            <w:lang w:eastAsia="zh-CN"/>
          </w:rPr>
          <w:t>二十二信息化建设</w:t>
        </w:r>
        <w:r>
          <w:tab/>
        </w:r>
        <w:r>
          <w:fldChar w:fldCharType="begin"/>
        </w:r>
        <w:r>
          <w:instrText xml:space="preserve"> PAGEREF _Toc31684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50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99"/>
      <w:r>
        <w:rPr>
          <w:rFonts w:ascii="仿宋" w:eastAsia="仿宋" w:hAnsi="仿宋" w:cs="仿宋" w:hint="eastAsia"/>
          <w:sz w:val="28"/>
          <w:lang w:eastAsia="zh-CN"/>
        </w:rPr>
        <w:t>一、风险应对说明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42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梳子项目的规划和运营过程中，梳子项目承办单位需要特别留意国家相关部门的政策动向。这是因为，国家为了避免相关行业出现过度竞争，并实现资源的节约和环境减排，可能会采取措施来控制产能过剩的行业。面对这些情况，梳子项目承办单位需要特别警惕，因为这可能会对整个行业的未来发展产生不利的影响。此外，随着相关行业的投资企业不断增加，国家政策的支持和优惠力度可能会减少，所以梳子项目承办单位需要高度关注，并及时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https://d.book118.com/188103136057006041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FE0CAD"/>
    <w:rsid w:val="43FE0CA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103136057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2024-02-28T08:15:00Z</dcterms:created>
  <dcterms:modified xsi:type="dcterms:W3CDTF">2024-02-28T08:16:03Z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B07EA26320904986B2F0425632092549_11</vt:lpwstr>
  </property>
  <property fmtid="{D5CDD505-2E9C-101B-9397-08002B2CF9AE}" pid="3" name="KSOProductBuildVer">
    <vt:lpwstr>2052-12.1.0.16250</vt:lpwstr>
  </property>
</Properties>
</file>