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sdt>
      <w:sdtPr>
        <w:rPr>
          <w:rFonts w:ascii="宋体" w:eastAsia="宋体" w:hAnsi="宋体" w:cs="Times New Roman"/>
          <w:b/>
          <w:bCs/>
          <w:kern w:val="2"/>
          <w:sz w:val="36"/>
          <w:szCs w:val="44"/>
          <w:lang w:val="en-US" w:eastAsia="zh-CN" w:bidi="ar-SA"/>
        </w:rPr>
        <w:id w:val="147467072"/>
        <w:docPartObj>
          <w:docPartGallery w:val="Table of Contents"/>
          <w:docPartUnique/>
        </w:docPartObj>
        <w15:color w:val="DBDBDB"/>
      </w:sdtPr>
      <w:sdtEndPr>
        <w:rPr>
          <w:rFonts w:ascii="Times New Roman" w:eastAsia="宋体" w:hAnsi="Times New Roman" w:cs="Times New Roman"/>
          <w:kern w:val="2"/>
          <w:sz w:val="21"/>
          <w:szCs w:val="24"/>
          <w:lang w:val="en-US" w:eastAsia="zh-CN" w:bidi="ar-SA"/>
        </w:rPr>
      </w:sdtEndPr>
      <w:sdtContent>
        <w:p>
          <w:pPr>
            <w:spacing w:before="0" w:beforeLines="0" w:after="0" w:afterLines="0" w:line="240" w:lineRule="auto"/>
            <w:ind w:left="0" w:right="0" w:firstLine="0" w:leftChars="0" w:rightChars="0" w:firstLineChars="0"/>
            <w:jc w:val="center"/>
            <w:rPr>
              <w:rStyle w:val="1Char"/>
              <w:b/>
              <w:bCs/>
              <w:sz w:val="56"/>
              <w:szCs w:val="44"/>
            </w:rPr>
          </w:pPr>
          <w:bookmarkStart w:id="0" w:name="_GoBack"/>
          <w:r>
            <w:rPr>
              <w:rFonts w:ascii="宋体" w:hAnsi="宋体" w:cs="Times New Roman" w:hint="eastAsia"/>
              <w:b/>
              <w:bCs/>
              <w:kern w:val="2"/>
              <w:sz w:val="36"/>
              <w:szCs w:val="44"/>
              <w:lang w:val="en-US" w:eastAsia="zh-CN" w:bidi="ar-SA"/>
            </w:rPr>
            <w:t>一带一路背景下陕西省产业的国际竞争力实证分析</w:t>
          </w:r>
        </w:p>
        <w:bookmarkEnd w:id="0"/>
        <w:p>
          <w:pPr>
            <w:pStyle w:val="TOC1"/>
            <w:tabs>
              <w:tab w:val="right" w:leader="dot" w:pos="9638"/>
            </w:tabs>
            <w:rPr>
              <w:rFonts w:ascii="Times New Roman" w:eastAsia="黑体" w:hAnsi="Times New Roman" w:cs="黑体" w:hint="eastAsia"/>
              <w:sz w:val="28"/>
              <w:szCs w:val="28"/>
            </w:rPr>
          </w:pPr>
          <w:r>
            <w:rPr>
              <w:rFonts w:ascii="黑体" w:eastAsia="黑体" w:hAnsi="黑体" w:cs="黑体" w:hint="eastAsia"/>
              <w:sz w:val="28"/>
              <w:szCs w:val="28"/>
            </w:rPr>
            <w:fldChar w:fldCharType="begin"/>
          </w:r>
          <w:r>
            <w:rPr>
              <w:rFonts w:ascii="黑体" w:eastAsia="黑体" w:hAnsi="黑体" w:cs="黑体" w:hint="eastAsia"/>
              <w:sz w:val="28"/>
              <w:szCs w:val="28"/>
            </w:rPr>
            <w:instrText xml:space="preserve">TOC \o "1-3" \h \u </w:instrText>
          </w:r>
          <w:r>
            <w:rPr>
              <w:rFonts w:ascii="黑体" w:eastAsia="黑体" w:hAnsi="黑体" w:cs="黑体" w:hint="eastAsia"/>
              <w:sz w:val="28"/>
              <w:szCs w:val="28"/>
            </w:rPr>
            <w:fldChar w:fldCharType="separate"/>
          </w:r>
          <w:r>
            <w:rPr>
              <w:rFonts w:ascii="Times New Roman" w:eastAsia="黑体" w:hAnsi="Times New Roman" w:cs="黑体" w:hint="eastAsia"/>
              <w:sz w:val="28"/>
              <w:szCs w:val="28"/>
            </w:rPr>
            <w:fldChar w:fldCharType="begin"/>
          </w:r>
          <w:r>
            <w:rPr>
              <w:rFonts w:ascii="Times New Roman" w:eastAsia="黑体" w:hAnsi="Times New Roman" w:cs="黑体" w:hint="eastAsia"/>
              <w:sz w:val="28"/>
              <w:szCs w:val="28"/>
            </w:rPr>
            <w:instrText xml:space="preserve"> HYPERLINK \l _Toc5022 </w:instrText>
          </w:r>
          <w:r>
            <w:rPr>
              <w:rFonts w:ascii="Times New Roman" w:eastAsia="黑体" w:hAnsi="Times New Roman" w:cs="黑体" w:hint="eastAsia"/>
              <w:sz w:val="28"/>
              <w:szCs w:val="28"/>
            </w:rPr>
            <w:fldChar w:fldCharType="separate"/>
          </w:r>
          <w:r>
            <w:rPr>
              <w:rFonts w:ascii="Times New Roman" w:eastAsia="黑体" w:hAnsi="Times New Roman" w:cs="黑体" w:hint="eastAsia"/>
              <w:sz w:val="28"/>
              <w:szCs w:val="28"/>
              <w:lang w:val="en-US" w:eastAsia="zh-CN"/>
            </w:rPr>
            <w:t>1 引言</w:t>
          </w:r>
          <w:r>
            <w:rPr>
              <w:rFonts w:ascii="Times New Roman" w:eastAsia="黑体" w:hAnsi="Times New Roman" w:cs="黑体" w:hint="eastAsia"/>
              <w:sz w:val="28"/>
              <w:szCs w:val="28"/>
            </w:rPr>
            <w:tab/>
          </w:r>
          <w:r>
            <w:rPr>
              <w:rFonts w:ascii="Times New Roman" w:eastAsia="黑体" w:hAnsi="Times New Roman" w:cs="黑体" w:hint="eastAsia"/>
              <w:sz w:val="28"/>
              <w:szCs w:val="28"/>
            </w:rPr>
            <w:fldChar w:fldCharType="begin"/>
          </w:r>
          <w:r>
            <w:rPr>
              <w:rFonts w:ascii="Times New Roman" w:eastAsia="黑体" w:hAnsi="Times New Roman" w:cs="黑体" w:hint="eastAsia"/>
              <w:sz w:val="28"/>
              <w:szCs w:val="28"/>
            </w:rPr>
            <w:instrText xml:space="preserve"> PAGEREF _Toc5022 \h </w:instrText>
          </w:r>
          <w:r>
            <w:rPr>
              <w:rFonts w:ascii="Times New Roman" w:eastAsia="黑体" w:hAnsi="Times New Roman" w:cs="黑体" w:hint="eastAsia"/>
              <w:sz w:val="28"/>
              <w:szCs w:val="28"/>
            </w:rPr>
            <w:fldChar w:fldCharType="separate"/>
          </w:r>
          <w:r>
            <w:rPr>
              <w:rFonts w:ascii="Times New Roman" w:eastAsia="黑体" w:hAnsi="Times New Roman" w:cs="黑体" w:hint="eastAsia"/>
              <w:sz w:val="28"/>
              <w:szCs w:val="28"/>
            </w:rPr>
            <w:t>3</w:t>
          </w:r>
          <w:r>
            <w:rPr>
              <w:rFonts w:ascii="Times New Roman" w:eastAsia="黑体" w:hAnsi="Times New Roman" w:cs="黑体" w:hint="eastAsia"/>
              <w:sz w:val="28"/>
              <w:szCs w:val="28"/>
            </w:rPr>
            <w:fldChar w:fldCharType="end"/>
          </w:r>
          <w:r>
            <w:rPr>
              <w:rFonts w:ascii="Times New Roman" w:eastAsia="黑体" w:hAnsi="Times New Roman" w:cs="黑体" w:hint="eastAsia"/>
              <w:sz w:val="28"/>
              <w:szCs w:val="28"/>
            </w:rPr>
            <w:fldChar w:fldCharType="end"/>
          </w:r>
        </w:p>
        <w:p>
          <w:pPr>
            <w:pStyle w:val="TOC2"/>
            <w:keepNext w:val="0"/>
            <w:keepLines w:val="0"/>
            <w:pageBreakBefore w:val="0"/>
            <w:widowControl w:val="0"/>
            <w:tabs>
              <w:tab w:val="right" w:leader="dot" w:pos="9638"/>
            </w:tabs>
            <w:kinsoku/>
            <w:wordWrap/>
            <w:overflowPunct/>
            <w:topLinePunct w:val="0"/>
            <w:autoSpaceDE/>
            <w:autoSpaceDN/>
            <w:bidi w:val="0"/>
            <w:adjustRightInd/>
            <w:snapToGrid/>
            <w:spacing w:line="480" w:lineRule="exact"/>
            <w:textAlignment w:val="auto"/>
            <w:rPr>
              <w:rFonts w:ascii="宋体" w:eastAsia="宋体" w:hAnsi="宋体" w:cs="宋体" w:hint="eastAsia"/>
              <w:sz w:val="24"/>
              <w:szCs w:val="24"/>
            </w:rPr>
          </w:pPr>
          <w:hyperlink w:anchor="_Toc17090" w:history="1">
            <w:r>
              <w:rPr>
                <w:rFonts w:ascii="Times New Roman" w:eastAsia="宋体" w:hAnsi="Times New Roman" w:cs="宋体" w:hint="eastAsia"/>
                <w:sz w:val="24"/>
                <w:szCs w:val="24"/>
                <w:lang w:val="en-US" w:eastAsia="zh-CN"/>
              </w:rPr>
              <w:t>1.1研究背景及意义</w:t>
            </w:r>
            <w:r>
              <w:rPr>
                <w:rFonts w:ascii="Times New Roman" w:eastAsia="宋体" w:hAnsi="Times New Roman" w:cs="宋体" w:hint="eastAsia"/>
                <w:sz w:val="24"/>
                <w:szCs w:val="24"/>
              </w:rPr>
              <w:tab/>
            </w:r>
            <w:r>
              <w:rPr>
                <w:rFonts w:ascii="Times New Roman" w:eastAsia="宋体" w:hAnsi="Times New Roman" w:cs="宋体" w:hint="eastAsia"/>
                <w:sz w:val="24"/>
                <w:szCs w:val="24"/>
              </w:rPr>
              <w:fldChar w:fldCharType="begin"/>
            </w:r>
            <w:r>
              <w:rPr>
                <w:rFonts w:ascii="Times New Roman" w:eastAsia="宋体" w:hAnsi="Times New Roman" w:cs="宋体" w:hint="eastAsia"/>
                <w:sz w:val="24"/>
                <w:szCs w:val="24"/>
              </w:rPr>
              <w:instrText xml:space="preserve"> PAGEREF _Toc17090 \h </w:instrText>
            </w:r>
            <w:r>
              <w:rPr>
                <w:rFonts w:ascii="Times New Roman" w:eastAsia="宋体" w:hAnsi="Times New Roman" w:cs="宋体" w:hint="eastAsia"/>
                <w:sz w:val="24"/>
                <w:szCs w:val="24"/>
              </w:rPr>
              <w:fldChar w:fldCharType="separate"/>
            </w:r>
            <w:r>
              <w:rPr>
                <w:rFonts w:ascii="Times New Roman" w:eastAsia="宋体" w:hAnsi="Times New Roman" w:cs="宋体" w:hint="eastAsia"/>
                <w:sz w:val="24"/>
                <w:szCs w:val="24"/>
              </w:rPr>
              <w:t>1</w:t>
            </w:r>
            <w:r>
              <w:rPr>
                <w:rFonts w:ascii="Times New Roman" w:eastAsia="宋体" w:hAnsi="Times New Roman" w:cs="宋体" w:hint="eastAsia"/>
                <w:sz w:val="24"/>
                <w:szCs w:val="24"/>
              </w:rPr>
              <w:fldChar w:fldCharType="end"/>
            </w:r>
          </w:hyperlink>
        </w:p>
        <w:p>
          <w:pPr>
            <w:pStyle w:val="TOC2"/>
            <w:keepNext w:val="0"/>
            <w:keepLines w:val="0"/>
            <w:pageBreakBefore w:val="0"/>
            <w:widowControl w:val="0"/>
            <w:tabs>
              <w:tab w:val="right" w:leader="dot" w:pos="9638"/>
            </w:tabs>
            <w:kinsoku/>
            <w:wordWrap/>
            <w:overflowPunct/>
            <w:topLinePunct w:val="0"/>
            <w:autoSpaceDE/>
            <w:autoSpaceDN/>
            <w:bidi w:val="0"/>
            <w:adjustRightInd/>
            <w:snapToGrid/>
            <w:spacing w:line="480" w:lineRule="exact"/>
            <w:textAlignment w:val="auto"/>
            <w:rPr>
              <w:rFonts w:ascii="Times New Roman" w:eastAsia="宋体" w:hAnsi="Times New Roman" w:cs="宋体" w:hint="eastAsia"/>
              <w:sz w:val="24"/>
              <w:szCs w:val="24"/>
            </w:rPr>
          </w:pPr>
          <w:hyperlink w:anchor="_Toc18536" w:history="1">
            <w:r>
              <w:rPr>
                <w:rFonts w:ascii="Times New Roman" w:eastAsia="宋体" w:hAnsi="Times New Roman" w:cs="宋体" w:hint="eastAsia"/>
                <w:sz w:val="24"/>
                <w:szCs w:val="24"/>
                <w:lang w:val="en-US" w:eastAsia="zh-CN"/>
              </w:rPr>
              <w:t>1.2文献综述</w:t>
            </w:r>
            <w:r>
              <w:rPr>
                <w:rFonts w:ascii="Times New Roman" w:eastAsia="宋体" w:hAnsi="Times New Roman" w:cs="宋体" w:hint="eastAsia"/>
                <w:sz w:val="24"/>
                <w:szCs w:val="24"/>
              </w:rPr>
              <w:tab/>
            </w:r>
            <w:r>
              <w:rPr>
                <w:rFonts w:ascii="Times New Roman" w:eastAsia="宋体" w:hAnsi="Times New Roman" w:cs="宋体" w:hint="eastAsia"/>
                <w:sz w:val="24"/>
                <w:szCs w:val="24"/>
              </w:rPr>
              <w:fldChar w:fldCharType="begin"/>
            </w:r>
            <w:r>
              <w:rPr>
                <w:rFonts w:ascii="Times New Roman" w:eastAsia="宋体" w:hAnsi="Times New Roman" w:cs="宋体" w:hint="eastAsia"/>
                <w:sz w:val="24"/>
                <w:szCs w:val="24"/>
              </w:rPr>
              <w:instrText xml:space="preserve"> PAGEREF _Toc18536 \h </w:instrText>
            </w:r>
            <w:r>
              <w:rPr>
                <w:rFonts w:ascii="Times New Roman" w:eastAsia="宋体" w:hAnsi="Times New Roman" w:cs="宋体" w:hint="eastAsia"/>
                <w:sz w:val="24"/>
                <w:szCs w:val="24"/>
              </w:rPr>
              <w:fldChar w:fldCharType="separate"/>
            </w:r>
            <w:r>
              <w:rPr>
                <w:rFonts w:ascii="Times New Roman" w:eastAsia="宋体" w:hAnsi="Times New Roman" w:cs="宋体" w:hint="eastAsia"/>
                <w:sz w:val="24"/>
                <w:szCs w:val="24"/>
              </w:rPr>
              <w:t>1</w:t>
            </w:r>
            <w:r>
              <w:rPr>
                <w:rFonts w:ascii="Times New Roman" w:eastAsia="宋体" w:hAnsi="Times New Roman" w:cs="宋体" w:hint="eastAsia"/>
                <w:sz w:val="24"/>
                <w:szCs w:val="24"/>
              </w:rPr>
              <w:fldChar w:fldCharType="end"/>
            </w:r>
          </w:hyperlink>
        </w:p>
        <w:p>
          <w:pPr>
            <w:pStyle w:val="TOC2"/>
            <w:keepNext w:val="0"/>
            <w:keepLines w:val="0"/>
            <w:pageBreakBefore w:val="0"/>
            <w:widowControl w:val="0"/>
            <w:tabs>
              <w:tab w:val="right" w:leader="dot" w:pos="9638"/>
            </w:tabs>
            <w:kinsoku/>
            <w:wordWrap/>
            <w:overflowPunct/>
            <w:topLinePunct w:val="0"/>
            <w:autoSpaceDE/>
            <w:autoSpaceDN/>
            <w:bidi w:val="0"/>
            <w:adjustRightInd/>
            <w:snapToGrid/>
            <w:spacing w:line="480" w:lineRule="exact"/>
            <w:textAlignment w:val="auto"/>
            <w:rPr>
              <w:rFonts w:ascii="Times New Roman" w:eastAsia="宋体" w:hAnsi="Times New Roman" w:cs="宋体" w:hint="eastAsia"/>
              <w:sz w:val="24"/>
              <w:szCs w:val="24"/>
            </w:rPr>
          </w:pPr>
          <w:hyperlink w:anchor="_Toc15984" w:history="1">
            <w:r>
              <w:rPr>
                <w:rFonts w:ascii="Times New Roman" w:eastAsia="宋体" w:hAnsi="Times New Roman" w:cs="宋体" w:hint="eastAsia"/>
                <w:sz w:val="24"/>
                <w:szCs w:val="24"/>
                <w:lang w:val="en-US" w:eastAsia="zh-CN"/>
              </w:rPr>
              <w:t>1.3研究内容与方法</w:t>
            </w:r>
            <w:r>
              <w:rPr>
                <w:rFonts w:ascii="Times New Roman" w:eastAsia="宋体" w:hAnsi="Times New Roman" w:cs="宋体" w:hint="eastAsia"/>
                <w:sz w:val="24"/>
                <w:szCs w:val="24"/>
              </w:rPr>
              <w:tab/>
            </w:r>
            <w:r>
              <w:rPr>
                <w:rFonts w:ascii="Times New Roman" w:eastAsia="宋体" w:hAnsi="Times New Roman" w:cs="宋体" w:hint="eastAsia"/>
                <w:sz w:val="24"/>
                <w:szCs w:val="24"/>
              </w:rPr>
              <w:fldChar w:fldCharType="begin"/>
            </w:r>
            <w:r>
              <w:rPr>
                <w:rFonts w:ascii="Times New Roman" w:eastAsia="宋体" w:hAnsi="Times New Roman" w:cs="宋体" w:hint="eastAsia"/>
                <w:sz w:val="24"/>
                <w:szCs w:val="24"/>
              </w:rPr>
              <w:instrText xml:space="preserve"> PAGEREF _Toc15984 \h </w:instrText>
            </w:r>
            <w:r>
              <w:rPr>
                <w:rFonts w:ascii="Times New Roman" w:eastAsia="宋体" w:hAnsi="Times New Roman" w:cs="宋体" w:hint="eastAsia"/>
                <w:sz w:val="24"/>
                <w:szCs w:val="24"/>
              </w:rPr>
              <w:fldChar w:fldCharType="separate"/>
            </w:r>
            <w:r>
              <w:rPr>
                <w:rFonts w:ascii="Times New Roman" w:eastAsia="宋体" w:hAnsi="Times New Roman" w:cs="宋体" w:hint="eastAsia"/>
                <w:sz w:val="24"/>
                <w:szCs w:val="24"/>
              </w:rPr>
              <w:t>3</w:t>
            </w:r>
            <w:r>
              <w:rPr>
                <w:rFonts w:ascii="Times New Roman" w:eastAsia="宋体" w:hAnsi="Times New Roman" w:cs="宋体" w:hint="eastAsia"/>
                <w:sz w:val="24"/>
                <w:szCs w:val="24"/>
              </w:rPr>
              <w:fldChar w:fldCharType="end"/>
            </w:r>
          </w:hyperlink>
        </w:p>
        <w:p>
          <w:pPr>
            <w:pStyle w:val="TOC2"/>
            <w:keepNext w:val="0"/>
            <w:keepLines w:val="0"/>
            <w:pageBreakBefore w:val="0"/>
            <w:widowControl w:val="0"/>
            <w:tabs>
              <w:tab w:val="right" w:leader="dot" w:pos="9638"/>
            </w:tabs>
            <w:kinsoku/>
            <w:wordWrap/>
            <w:overflowPunct/>
            <w:topLinePunct w:val="0"/>
            <w:autoSpaceDE/>
            <w:autoSpaceDN/>
            <w:bidi w:val="0"/>
            <w:adjustRightInd/>
            <w:snapToGrid/>
            <w:spacing w:line="480" w:lineRule="exact"/>
            <w:textAlignment w:val="auto"/>
            <w:rPr>
              <w:rFonts w:ascii="Times New Roman" w:eastAsia="宋体" w:hAnsi="Times New Roman" w:cs="宋体" w:hint="eastAsia"/>
              <w:sz w:val="24"/>
              <w:szCs w:val="24"/>
            </w:rPr>
          </w:pPr>
          <w:hyperlink w:anchor="_Toc18142" w:history="1">
            <w:r>
              <w:rPr>
                <w:rFonts w:ascii="Times New Roman" w:eastAsia="宋体" w:hAnsi="Times New Roman" w:cs="宋体" w:hint="eastAsia"/>
                <w:sz w:val="24"/>
                <w:szCs w:val="24"/>
                <w:lang w:val="en-US" w:eastAsia="zh-CN"/>
              </w:rPr>
              <w:t>1.4研究创新点</w:t>
            </w:r>
            <w:r>
              <w:rPr>
                <w:rFonts w:ascii="Times New Roman" w:eastAsia="宋体" w:hAnsi="Times New Roman" w:cs="宋体" w:hint="eastAsia"/>
                <w:sz w:val="24"/>
                <w:szCs w:val="24"/>
              </w:rPr>
              <w:tab/>
            </w:r>
            <w:r>
              <w:rPr>
                <w:rFonts w:ascii="Times New Roman" w:eastAsia="宋体" w:hAnsi="Times New Roman" w:cs="宋体" w:hint="eastAsia"/>
                <w:sz w:val="24"/>
                <w:szCs w:val="24"/>
              </w:rPr>
              <w:fldChar w:fldCharType="begin"/>
            </w:r>
            <w:r>
              <w:rPr>
                <w:rFonts w:ascii="Times New Roman" w:eastAsia="宋体" w:hAnsi="Times New Roman" w:cs="宋体" w:hint="eastAsia"/>
                <w:sz w:val="24"/>
                <w:szCs w:val="24"/>
              </w:rPr>
              <w:instrText xml:space="preserve"> PAGEREF _Toc18142 \h </w:instrText>
            </w:r>
            <w:r>
              <w:rPr>
                <w:rFonts w:ascii="Times New Roman" w:eastAsia="宋体" w:hAnsi="Times New Roman" w:cs="宋体" w:hint="eastAsia"/>
                <w:sz w:val="24"/>
                <w:szCs w:val="24"/>
              </w:rPr>
              <w:fldChar w:fldCharType="separate"/>
            </w:r>
            <w:r>
              <w:rPr>
                <w:rFonts w:ascii="Times New Roman" w:eastAsia="宋体" w:hAnsi="Times New Roman" w:cs="宋体" w:hint="eastAsia"/>
                <w:sz w:val="24"/>
                <w:szCs w:val="24"/>
              </w:rPr>
              <w:t>3</w:t>
            </w:r>
            <w:r>
              <w:rPr>
                <w:rFonts w:ascii="Times New Roman" w:eastAsia="宋体" w:hAnsi="Times New Roman" w:cs="宋体" w:hint="eastAsia"/>
                <w:sz w:val="24"/>
                <w:szCs w:val="24"/>
              </w:rPr>
              <w:fldChar w:fldCharType="end"/>
            </w:r>
          </w:hyperlink>
        </w:p>
        <w:p>
          <w:pPr>
            <w:pStyle w:val="TOC1"/>
            <w:tabs>
              <w:tab w:val="right" w:leader="dot" w:pos="9638"/>
            </w:tabs>
            <w:rPr>
              <w:rFonts w:ascii="黑体" w:eastAsia="黑体" w:hAnsi="黑体" w:cs="黑体" w:hint="eastAsia"/>
              <w:sz w:val="28"/>
              <w:szCs w:val="28"/>
            </w:rPr>
          </w:pPr>
          <w:hyperlink w:anchor="_Toc12214" w:history="1">
            <w:r>
              <w:rPr>
                <w:rFonts w:ascii="Times New Roman" w:eastAsia="黑体" w:hAnsi="Times New Roman" w:cs="黑体" w:hint="eastAsia"/>
                <w:sz w:val="28"/>
                <w:szCs w:val="28"/>
                <w:lang w:val="en-US" w:eastAsia="zh-CN"/>
              </w:rPr>
              <w:t xml:space="preserve">2 </w:t>
            </w:r>
            <w:r>
              <w:rPr>
                <w:rFonts w:ascii="Times New Roman" w:eastAsia="黑体" w:hAnsi="Times New Roman" w:cs="黑体" w:hint="eastAsia"/>
                <w:sz w:val="28"/>
                <w:szCs w:val="28"/>
              </w:rPr>
              <w:t>陕西与</w:t>
            </w:r>
            <w:r>
              <w:rPr>
                <w:rFonts w:ascii="Times New Roman" w:eastAsia="黑体" w:hAnsi="Times New Roman" w:cs="黑体" w:hint="eastAsia"/>
                <w:sz w:val="28"/>
                <w:szCs w:val="28"/>
                <w:lang w:eastAsia="zh-CN"/>
              </w:rPr>
              <w:t>“</w:t>
            </w:r>
            <w:r>
              <w:rPr>
                <w:rFonts w:ascii="Times New Roman" w:eastAsia="黑体" w:hAnsi="Times New Roman" w:cs="黑体" w:hint="eastAsia"/>
                <w:sz w:val="28"/>
                <w:szCs w:val="28"/>
              </w:rPr>
              <w:t>一带一路</w:t>
            </w:r>
            <w:r>
              <w:rPr>
                <w:rFonts w:ascii="Times New Roman" w:eastAsia="黑体" w:hAnsi="Times New Roman" w:cs="黑体" w:hint="eastAsia"/>
                <w:sz w:val="28"/>
                <w:szCs w:val="28"/>
                <w:lang w:eastAsia="zh-CN"/>
              </w:rPr>
              <w:t>”</w:t>
            </w:r>
            <w:r>
              <w:rPr>
                <w:rFonts w:ascii="Times New Roman" w:eastAsia="黑体" w:hAnsi="Times New Roman" w:cs="黑体" w:hint="eastAsia"/>
                <w:sz w:val="28"/>
                <w:szCs w:val="28"/>
              </w:rPr>
              <w:t>国家产能合作现状</w:t>
            </w:r>
            <w:r>
              <w:rPr>
                <w:rFonts w:ascii="Times New Roman" w:eastAsia="黑体" w:hAnsi="Times New Roman" w:cs="黑体" w:hint="eastAsia"/>
                <w:sz w:val="28"/>
                <w:szCs w:val="28"/>
              </w:rPr>
              <w:tab/>
            </w:r>
            <w:r>
              <w:rPr>
                <w:rFonts w:ascii="黑体" w:eastAsia="黑体" w:hAnsi="黑体" w:cs="黑体" w:hint="eastAsia"/>
                <w:sz w:val="28"/>
                <w:szCs w:val="28"/>
              </w:rPr>
              <w:fldChar w:fldCharType="begin"/>
            </w:r>
            <w:r>
              <w:rPr>
                <w:rFonts w:ascii="黑体" w:eastAsia="黑体" w:hAnsi="黑体" w:cs="黑体" w:hint="eastAsia"/>
                <w:sz w:val="28"/>
                <w:szCs w:val="28"/>
              </w:rPr>
              <w:instrText xml:space="preserve"> PAGEREF _Toc12214 \h </w:instrText>
            </w:r>
            <w:r>
              <w:rPr>
                <w:rFonts w:ascii="黑体" w:eastAsia="黑体" w:hAnsi="黑体" w:cs="黑体" w:hint="eastAsia"/>
                <w:sz w:val="28"/>
                <w:szCs w:val="28"/>
              </w:rPr>
              <w:fldChar w:fldCharType="separate"/>
            </w:r>
            <w:r>
              <w:rPr>
                <w:rFonts w:ascii="黑体" w:eastAsia="黑体" w:hAnsi="黑体" w:cs="黑体" w:hint="eastAsia"/>
                <w:sz w:val="28"/>
                <w:szCs w:val="28"/>
              </w:rPr>
              <w:t>4</w:t>
            </w:r>
            <w:r>
              <w:rPr>
                <w:rFonts w:ascii="黑体" w:eastAsia="黑体" w:hAnsi="黑体" w:cs="黑体" w:hint="eastAsia"/>
                <w:sz w:val="28"/>
                <w:szCs w:val="28"/>
              </w:rPr>
              <w:fldChar w:fldCharType="end"/>
            </w:r>
          </w:hyperlink>
        </w:p>
        <w:p>
          <w:pPr>
            <w:pStyle w:val="TOC2"/>
            <w:keepNext w:val="0"/>
            <w:keepLines w:val="0"/>
            <w:pageBreakBefore w:val="0"/>
            <w:widowControl w:val="0"/>
            <w:tabs>
              <w:tab w:val="right" w:leader="dot" w:pos="9638"/>
            </w:tabs>
            <w:kinsoku/>
            <w:wordWrap/>
            <w:overflowPunct/>
            <w:topLinePunct w:val="0"/>
            <w:autoSpaceDE/>
            <w:autoSpaceDN/>
            <w:bidi w:val="0"/>
            <w:adjustRightInd/>
            <w:snapToGrid/>
            <w:spacing w:line="480" w:lineRule="exact"/>
            <w:textAlignment w:val="auto"/>
            <w:rPr>
              <w:rFonts w:ascii="Times New Roman" w:eastAsia="宋体" w:hAnsi="Times New Roman" w:cs="宋体" w:hint="eastAsia"/>
              <w:sz w:val="24"/>
              <w:szCs w:val="24"/>
            </w:rPr>
          </w:pPr>
          <w:hyperlink w:anchor="_Toc27062" w:history="1">
            <w:r>
              <w:rPr>
                <w:rFonts w:ascii="Times New Roman" w:eastAsia="宋体" w:hAnsi="Times New Roman" w:cs="宋体" w:hint="eastAsia"/>
                <w:sz w:val="24"/>
                <w:szCs w:val="24"/>
                <w:lang w:val="en-US" w:eastAsia="zh-CN"/>
              </w:rPr>
              <w:t>2.1陕西与“一带一路”主要国别产能合作领域</w:t>
            </w:r>
            <w:r>
              <w:rPr>
                <w:rFonts w:ascii="Times New Roman" w:eastAsia="宋体" w:hAnsi="Times New Roman" w:cs="宋体" w:hint="eastAsia"/>
                <w:sz w:val="24"/>
                <w:szCs w:val="24"/>
              </w:rPr>
              <w:tab/>
            </w:r>
            <w:r>
              <w:rPr>
                <w:rFonts w:ascii="Times New Roman" w:eastAsia="宋体" w:hAnsi="Times New Roman" w:cs="宋体" w:hint="eastAsia"/>
                <w:sz w:val="24"/>
                <w:szCs w:val="24"/>
              </w:rPr>
              <w:fldChar w:fldCharType="begin"/>
            </w:r>
            <w:r>
              <w:rPr>
                <w:rFonts w:ascii="Times New Roman" w:eastAsia="宋体" w:hAnsi="Times New Roman" w:cs="宋体" w:hint="eastAsia"/>
                <w:sz w:val="24"/>
                <w:szCs w:val="24"/>
              </w:rPr>
              <w:instrText xml:space="preserve"> PAGEREF _Toc27062 \h </w:instrText>
            </w:r>
            <w:r>
              <w:rPr>
                <w:rFonts w:ascii="Times New Roman" w:eastAsia="宋体" w:hAnsi="Times New Roman" w:cs="宋体" w:hint="eastAsia"/>
                <w:sz w:val="24"/>
                <w:szCs w:val="24"/>
              </w:rPr>
              <w:fldChar w:fldCharType="separate"/>
            </w:r>
            <w:r>
              <w:rPr>
                <w:rFonts w:ascii="Times New Roman" w:eastAsia="宋体" w:hAnsi="Times New Roman" w:cs="宋体" w:hint="eastAsia"/>
                <w:sz w:val="24"/>
                <w:szCs w:val="24"/>
              </w:rPr>
              <w:t>4</w:t>
            </w:r>
            <w:r>
              <w:rPr>
                <w:rFonts w:ascii="Times New Roman" w:eastAsia="宋体" w:hAnsi="Times New Roman" w:cs="宋体" w:hint="eastAsia"/>
                <w:sz w:val="24"/>
                <w:szCs w:val="24"/>
              </w:rPr>
              <w:fldChar w:fldCharType="end"/>
            </w:r>
          </w:hyperlink>
        </w:p>
        <w:p>
          <w:pPr>
            <w:pStyle w:val="TOC2"/>
            <w:keepNext w:val="0"/>
            <w:keepLines w:val="0"/>
            <w:pageBreakBefore w:val="0"/>
            <w:widowControl w:val="0"/>
            <w:tabs>
              <w:tab w:val="right" w:leader="dot" w:pos="9638"/>
            </w:tabs>
            <w:kinsoku/>
            <w:wordWrap/>
            <w:overflowPunct/>
            <w:topLinePunct w:val="0"/>
            <w:autoSpaceDE/>
            <w:autoSpaceDN/>
            <w:bidi w:val="0"/>
            <w:adjustRightInd/>
            <w:snapToGrid/>
            <w:spacing w:line="480" w:lineRule="exact"/>
            <w:textAlignment w:val="auto"/>
            <w:rPr>
              <w:rFonts w:ascii="Times New Roman" w:eastAsia="宋体" w:hAnsi="Times New Roman" w:cs="宋体" w:hint="eastAsia"/>
              <w:sz w:val="24"/>
              <w:szCs w:val="24"/>
            </w:rPr>
          </w:pPr>
          <w:hyperlink w:anchor="_Toc11592" w:history="1">
            <w:r>
              <w:rPr>
                <w:rFonts w:ascii="Times New Roman" w:eastAsia="宋体" w:hAnsi="Times New Roman" w:cs="宋体" w:hint="eastAsia"/>
                <w:sz w:val="24"/>
                <w:szCs w:val="24"/>
                <w:lang w:val="en-US" w:eastAsia="zh-CN"/>
              </w:rPr>
              <w:t>2.2陕西与“一带一路”沿线主要国家贸易情况</w:t>
            </w:r>
            <w:r>
              <w:rPr>
                <w:rFonts w:ascii="Times New Roman" w:eastAsia="宋体" w:hAnsi="Times New Roman" w:cs="宋体" w:hint="eastAsia"/>
                <w:sz w:val="24"/>
                <w:szCs w:val="24"/>
              </w:rPr>
              <w:tab/>
            </w:r>
            <w:r>
              <w:rPr>
                <w:rFonts w:ascii="Times New Roman" w:eastAsia="宋体" w:hAnsi="Times New Roman" w:cs="宋体" w:hint="eastAsia"/>
                <w:sz w:val="24"/>
                <w:szCs w:val="24"/>
              </w:rPr>
              <w:fldChar w:fldCharType="begin"/>
            </w:r>
            <w:r>
              <w:rPr>
                <w:rFonts w:ascii="Times New Roman" w:eastAsia="宋体" w:hAnsi="Times New Roman" w:cs="宋体" w:hint="eastAsia"/>
                <w:sz w:val="24"/>
                <w:szCs w:val="24"/>
              </w:rPr>
              <w:instrText xml:space="preserve"> PAGEREF _Toc11592 \h </w:instrText>
            </w:r>
            <w:r>
              <w:rPr>
                <w:rFonts w:ascii="Times New Roman" w:eastAsia="宋体" w:hAnsi="Times New Roman" w:cs="宋体" w:hint="eastAsia"/>
                <w:sz w:val="24"/>
                <w:szCs w:val="24"/>
              </w:rPr>
              <w:fldChar w:fldCharType="separate"/>
            </w:r>
            <w:r>
              <w:rPr>
                <w:rFonts w:ascii="Times New Roman" w:eastAsia="宋体" w:hAnsi="Times New Roman" w:cs="宋体" w:hint="eastAsia"/>
                <w:sz w:val="24"/>
                <w:szCs w:val="24"/>
              </w:rPr>
              <w:t>5</w:t>
            </w:r>
            <w:r>
              <w:rPr>
                <w:rFonts w:ascii="Times New Roman" w:eastAsia="宋体" w:hAnsi="Times New Roman" w:cs="宋体" w:hint="eastAsia"/>
                <w:sz w:val="24"/>
                <w:szCs w:val="24"/>
              </w:rPr>
              <w:fldChar w:fldCharType="end"/>
            </w:r>
          </w:hyperlink>
        </w:p>
        <w:p>
          <w:pPr>
            <w:pStyle w:val="TOC2"/>
            <w:keepNext w:val="0"/>
            <w:keepLines w:val="0"/>
            <w:pageBreakBefore w:val="0"/>
            <w:widowControl w:val="0"/>
            <w:tabs>
              <w:tab w:val="right" w:leader="dot" w:pos="9638"/>
            </w:tabs>
            <w:kinsoku/>
            <w:wordWrap/>
            <w:overflowPunct/>
            <w:topLinePunct w:val="0"/>
            <w:autoSpaceDE/>
            <w:autoSpaceDN/>
            <w:bidi w:val="0"/>
            <w:adjustRightInd/>
            <w:snapToGrid/>
            <w:spacing w:line="480" w:lineRule="exact"/>
            <w:textAlignment w:val="auto"/>
            <w:rPr>
              <w:rFonts w:ascii="Times New Roman" w:eastAsia="宋体" w:hAnsi="Times New Roman" w:cs="宋体" w:hint="eastAsia"/>
              <w:sz w:val="24"/>
              <w:szCs w:val="24"/>
            </w:rPr>
          </w:pPr>
          <w:hyperlink w:anchor="_Toc24654" w:history="1">
            <w:r>
              <w:rPr>
                <w:rFonts w:ascii="Times New Roman" w:eastAsia="宋体" w:hAnsi="Times New Roman" w:cs="宋体" w:hint="eastAsia"/>
                <w:sz w:val="24"/>
                <w:szCs w:val="24"/>
                <w:lang w:val="en-US" w:eastAsia="zh-CN"/>
              </w:rPr>
              <w:t>2.3陕西对接“一带一路”国家产能合作主要措施及行动计划</w:t>
            </w:r>
            <w:r>
              <w:rPr>
                <w:rFonts w:ascii="Times New Roman" w:eastAsia="宋体" w:hAnsi="Times New Roman" w:cs="宋体" w:hint="eastAsia"/>
                <w:sz w:val="24"/>
                <w:szCs w:val="24"/>
              </w:rPr>
              <w:tab/>
            </w:r>
            <w:r>
              <w:rPr>
                <w:rFonts w:ascii="Times New Roman" w:eastAsia="宋体" w:hAnsi="Times New Roman" w:cs="宋体" w:hint="eastAsia"/>
                <w:sz w:val="24"/>
                <w:szCs w:val="24"/>
              </w:rPr>
              <w:fldChar w:fldCharType="begin"/>
            </w:r>
            <w:r>
              <w:rPr>
                <w:rFonts w:ascii="Times New Roman" w:eastAsia="宋体" w:hAnsi="Times New Roman" w:cs="宋体" w:hint="eastAsia"/>
                <w:sz w:val="24"/>
                <w:szCs w:val="24"/>
              </w:rPr>
              <w:instrText xml:space="preserve"> PAGEREF _Toc24654 \h </w:instrText>
            </w:r>
            <w:r>
              <w:rPr>
                <w:rFonts w:ascii="Times New Roman" w:eastAsia="宋体" w:hAnsi="Times New Roman" w:cs="宋体" w:hint="eastAsia"/>
                <w:sz w:val="24"/>
                <w:szCs w:val="24"/>
              </w:rPr>
              <w:fldChar w:fldCharType="separate"/>
            </w:r>
            <w:r>
              <w:rPr>
                <w:rFonts w:ascii="Times New Roman" w:eastAsia="宋体" w:hAnsi="Times New Roman" w:cs="宋体" w:hint="eastAsia"/>
                <w:sz w:val="24"/>
                <w:szCs w:val="24"/>
              </w:rPr>
              <w:t>5</w:t>
            </w:r>
            <w:r>
              <w:rPr>
                <w:rFonts w:ascii="Times New Roman" w:eastAsia="宋体" w:hAnsi="Times New Roman" w:cs="宋体" w:hint="eastAsia"/>
                <w:sz w:val="24"/>
                <w:szCs w:val="24"/>
              </w:rPr>
              <w:fldChar w:fldCharType="end"/>
            </w:r>
          </w:hyperlink>
        </w:p>
        <w:p>
          <w:pPr>
            <w:pStyle w:val="TOC1"/>
            <w:tabs>
              <w:tab w:val="right" w:leader="dot" w:pos="9638"/>
            </w:tabs>
          </w:pPr>
          <w:hyperlink w:anchor="_Toc5820" w:history="1">
            <w:r>
              <w:rPr>
                <w:rFonts w:ascii="Times New Roman" w:eastAsia="黑体" w:hAnsi="Times New Roman" w:cs="黑体" w:hint="eastAsia"/>
                <w:sz w:val="28"/>
                <w:szCs w:val="28"/>
                <w:lang w:val="en-US" w:eastAsia="zh-CN"/>
              </w:rPr>
              <w:t>3陕西产业国际竞争力现状</w:t>
            </w:r>
            <w:r>
              <w:rPr>
                <w:rFonts w:ascii="Times New Roman" w:eastAsia="黑体" w:hAnsi="Times New Roman" w:cs="黑体" w:hint="eastAsia"/>
                <w:sz w:val="28"/>
                <w:szCs w:val="28"/>
              </w:rPr>
              <w:tab/>
            </w:r>
            <w:r>
              <w:rPr>
                <w:rFonts w:ascii="Times New Roman" w:eastAsia="黑体" w:hAnsi="Times New Roman" w:cs="黑体" w:hint="eastAsia"/>
                <w:sz w:val="28"/>
                <w:szCs w:val="28"/>
              </w:rPr>
              <w:fldChar w:fldCharType="begin"/>
            </w:r>
            <w:r>
              <w:rPr>
                <w:rFonts w:ascii="Times New Roman" w:eastAsia="黑体" w:hAnsi="Times New Roman" w:cs="黑体" w:hint="eastAsia"/>
                <w:sz w:val="28"/>
                <w:szCs w:val="28"/>
              </w:rPr>
              <w:instrText xml:space="preserve"> PAGEREF _Toc5820 \h </w:instrText>
            </w:r>
            <w:r>
              <w:rPr>
                <w:rFonts w:ascii="Times New Roman" w:eastAsia="黑体" w:hAnsi="Times New Roman" w:cs="黑体" w:hint="eastAsia"/>
                <w:sz w:val="28"/>
                <w:szCs w:val="28"/>
              </w:rPr>
              <w:fldChar w:fldCharType="separate"/>
            </w:r>
            <w:r>
              <w:rPr>
                <w:rFonts w:ascii="Times New Roman" w:eastAsia="黑体" w:hAnsi="Times New Roman" w:cs="黑体" w:hint="eastAsia"/>
                <w:sz w:val="28"/>
                <w:szCs w:val="28"/>
              </w:rPr>
              <w:t>6</w:t>
            </w:r>
            <w:r>
              <w:rPr>
                <w:rFonts w:ascii="Times New Roman" w:eastAsia="黑体" w:hAnsi="Times New Roman" w:cs="黑体" w:hint="eastAsia"/>
                <w:sz w:val="28"/>
                <w:szCs w:val="28"/>
              </w:rPr>
              <w:fldChar w:fldCharType="end"/>
            </w:r>
          </w:hyperlink>
        </w:p>
        <w:p>
          <w:pPr>
            <w:pStyle w:val="TOC2"/>
            <w:keepNext w:val="0"/>
            <w:keepLines w:val="0"/>
            <w:pageBreakBefore w:val="0"/>
            <w:widowControl w:val="0"/>
            <w:tabs>
              <w:tab w:val="right" w:leader="dot" w:pos="9638"/>
            </w:tabs>
            <w:kinsoku/>
            <w:wordWrap/>
            <w:overflowPunct/>
            <w:topLinePunct w:val="0"/>
            <w:autoSpaceDE/>
            <w:autoSpaceDN/>
            <w:bidi w:val="0"/>
            <w:adjustRightInd/>
            <w:snapToGrid/>
            <w:spacing w:line="480" w:lineRule="exact"/>
            <w:textAlignment w:val="auto"/>
            <w:rPr>
              <w:rFonts w:ascii="Times New Roman" w:eastAsia="宋体" w:hAnsi="Times New Roman" w:cs="宋体" w:hint="eastAsia"/>
              <w:sz w:val="24"/>
              <w:szCs w:val="24"/>
            </w:rPr>
          </w:pPr>
          <w:hyperlink w:anchor="_Toc27359" w:history="1">
            <w:r>
              <w:rPr>
                <w:rFonts w:ascii="Times New Roman" w:eastAsia="宋体" w:hAnsi="Times New Roman" w:cs="宋体" w:hint="eastAsia"/>
                <w:sz w:val="24"/>
                <w:szCs w:val="24"/>
                <w:lang w:val="en-US" w:eastAsia="zh-CN"/>
              </w:rPr>
              <w:t>3.1指标说明与数据来源</w:t>
            </w:r>
            <w:r>
              <w:rPr>
                <w:rFonts w:ascii="Times New Roman" w:eastAsia="宋体" w:hAnsi="Times New Roman" w:cs="宋体" w:hint="eastAsia"/>
                <w:sz w:val="24"/>
                <w:szCs w:val="24"/>
              </w:rPr>
              <w:tab/>
            </w:r>
            <w:r>
              <w:rPr>
                <w:rFonts w:ascii="Times New Roman" w:eastAsia="宋体" w:hAnsi="Times New Roman" w:cs="宋体" w:hint="eastAsia"/>
                <w:sz w:val="24"/>
                <w:szCs w:val="24"/>
              </w:rPr>
              <w:fldChar w:fldCharType="begin"/>
            </w:r>
            <w:r>
              <w:rPr>
                <w:rFonts w:ascii="Times New Roman" w:eastAsia="宋体" w:hAnsi="Times New Roman" w:cs="宋体" w:hint="eastAsia"/>
                <w:sz w:val="24"/>
                <w:szCs w:val="24"/>
              </w:rPr>
              <w:instrText xml:space="preserve"> PAGEREF _Toc27359 \h </w:instrText>
            </w:r>
            <w:r>
              <w:rPr>
                <w:rFonts w:ascii="Times New Roman" w:eastAsia="宋体" w:hAnsi="Times New Roman" w:cs="宋体" w:hint="eastAsia"/>
                <w:sz w:val="24"/>
                <w:szCs w:val="24"/>
              </w:rPr>
              <w:fldChar w:fldCharType="separate"/>
            </w:r>
            <w:r>
              <w:rPr>
                <w:rFonts w:ascii="Times New Roman" w:eastAsia="宋体" w:hAnsi="Times New Roman" w:cs="宋体" w:hint="eastAsia"/>
                <w:sz w:val="24"/>
                <w:szCs w:val="24"/>
              </w:rPr>
              <w:t>7</w:t>
            </w:r>
            <w:r>
              <w:rPr>
                <w:rFonts w:ascii="Times New Roman" w:eastAsia="宋体" w:hAnsi="Times New Roman" w:cs="宋体" w:hint="eastAsia"/>
                <w:sz w:val="24"/>
                <w:szCs w:val="24"/>
              </w:rPr>
              <w:fldChar w:fldCharType="end"/>
            </w:r>
          </w:hyperlink>
        </w:p>
        <w:p>
          <w:pPr>
            <w:pStyle w:val="TOC2"/>
            <w:keepNext w:val="0"/>
            <w:keepLines w:val="0"/>
            <w:pageBreakBefore w:val="0"/>
            <w:widowControl w:val="0"/>
            <w:tabs>
              <w:tab w:val="right" w:leader="dot" w:pos="9638"/>
            </w:tabs>
            <w:kinsoku/>
            <w:wordWrap/>
            <w:overflowPunct/>
            <w:topLinePunct w:val="0"/>
            <w:autoSpaceDE/>
            <w:autoSpaceDN/>
            <w:bidi w:val="0"/>
            <w:adjustRightInd/>
            <w:snapToGrid/>
            <w:spacing w:line="480" w:lineRule="exact"/>
            <w:textAlignment w:val="auto"/>
            <w:rPr>
              <w:rFonts w:ascii="Times New Roman" w:eastAsia="宋体" w:hAnsi="Times New Roman" w:cs="宋体" w:hint="eastAsia"/>
              <w:sz w:val="24"/>
              <w:szCs w:val="24"/>
            </w:rPr>
          </w:pPr>
          <w:hyperlink w:anchor="_Toc5727" w:history="1">
            <w:r>
              <w:rPr>
                <w:rFonts w:ascii="Times New Roman" w:eastAsia="宋体" w:hAnsi="Times New Roman" w:cs="宋体" w:hint="eastAsia"/>
                <w:sz w:val="24"/>
                <w:szCs w:val="24"/>
                <w:lang w:val="en-US" w:eastAsia="zh-CN"/>
              </w:rPr>
              <w:t>3.2整体产业竞争力</w:t>
            </w:r>
            <w:r>
              <w:rPr>
                <w:rFonts w:ascii="Times New Roman" w:eastAsia="宋体" w:hAnsi="Times New Roman" w:cs="宋体" w:hint="eastAsia"/>
                <w:sz w:val="24"/>
                <w:szCs w:val="24"/>
              </w:rPr>
              <w:tab/>
            </w:r>
            <w:r>
              <w:rPr>
                <w:rFonts w:ascii="Times New Roman" w:eastAsia="宋体" w:hAnsi="Times New Roman" w:cs="宋体" w:hint="eastAsia"/>
                <w:sz w:val="24"/>
                <w:szCs w:val="24"/>
              </w:rPr>
              <w:fldChar w:fldCharType="begin"/>
            </w:r>
            <w:r>
              <w:rPr>
                <w:rFonts w:ascii="Times New Roman" w:eastAsia="宋体" w:hAnsi="Times New Roman" w:cs="宋体" w:hint="eastAsia"/>
                <w:sz w:val="24"/>
                <w:szCs w:val="24"/>
              </w:rPr>
              <w:instrText xml:space="preserve"> PAGEREF _Toc5727 \h </w:instrText>
            </w:r>
            <w:r>
              <w:rPr>
                <w:rFonts w:ascii="Times New Roman" w:eastAsia="宋体" w:hAnsi="Times New Roman" w:cs="宋体" w:hint="eastAsia"/>
                <w:sz w:val="24"/>
                <w:szCs w:val="24"/>
              </w:rPr>
              <w:fldChar w:fldCharType="separate"/>
            </w:r>
            <w:r>
              <w:rPr>
                <w:rFonts w:ascii="Times New Roman" w:eastAsia="宋体" w:hAnsi="Times New Roman" w:cs="宋体" w:hint="eastAsia"/>
                <w:sz w:val="24"/>
                <w:szCs w:val="24"/>
              </w:rPr>
              <w:t>8</w:t>
            </w:r>
            <w:r>
              <w:rPr>
                <w:rFonts w:ascii="Times New Roman" w:eastAsia="宋体" w:hAnsi="Times New Roman" w:cs="宋体" w:hint="eastAsia"/>
                <w:sz w:val="24"/>
                <w:szCs w:val="24"/>
              </w:rPr>
              <w:fldChar w:fldCharType="end"/>
            </w:r>
          </w:hyperlink>
        </w:p>
        <w:p>
          <w:pPr>
            <w:pStyle w:val="TOC2"/>
            <w:keepNext w:val="0"/>
            <w:keepLines w:val="0"/>
            <w:pageBreakBefore w:val="0"/>
            <w:widowControl w:val="0"/>
            <w:tabs>
              <w:tab w:val="right" w:leader="dot" w:pos="9638"/>
            </w:tabs>
            <w:kinsoku/>
            <w:wordWrap/>
            <w:overflowPunct/>
            <w:topLinePunct w:val="0"/>
            <w:autoSpaceDE/>
            <w:autoSpaceDN/>
            <w:bidi w:val="0"/>
            <w:adjustRightInd/>
            <w:snapToGrid/>
            <w:spacing w:line="480" w:lineRule="exact"/>
            <w:textAlignment w:val="auto"/>
            <w:rPr>
              <w:rFonts w:ascii="Times New Roman" w:eastAsia="宋体" w:hAnsi="Times New Roman" w:cs="宋体" w:hint="eastAsia"/>
              <w:sz w:val="24"/>
              <w:szCs w:val="24"/>
            </w:rPr>
          </w:pPr>
          <w:hyperlink w:anchor="_Toc12699" w:history="1">
            <w:r>
              <w:rPr>
                <w:rFonts w:ascii="Times New Roman" w:eastAsia="宋体" w:hAnsi="Times New Roman" w:cs="宋体" w:hint="eastAsia"/>
                <w:sz w:val="24"/>
                <w:szCs w:val="24"/>
                <w:lang w:val="en-US" w:eastAsia="zh-CN"/>
              </w:rPr>
              <w:t>3.3市场占有率</w:t>
            </w:r>
            <w:r>
              <w:rPr>
                <w:rFonts w:ascii="Times New Roman" w:eastAsia="宋体" w:hAnsi="Times New Roman" w:cs="宋体" w:hint="eastAsia"/>
                <w:sz w:val="24"/>
                <w:szCs w:val="24"/>
              </w:rPr>
              <w:tab/>
            </w:r>
            <w:r>
              <w:rPr>
                <w:rFonts w:ascii="Times New Roman" w:eastAsia="宋体" w:hAnsi="Times New Roman" w:cs="宋体" w:hint="eastAsia"/>
                <w:sz w:val="24"/>
                <w:szCs w:val="24"/>
              </w:rPr>
              <w:fldChar w:fldCharType="begin"/>
            </w:r>
            <w:r>
              <w:rPr>
                <w:rFonts w:ascii="Times New Roman" w:eastAsia="宋体" w:hAnsi="Times New Roman" w:cs="宋体" w:hint="eastAsia"/>
                <w:sz w:val="24"/>
                <w:szCs w:val="24"/>
              </w:rPr>
              <w:instrText xml:space="preserve"> PAGEREF _Toc12699 \h </w:instrText>
            </w:r>
            <w:r>
              <w:rPr>
                <w:rFonts w:ascii="Times New Roman" w:eastAsia="宋体" w:hAnsi="Times New Roman" w:cs="宋体" w:hint="eastAsia"/>
                <w:sz w:val="24"/>
                <w:szCs w:val="24"/>
              </w:rPr>
              <w:fldChar w:fldCharType="separate"/>
            </w:r>
            <w:r>
              <w:rPr>
                <w:rFonts w:ascii="Times New Roman" w:eastAsia="宋体" w:hAnsi="Times New Roman" w:cs="宋体" w:hint="eastAsia"/>
                <w:sz w:val="24"/>
                <w:szCs w:val="24"/>
              </w:rPr>
              <w:t>8</w:t>
            </w:r>
            <w:r>
              <w:rPr>
                <w:rFonts w:ascii="Times New Roman" w:eastAsia="宋体" w:hAnsi="Times New Roman" w:cs="宋体" w:hint="eastAsia"/>
                <w:sz w:val="24"/>
                <w:szCs w:val="24"/>
              </w:rPr>
              <w:fldChar w:fldCharType="end"/>
            </w:r>
          </w:hyperlink>
        </w:p>
        <w:p>
          <w:pPr>
            <w:pStyle w:val="TOC2"/>
            <w:keepNext w:val="0"/>
            <w:keepLines w:val="0"/>
            <w:pageBreakBefore w:val="0"/>
            <w:widowControl w:val="0"/>
            <w:tabs>
              <w:tab w:val="right" w:leader="dot" w:pos="9638"/>
            </w:tabs>
            <w:kinsoku/>
            <w:wordWrap/>
            <w:overflowPunct/>
            <w:topLinePunct w:val="0"/>
            <w:autoSpaceDE/>
            <w:autoSpaceDN/>
            <w:bidi w:val="0"/>
            <w:adjustRightInd/>
            <w:snapToGrid/>
            <w:spacing w:line="480" w:lineRule="exact"/>
            <w:textAlignment w:val="auto"/>
            <w:rPr>
              <w:rFonts w:ascii="Times New Roman" w:eastAsia="宋体" w:hAnsi="Times New Roman" w:cs="宋体" w:hint="eastAsia"/>
              <w:sz w:val="24"/>
              <w:szCs w:val="24"/>
            </w:rPr>
          </w:pPr>
          <w:hyperlink w:anchor="_Toc1634" w:history="1">
            <w:r>
              <w:rPr>
                <w:rFonts w:ascii="Times New Roman" w:eastAsia="宋体" w:hAnsi="Times New Roman" w:cs="宋体" w:hint="eastAsia"/>
                <w:sz w:val="24"/>
                <w:szCs w:val="24"/>
                <w:lang w:val="en-US" w:eastAsia="zh-CN"/>
              </w:rPr>
              <w:t>3.4贸易竞争力指数</w:t>
            </w:r>
            <w:r>
              <w:rPr>
                <w:rFonts w:ascii="Times New Roman" w:eastAsia="宋体" w:hAnsi="Times New Roman" w:cs="宋体" w:hint="eastAsia"/>
                <w:sz w:val="24"/>
                <w:szCs w:val="24"/>
              </w:rPr>
              <w:tab/>
            </w:r>
            <w:r>
              <w:rPr>
                <w:rFonts w:ascii="Times New Roman" w:eastAsia="宋体" w:hAnsi="Times New Roman" w:cs="宋体" w:hint="eastAsia"/>
                <w:sz w:val="24"/>
                <w:szCs w:val="24"/>
              </w:rPr>
              <w:fldChar w:fldCharType="begin"/>
            </w:r>
            <w:r>
              <w:rPr>
                <w:rFonts w:ascii="Times New Roman" w:eastAsia="宋体" w:hAnsi="Times New Roman" w:cs="宋体" w:hint="eastAsia"/>
                <w:sz w:val="24"/>
                <w:szCs w:val="24"/>
              </w:rPr>
              <w:instrText xml:space="preserve"> PAGEREF _Toc1634 \h </w:instrText>
            </w:r>
            <w:r>
              <w:rPr>
                <w:rFonts w:ascii="Times New Roman" w:eastAsia="宋体" w:hAnsi="Times New Roman" w:cs="宋体" w:hint="eastAsia"/>
                <w:sz w:val="24"/>
                <w:szCs w:val="24"/>
              </w:rPr>
              <w:fldChar w:fldCharType="separate"/>
            </w:r>
            <w:r>
              <w:rPr>
                <w:rFonts w:ascii="Times New Roman" w:eastAsia="宋体" w:hAnsi="Times New Roman" w:cs="宋体" w:hint="eastAsia"/>
                <w:sz w:val="24"/>
                <w:szCs w:val="24"/>
              </w:rPr>
              <w:t>10</w:t>
            </w:r>
            <w:r>
              <w:rPr>
                <w:rFonts w:ascii="Times New Roman" w:eastAsia="宋体" w:hAnsi="Times New Roman" w:cs="宋体" w:hint="eastAsia"/>
                <w:sz w:val="24"/>
                <w:szCs w:val="24"/>
              </w:rPr>
              <w:fldChar w:fldCharType="end"/>
            </w:r>
          </w:hyperlink>
        </w:p>
        <w:p>
          <w:pPr>
            <w:pStyle w:val="TOC1"/>
            <w:tabs>
              <w:tab w:val="right" w:leader="dot" w:pos="9638"/>
            </w:tabs>
            <w:rPr>
              <w:rFonts w:ascii="Times New Roman" w:eastAsia="黑体" w:hAnsi="Times New Roman" w:cs="黑体" w:hint="eastAsia"/>
              <w:sz w:val="28"/>
              <w:szCs w:val="28"/>
            </w:rPr>
          </w:pPr>
          <w:hyperlink w:anchor="_Toc21898" w:history="1">
            <w:r>
              <w:rPr>
                <w:rFonts w:ascii="Times New Roman" w:eastAsia="黑体" w:hAnsi="Times New Roman" w:cs="黑体" w:hint="eastAsia"/>
                <w:sz w:val="28"/>
                <w:szCs w:val="28"/>
                <w:lang w:val="en-US" w:eastAsia="zh-CN"/>
              </w:rPr>
              <w:t>4 陕西对接“一带一路”沿线国家产业优劣势分析</w:t>
            </w:r>
            <w:r>
              <w:rPr>
                <w:rFonts w:ascii="Times New Roman" w:eastAsia="黑体" w:hAnsi="Times New Roman" w:cs="黑体" w:hint="eastAsia"/>
                <w:sz w:val="28"/>
                <w:szCs w:val="28"/>
              </w:rPr>
              <w:tab/>
            </w:r>
            <w:r>
              <w:rPr>
                <w:rFonts w:ascii="Times New Roman" w:eastAsia="黑体" w:hAnsi="Times New Roman" w:cs="黑体" w:hint="eastAsia"/>
                <w:sz w:val="28"/>
                <w:szCs w:val="28"/>
              </w:rPr>
              <w:fldChar w:fldCharType="begin"/>
            </w:r>
            <w:r>
              <w:rPr>
                <w:rFonts w:ascii="Times New Roman" w:eastAsia="黑体" w:hAnsi="Times New Roman" w:cs="黑体" w:hint="eastAsia"/>
                <w:sz w:val="28"/>
                <w:szCs w:val="28"/>
              </w:rPr>
              <w:instrText xml:space="preserve"> PAGEREF _Toc21898 \h </w:instrText>
            </w:r>
            <w:r>
              <w:rPr>
                <w:rFonts w:ascii="Times New Roman" w:eastAsia="黑体" w:hAnsi="Times New Roman" w:cs="黑体" w:hint="eastAsia"/>
                <w:sz w:val="28"/>
                <w:szCs w:val="28"/>
              </w:rPr>
              <w:fldChar w:fldCharType="separate"/>
            </w:r>
            <w:r>
              <w:rPr>
                <w:rFonts w:ascii="Times New Roman" w:eastAsia="黑体" w:hAnsi="Times New Roman" w:cs="黑体" w:hint="eastAsia"/>
                <w:sz w:val="28"/>
                <w:szCs w:val="28"/>
              </w:rPr>
              <w:t>11</w:t>
            </w:r>
            <w:r>
              <w:rPr>
                <w:rFonts w:ascii="Times New Roman" w:eastAsia="黑体" w:hAnsi="Times New Roman" w:cs="黑体" w:hint="eastAsia"/>
                <w:sz w:val="28"/>
                <w:szCs w:val="28"/>
              </w:rPr>
              <w:fldChar w:fldCharType="end"/>
            </w:r>
          </w:hyperlink>
        </w:p>
        <w:p>
          <w:pPr>
            <w:pStyle w:val="TOC2"/>
            <w:keepNext w:val="0"/>
            <w:keepLines w:val="0"/>
            <w:pageBreakBefore w:val="0"/>
            <w:widowControl w:val="0"/>
            <w:tabs>
              <w:tab w:val="right" w:leader="dot" w:pos="9638"/>
            </w:tabs>
            <w:kinsoku/>
            <w:wordWrap/>
            <w:overflowPunct/>
            <w:topLinePunct w:val="0"/>
            <w:autoSpaceDE/>
            <w:autoSpaceDN/>
            <w:bidi w:val="0"/>
            <w:adjustRightInd/>
            <w:snapToGrid/>
            <w:spacing w:line="480" w:lineRule="exact"/>
            <w:textAlignment w:val="auto"/>
            <w:rPr>
              <w:rFonts w:ascii="Times New Roman" w:eastAsia="宋体" w:hAnsi="Times New Roman" w:cs="宋体" w:hint="eastAsia"/>
              <w:sz w:val="24"/>
              <w:szCs w:val="24"/>
            </w:rPr>
          </w:pPr>
          <w:hyperlink w:anchor="_Toc31946" w:history="1">
            <w:r>
              <w:rPr>
                <w:rFonts w:ascii="Times New Roman" w:eastAsia="宋体" w:hAnsi="Times New Roman" w:cs="宋体" w:hint="eastAsia"/>
                <w:sz w:val="24"/>
                <w:szCs w:val="24"/>
                <w:lang w:val="en-US" w:eastAsia="zh-CN"/>
              </w:rPr>
              <w:t>4.1“一带一路”沿线重点国家产业优劣势分析</w:t>
            </w:r>
            <w:r>
              <w:rPr>
                <w:rFonts w:ascii="Times New Roman" w:eastAsia="宋体" w:hAnsi="Times New Roman" w:cs="宋体" w:hint="eastAsia"/>
                <w:sz w:val="24"/>
                <w:szCs w:val="24"/>
              </w:rPr>
              <w:tab/>
            </w:r>
            <w:r>
              <w:rPr>
                <w:rFonts w:ascii="Times New Roman" w:eastAsia="宋体" w:hAnsi="Times New Roman" w:cs="宋体" w:hint="eastAsia"/>
                <w:sz w:val="24"/>
                <w:szCs w:val="24"/>
              </w:rPr>
              <w:fldChar w:fldCharType="begin"/>
            </w:r>
            <w:r>
              <w:rPr>
                <w:rFonts w:ascii="Times New Roman" w:eastAsia="宋体" w:hAnsi="Times New Roman" w:cs="宋体" w:hint="eastAsia"/>
                <w:sz w:val="24"/>
                <w:szCs w:val="24"/>
              </w:rPr>
              <w:instrText xml:space="preserve"> PAGEREF _Toc31946 \h </w:instrText>
            </w:r>
            <w:r>
              <w:rPr>
                <w:rFonts w:ascii="Times New Roman" w:eastAsia="宋体" w:hAnsi="Times New Roman" w:cs="宋体" w:hint="eastAsia"/>
                <w:sz w:val="24"/>
                <w:szCs w:val="24"/>
              </w:rPr>
              <w:fldChar w:fldCharType="separate"/>
            </w:r>
            <w:r>
              <w:rPr>
                <w:rFonts w:ascii="Times New Roman" w:eastAsia="宋体" w:hAnsi="Times New Roman" w:cs="宋体" w:hint="eastAsia"/>
                <w:sz w:val="24"/>
                <w:szCs w:val="24"/>
              </w:rPr>
              <w:t>11</w:t>
            </w:r>
            <w:r>
              <w:rPr>
                <w:rFonts w:ascii="Times New Roman" w:eastAsia="宋体" w:hAnsi="Times New Roman" w:cs="宋体" w:hint="eastAsia"/>
                <w:sz w:val="24"/>
                <w:szCs w:val="24"/>
              </w:rPr>
              <w:fldChar w:fldCharType="end"/>
            </w:r>
          </w:hyperlink>
        </w:p>
        <w:p>
          <w:pPr>
            <w:pStyle w:val="TOC2"/>
            <w:keepNext w:val="0"/>
            <w:keepLines w:val="0"/>
            <w:pageBreakBefore w:val="0"/>
            <w:widowControl w:val="0"/>
            <w:tabs>
              <w:tab w:val="right" w:leader="dot" w:pos="9638"/>
            </w:tabs>
            <w:kinsoku/>
            <w:wordWrap/>
            <w:overflowPunct/>
            <w:topLinePunct w:val="0"/>
            <w:autoSpaceDE/>
            <w:autoSpaceDN/>
            <w:bidi w:val="0"/>
            <w:adjustRightInd/>
            <w:snapToGrid/>
            <w:spacing w:line="480" w:lineRule="exact"/>
            <w:textAlignment w:val="auto"/>
            <w:rPr>
              <w:rFonts w:ascii="Times New Roman" w:eastAsia="宋体" w:hAnsi="Times New Roman" w:cs="宋体" w:hint="eastAsia"/>
              <w:sz w:val="24"/>
              <w:szCs w:val="24"/>
            </w:rPr>
          </w:pPr>
          <w:hyperlink w:anchor="_Toc4435" w:history="1">
            <w:r>
              <w:rPr>
                <w:rFonts w:ascii="Times New Roman" w:eastAsia="宋体" w:hAnsi="Times New Roman" w:cs="宋体" w:hint="eastAsia"/>
                <w:sz w:val="24"/>
                <w:szCs w:val="24"/>
                <w:lang w:val="en-US" w:eastAsia="zh-CN"/>
              </w:rPr>
              <w:t>4.2陕西对接“一带一路”国家产业优劣势的SWOT分析</w:t>
            </w:r>
            <w:r>
              <w:rPr>
                <w:rFonts w:ascii="Times New Roman" w:eastAsia="宋体" w:hAnsi="Times New Roman" w:cs="宋体" w:hint="eastAsia"/>
                <w:sz w:val="24"/>
                <w:szCs w:val="24"/>
              </w:rPr>
              <w:tab/>
            </w:r>
            <w:r>
              <w:rPr>
                <w:rFonts w:ascii="Times New Roman" w:eastAsia="宋体" w:hAnsi="Times New Roman" w:cs="宋体" w:hint="eastAsia"/>
                <w:sz w:val="24"/>
                <w:szCs w:val="24"/>
              </w:rPr>
              <w:fldChar w:fldCharType="begin"/>
            </w:r>
            <w:r>
              <w:rPr>
                <w:rFonts w:ascii="Times New Roman" w:eastAsia="宋体" w:hAnsi="Times New Roman" w:cs="宋体" w:hint="eastAsia"/>
                <w:sz w:val="24"/>
                <w:szCs w:val="24"/>
              </w:rPr>
              <w:instrText xml:space="preserve"> PAGEREF _Toc4435 \h </w:instrText>
            </w:r>
            <w:r>
              <w:rPr>
                <w:rFonts w:ascii="Times New Roman" w:eastAsia="宋体" w:hAnsi="Times New Roman" w:cs="宋体" w:hint="eastAsia"/>
                <w:sz w:val="24"/>
                <w:szCs w:val="24"/>
              </w:rPr>
              <w:fldChar w:fldCharType="separate"/>
            </w:r>
            <w:r>
              <w:rPr>
                <w:rFonts w:ascii="Times New Roman" w:eastAsia="宋体" w:hAnsi="Times New Roman" w:cs="宋体" w:hint="eastAsia"/>
                <w:sz w:val="24"/>
                <w:szCs w:val="24"/>
              </w:rPr>
              <w:t>13</w:t>
            </w:r>
            <w:r>
              <w:rPr>
                <w:rFonts w:ascii="Times New Roman" w:eastAsia="宋体" w:hAnsi="Times New Roman" w:cs="宋体" w:hint="eastAsia"/>
                <w:sz w:val="24"/>
                <w:szCs w:val="24"/>
              </w:rPr>
              <w:fldChar w:fldCharType="end"/>
            </w:r>
          </w:hyperlink>
        </w:p>
        <w:p>
          <w:pPr>
            <w:pStyle w:val="TOC1"/>
            <w:tabs>
              <w:tab w:val="right" w:leader="dot" w:pos="9638"/>
            </w:tabs>
            <w:rPr>
              <w:rFonts w:ascii="黑体" w:eastAsia="黑体" w:hAnsi="黑体" w:cs="黑体" w:hint="eastAsia"/>
              <w:sz w:val="28"/>
              <w:szCs w:val="28"/>
            </w:rPr>
          </w:pPr>
          <w:hyperlink w:anchor="_Toc7050" w:history="1">
            <w:r>
              <w:rPr>
                <w:rFonts w:ascii="Times New Roman" w:eastAsia="黑体" w:hAnsi="Times New Roman" w:cs="黑体" w:hint="eastAsia"/>
                <w:sz w:val="28"/>
                <w:szCs w:val="28"/>
                <w:lang w:val="en-US" w:eastAsia="zh-CN"/>
              </w:rPr>
              <w:t>5陕西省与“一带一路”主要国家产能合作的对策建议</w:t>
            </w:r>
            <w:r>
              <w:rPr>
                <w:rFonts w:ascii="Times New Roman" w:eastAsia="黑体" w:hAnsi="Times New Roman" w:cs="黑体" w:hint="eastAsia"/>
                <w:sz w:val="28"/>
                <w:szCs w:val="28"/>
              </w:rPr>
              <w:tab/>
            </w:r>
            <w:r>
              <w:rPr>
                <w:rFonts w:ascii="Times New Roman" w:eastAsia="黑体" w:hAnsi="Times New Roman" w:cs="黑体" w:hint="eastAsia"/>
                <w:sz w:val="28"/>
                <w:szCs w:val="28"/>
              </w:rPr>
              <w:fldChar w:fldCharType="begin"/>
            </w:r>
            <w:r>
              <w:rPr>
                <w:rFonts w:ascii="Times New Roman" w:eastAsia="黑体" w:hAnsi="Times New Roman" w:cs="黑体" w:hint="eastAsia"/>
                <w:sz w:val="28"/>
                <w:szCs w:val="28"/>
              </w:rPr>
              <w:instrText xml:space="preserve"> PAGEREF _Toc7050 \h </w:instrText>
            </w:r>
            <w:r>
              <w:rPr>
                <w:rFonts w:ascii="Times New Roman" w:eastAsia="黑体" w:hAnsi="Times New Roman" w:cs="黑体" w:hint="eastAsia"/>
                <w:sz w:val="28"/>
                <w:szCs w:val="28"/>
              </w:rPr>
              <w:fldChar w:fldCharType="separate"/>
            </w:r>
            <w:r>
              <w:rPr>
                <w:rFonts w:ascii="Times New Roman" w:eastAsia="黑体" w:hAnsi="Times New Roman" w:cs="黑体" w:hint="eastAsia"/>
                <w:sz w:val="28"/>
                <w:szCs w:val="28"/>
              </w:rPr>
              <w:t>16</w:t>
            </w:r>
            <w:r>
              <w:rPr>
                <w:rFonts w:ascii="Times New Roman" w:eastAsia="黑体" w:hAnsi="Times New Roman" w:cs="黑体" w:hint="eastAsia"/>
                <w:sz w:val="28"/>
                <w:szCs w:val="28"/>
              </w:rPr>
              <w:fldChar w:fldCharType="end"/>
            </w:r>
          </w:hyperlink>
        </w:p>
        <w:p>
          <w:pPr>
            <w:pStyle w:val="TOC2"/>
            <w:keepNext w:val="0"/>
            <w:keepLines w:val="0"/>
            <w:pageBreakBefore w:val="0"/>
            <w:widowControl w:val="0"/>
            <w:tabs>
              <w:tab w:val="right" w:leader="dot" w:pos="9638"/>
            </w:tabs>
            <w:kinsoku/>
            <w:wordWrap/>
            <w:overflowPunct/>
            <w:topLinePunct w:val="0"/>
            <w:autoSpaceDE/>
            <w:autoSpaceDN/>
            <w:bidi w:val="0"/>
            <w:adjustRightInd/>
            <w:snapToGrid/>
            <w:spacing w:line="480" w:lineRule="exact"/>
            <w:textAlignment w:val="auto"/>
            <w:rPr>
              <w:rFonts w:ascii="Times New Roman" w:eastAsia="宋体" w:hAnsi="Times New Roman" w:cs="宋体" w:hint="eastAsia"/>
              <w:sz w:val="24"/>
              <w:szCs w:val="24"/>
            </w:rPr>
          </w:pPr>
          <w:hyperlink w:anchor="_Toc12638" w:history="1">
            <w:r>
              <w:rPr>
                <w:rFonts w:ascii="Times New Roman" w:eastAsia="宋体" w:hAnsi="Times New Roman" w:cs="宋体" w:hint="eastAsia"/>
                <w:sz w:val="24"/>
                <w:szCs w:val="24"/>
                <w:lang w:val="en-US" w:eastAsia="zh-CN"/>
              </w:rPr>
              <w:t>5.1政府层面</w:t>
            </w:r>
            <w:r>
              <w:rPr>
                <w:rFonts w:ascii="Times New Roman" w:eastAsia="宋体" w:hAnsi="Times New Roman" w:cs="宋体" w:hint="eastAsia"/>
                <w:sz w:val="24"/>
                <w:szCs w:val="24"/>
              </w:rPr>
              <w:tab/>
            </w:r>
            <w:r>
              <w:rPr>
                <w:rFonts w:ascii="Times New Roman" w:eastAsia="宋体" w:hAnsi="Times New Roman" w:cs="宋体" w:hint="eastAsia"/>
                <w:sz w:val="24"/>
                <w:szCs w:val="24"/>
              </w:rPr>
              <w:fldChar w:fldCharType="begin"/>
            </w:r>
            <w:r>
              <w:rPr>
                <w:rFonts w:ascii="Times New Roman" w:eastAsia="宋体" w:hAnsi="Times New Roman" w:cs="宋体" w:hint="eastAsia"/>
                <w:sz w:val="24"/>
                <w:szCs w:val="24"/>
              </w:rPr>
              <w:instrText xml:space="preserve"> PAGEREF _Toc12638 \h </w:instrText>
            </w:r>
            <w:r>
              <w:rPr>
                <w:rFonts w:ascii="Times New Roman" w:eastAsia="宋体" w:hAnsi="Times New Roman" w:cs="宋体" w:hint="eastAsia"/>
                <w:sz w:val="24"/>
                <w:szCs w:val="24"/>
              </w:rPr>
              <w:fldChar w:fldCharType="separate"/>
            </w:r>
            <w:r>
              <w:rPr>
                <w:rFonts w:ascii="Times New Roman" w:eastAsia="宋体" w:hAnsi="Times New Roman" w:cs="宋体" w:hint="eastAsia"/>
                <w:sz w:val="24"/>
                <w:szCs w:val="24"/>
              </w:rPr>
              <w:t>16</w:t>
            </w:r>
            <w:r>
              <w:rPr>
                <w:rFonts w:ascii="Times New Roman" w:eastAsia="宋体" w:hAnsi="Times New Roman" w:cs="宋体" w:hint="eastAsia"/>
                <w:sz w:val="24"/>
                <w:szCs w:val="24"/>
              </w:rPr>
              <w:fldChar w:fldCharType="end"/>
            </w:r>
          </w:hyperlink>
        </w:p>
        <w:p>
          <w:pPr>
            <w:pStyle w:val="TOC2"/>
            <w:keepNext w:val="0"/>
            <w:keepLines w:val="0"/>
            <w:pageBreakBefore w:val="0"/>
            <w:widowControl w:val="0"/>
            <w:tabs>
              <w:tab w:val="right" w:leader="dot" w:pos="9638"/>
            </w:tabs>
            <w:kinsoku/>
            <w:wordWrap/>
            <w:overflowPunct/>
            <w:topLinePunct w:val="0"/>
            <w:autoSpaceDE/>
            <w:autoSpaceDN/>
            <w:bidi w:val="0"/>
            <w:adjustRightInd/>
            <w:snapToGrid/>
            <w:spacing w:line="480" w:lineRule="exact"/>
            <w:textAlignment w:val="auto"/>
            <w:rPr>
              <w:rFonts w:ascii="Times New Roman" w:eastAsia="宋体" w:hAnsi="Times New Roman" w:cs="宋体" w:hint="eastAsia"/>
              <w:sz w:val="24"/>
              <w:szCs w:val="24"/>
            </w:rPr>
          </w:pPr>
          <w:hyperlink w:anchor="_Toc28328" w:history="1">
            <w:r>
              <w:rPr>
                <w:rFonts w:ascii="Times New Roman" w:eastAsia="宋体" w:hAnsi="Times New Roman" w:cs="宋体" w:hint="eastAsia"/>
                <w:sz w:val="24"/>
                <w:szCs w:val="24"/>
                <w:lang w:val="en-US" w:eastAsia="zh-CN"/>
              </w:rPr>
              <w:t>5.2产业选择</w:t>
            </w:r>
            <w:r>
              <w:rPr>
                <w:rFonts w:ascii="Times New Roman" w:eastAsia="宋体" w:hAnsi="Times New Roman" w:cs="宋体" w:hint="eastAsia"/>
                <w:sz w:val="24"/>
                <w:szCs w:val="24"/>
              </w:rPr>
              <w:tab/>
            </w:r>
            <w:r>
              <w:rPr>
                <w:rFonts w:ascii="Times New Roman" w:eastAsia="宋体" w:hAnsi="Times New Roman" w:cs="宋体" w:hint="eastAsia"/>
                <w:sz w:val="24"/>
                <w:szCs w:val="24"/>
              </w:rPr>
              <w:fldChar w:fldCharType="begin"/>
            </w:r>
            <w:r>
              <w:rPr>
                <w:rFonts w:ascii="Times New Roman" w:eastAsia="宋体" w:hAnsi="Times New Roman" w:cs="宋体" w:hint="eastAsia"/>
                <w:sz w:val="24"/>
                <w:szCs w:val="24"/>
              </w:rPr>
              <w:instrText xml:space="preserve"> PAGEREF _Toc28328 \h </w:instrText>
            </w:r>
            <w:r>
              <w:rPr>
                <w:rFonts w:ascii="Times New Roman" w:eastAsia="宋体" w:hAnsi="Times New Roman" w:cs="宋体" w:hint="eastAsia"/>
                <w:sz w:val="24"/>
                <w:szCs w:val="24"/>
              </w:rPr>
              <w:fldChar w:fldCharType="separate"/>
            </w:r>
            <w:r>
              <w:rPr>
                <w:rFonts w:ascii="Times New Roman" w:eastAsia="宋体" w:hAnsi="Times New Roman" w:cs="宋体" w:hint="eastAsia"/>
                <w:sz w:val="24"/>
                <w:szCs w:val="24"/>
              </w:rPr>
              <w:t>16</w:t>
            </w:r>
            <w:r>
              <w:rPr>
                <w:rFonts w:ascii="Times New Roman" w:eastAsia="宋体" w:hAnsi="Times New Roman" w:cs="宋体" w:hint="eastAsia"/>
                <w:sz w:val="24"/>
                <w:szCs w:val="24"/>
              </w:rPr>
              <w:fldChar w:fldCharType="end"/>
            </w:r>
          </w:hyperlink>
        </w:p>
        <w:p>
          <w:pPr>
            <w:pStyle w:val="TOC2"/>
            <w:keepNext w:val="0"/>
            <w:keepLines w:val="0"/>
            <w:pageBreakBefore w:val="0"/>
            <w:widowControl w:val="0"/>
            <w:tabs>
              <w:tab w:val="right" w:leader="dot" w:pos="9638"/>
            </w:tabs>
            <w:kinsoku/>
            <w:wordWrap/>
            <w:overflowPunct/>
            <w:topLinePunct w:val="0"/>
            <w:autoSpaceDE/>
            <w:autoSpaceDN/>
            <w:bidi w:val="0"/>
            <w:adjustRightInd/>
            <w:snapToGrid/>
            <w:spacing w:line="480" w:lineRule="exact"/>
            <w:textAlignment w:val="auto"/>
            <w:rPr>
              <w:rFonts w:ascii="Times New Roman" w:eastAsia="宋体" w:hAnsi="Times New Roman" w:cs="宋体" w:hint="eastAsia"/>
              <w:sz w:val="24"/>
              <w:szCs w:val="24"/>
            </w:rPr>
          </w:pPr>
          <w:hyperlink w:anchor="_Toc9709" w:history="1">
            <w:r>
              <w:rPr>
                <w:rFonts w:ascii="Times New Roman" w:eastAsia="宋体" w:hAnsi="Times New Roman" w:cs="宋体" w:hint="eastAsia"/>
                <w:sz w:val="24"/>
                <w:szCs w:val="24"/>
                <w:lang w:val="en-US" w:eastAsia="zh-CN"/>
              </w:rPr>
              <w:t>5.3企业层面</w:t>
            </w:r>
            <w:r>
              <w:rPr>
                <w:rFonts w:ascii="Times New Roman" w:eastAsia="宋体" w:hAnsi="Times New Roman" w:cs="宋体" w:hint="eastAsia"/>
                <w:sz w:val="24"/>
                <w:szCs w:val="24"/>
              </w:rPr>
              <w:tab/>
            </w:r>
            <w:r>
              <w:rPr>
                <w:rFonts w:ascii="Times New Roman" w:eastAsia="宋体" w:hAnsi="Times New Roman" w:cs="宋体" w:hint="eastAsia"/>
                <w:sz w:val="24"/>
                <w:szCs w:val="24"/>
              </w:rPr>
              <w:fldChar w:fldCharType="begin"/>
            </w:r>
            <w:r>
              <w:rPr>
                <w:rFonts w:ascii="Times New Roman" w:eastAsia="宋体" w:hAnsi="Times New Roman" w:cs="宋体" w:hint="eastAsia"/>
                <w:sz w:val="24"/>
                <w:szCs w:val="24"/>
              </w:rPr>
              <w:instrText xml:space="preserve"> PAGEREF _Toc9709 \h </w:instrText>
            </w:r>
            <w:r>
              <w:rPr>
                <w:rFonts w:ascii="Times New Roman" w:eastAsia="宋体" w:hAnsi="Times New Roman" w:cs="宋体" w:hint="eastAsia"/>
                <w:sz w:val="24"/>
                <w:szCs w:val="24"/>
              </w:rPr>
              <w:fldChar w:fldCharType="separate"/>
            </w:r>
            <w:r>
              <w:rPr>
                <w:rFonts w:ascii="Times New Roman" w:eastAsia="宋体" w:hAnsi="Times New Roman" w:cs="宋体" w:hint="eastAsia"/>
                <w:sz w:val="24"/>
                <w:szCs w:val="24"/>
              </w:rPr>
              <w:t>17</w:t>
            </w:r>
            <w:r>
              <w:rPr>
                <w:rFonts w:ascii="Times New Roman" w:eastAsia="宋体" w:hAnsi="Times New Roman" w:cs="宋体" w:hint="eastAsia"/>
                <w:sz w:val="24"/>
                <w:szCs w:val="24"/>
              </w:rPr>
              <w:fldChar w:fldCharType="end"/>
            </w:r>
          </w:hyperlink>
        </w:p>
        <w:p>
          <w:pPr>
            <w:pStyle w:val="TOC1"/>
            <w:tabs>
              <w:tab w:val="right" w:leader="dot" w:pos="9638"/>
            </w:tabs>
            <w:rPr>
              <w:rFonts w:hint="eastAsia"/>
            </w:rPr>
          </w:pPr>
          <w:hyperlink w:anchor="_Toc12387" w:history="1">
            <w:r>
              <w:rPr>
                <w:rFonts w:ascii="黑体" w:eastAsia="黑体" w:hAnsi="黑体" w:cs="黑体" w:hint="eastAsia"/>
                <w:b w:val="0"/>
                <w:bCs w:val="0"/>
                <w:sz w:val="28"/>
                <w:szCs w:val="28"/>
                <w:lang w:val="en-US" w:eastAsia="zh-CN"/>
              </w:rPr>
              <w:t>6结论</w:t>
            </w:r>
            <w:r>
              <w:rPr>
                <w:rFonts w:ascii="黑体" w:eastAsia="黑体" w:hAnsi="黑体" w:cs="黑体" w:hint="eastAsia"/>
                <w:sz w:val="28"/>
                <w:szCs w:val="28"/>
              </w:rPr>
              <w:tab/>
            </w:r>
            <w:r>
              <w:rPr>
                <w:rFonts w:ascii="黑体" w:eastAsia="黑体" w:hAnsi="黑体" w:cs="黑体" w:hint="eastAsia"/>
                <w:sz w:val="28"/>
                <w:szCs w:val="28"/>
              </w:rPr>
              <w:fldChar w:fldCharType="begin"/>
            </w:r>
            <w:r>
              <w:rPr>
                <w:rFonts w:ascii="黑体" w:eastAsia="黑体" w:hAnsi="黑体" w:cs="黑体" w:hint="eastAsia"/>
                <w:sz w:val="28"/>
                <w:szCs w:val="28"/>
              </w:rPr>
              <w:instrText xml:space="preserve"> PAGEREF _Toc12387 \h </w:instrText>
            </w:r>
            <w:r>
              <w:rPr>
                <w:rFonts w:ascii="黑体" w:eastAsia="黑体" w:hAnsi="黑体" w:cs="黑体" w:hint="eastAsia"/>
                <w:sz w:val="28"/>
                <w:szCs w:val="28"/>
              </w:rPr>
              <w:fldChar w:fldCharType="separate"/>
            </w:r>
            <w:r>
              <w:rPr>
                <w:rFonts w:ascii="黑体" w:eastAsia="黑体" w:hAnsi="黑体" w:cs="黑体" w:hint="eastAsia"/>
                <w:sz w:val="28"/>
                <w:szCs w:val="28"/>
              </w:rPr>
              <w:t>18</w:t>
            </w:r>
            <w:r>
              <w:rPr>
                <w:rFonts w:ascii="黑体" w:eastAsia="黑体" w:hAnsi="黑体" w:cs="黑体" w:hint="eastAsia"/>
                <w:sz w:val="28"/>
                <w:szCs w:val="28"/>
              </w:rPr>
              <w:fldChar w:fldCharType="end"/>
            </w:r>
          </w:hyperlink>
          <w:r>
            <w:rPr>
              <w:rFonts w:ascii="Times New Roman" w:eastAsia="黑体" w:hAnsi="Times New Roman" w:cs="黑体" w:hint="eastAsia"/>
              <w:sz w:val="28"/>
              <w:szCs w:val="28"/>
            </w:rPr>
            <w:tab/>
          </w:r>
        </w:p>
        <w:p>
          <w:pPr>
            <w:pStyle w:val="TOC1"/>
            <w:tabs>
              <w:tab w:val="right" w:leader="dot" w:pos="9638"/>
            </w:tabs>
            <w:rPr>
              <w:rFonts w:hint="eastAsia"/>
              <w:lang w:val="en-US" w:eastAsia="zh-CN"/>
            </w:rPr>
            <w:sectPr>
              <w:footerReference w:type="default" r:id="rId5"/>
              <w:endnotePr>
                <w:numFmt w:val="decimal"/>
              </w:endnotePr>
              <w:type w:val="continuous"/>
              <w:pgSz w:w="11906" w:h="16838"/>
              <w:pgMar w:top="1417" w:right="1134" w:bottom="1134" w:left="1134" w:header="851" w:footer="992" w:gutter="0"/>
              <w:pgNumType w:fmt="decimal"/>
              <w:cols w:num="1" w:space="425"/>
              <w:docGrid w:type="lines" w:linePitch="312" w:charSpace="0"/>
            </w:sectPr>
          </w:pPr>
          <w:r>
            <w:rPr>
              <w:rFonts w:ascii="黑体" w:eastAsia="黑体" w:hAnsi="黑体" w:cs="黑体" w:hint="eastAsia"/>
              <w:szCs w:val="28"/>
            </w:rPr>
            <w:fldChar w:fldCharType="end"/>
          </w:r>
          <w:bookmarkStart w:id="1" w:name="_Toc23838"/>
          <w:bookmarkStart w:id="2" w:name="_Toc5022"/>
          <w:hyperlink w:anchor="_Toc12387" w:history="1">
            <w:r>
              <w:rPr>
                <w:rFonts w:ascii="黑体" w:eastAsia="黑体" w:hAnsi="黑体" w:cs="黑体" w:hint="eastAsia"/>
                <w:sz w:val="28"/>
                <w:szCs w:val="28"/>
                <w:lang w:val="en-US" w:eastAsia="zh-CN"/>
              </w:rPr>
              <w:t>参考文献</w:t>
            </w:r>
            <w:r>
              <w:rPr>
                <w:rFonts w:ascii="黑体" w:eastAsia="黑体" w:hAnsi="黑体" w:cs="黑体" w:hint="eastAsia"/>
                <w:sz w:val="28"/>
                <w:szCs w:val="28"/>
              </w:rPr>
              <w:tab/>
            </w:r>
            <w:r>
              <w:rPr>
                <w:rFonts w:ascii="黑体" w:eastAsia="黑体" w:hAnsi="黑体" w:cs="黑体" w:hint="eastAsia"/>
                <w:sz w:val="28"/>
                <w:szCs w:val="28"/>
              </w:rPr>
              <w:fldChar w:fldCharType="begin"/>
            </w:r>
            <w:r>
              <w:rPr>
                <w:rFonts w:ascii="黑体" w:eastAsia="黑体" w:hAnsi="黑体" w:cs="黑体" w:hint="eastAsia"/>
                <w:sz w:val="28"/>
                <w:szCs w:val="28"/>
              </w:rPr>
              <w:instrText xml:space="preserve"> PAGEREF _Toc12387 \h </w:instrText>
            </w:r>
            <w:r>
              <w:rPr>
                <w:rFonts w:ascii="黑体" w:eastAsia="黑体" w:hAnsi="黑体" w:cs="黑体" w:hint="eastAsia"/>
                <w:sz w:val="28"/>
                <w:szCs w:val="28"/>
              </w:rPr>
              <w:fldChar w:fldCharType="separate"/>
            </w:r>
            <w:r>
              <w:rPr>
                <w:rFonts w:ascii="黑体" w:eastAsia="黑体" w:hAnsi="黑体" w:cs="黑体" w:hint="eastAsia"/>
                <w:sz w:val="28"/>
                <w:szCs w:val="28"/>
              </w:rPr>
              <w:t>18</w:t>
            </w:r>
            <w:r>
              <w:rPr>
                <w:rFonts w:ascii="黑体" w:eastAsia="黑体" w:hAnsi="黑体" w:cs="黑体" w:hint="eastAsia"/>
                <w:sz w:val="28"/>
                <w:szCs w:val="28"/>
              </w:rPr>
              <w:fldChar w:fldCharType="end"/>
            </w:r>
          </w:hyperlink>
        </w:p>
      </w:sdtContent>
    </w:sdt>
    <w:p>
      <w:pPr>
        <w:pStyle w:val="Heading1"/>
        <w:bidi w:val="0"/>
        <w:rPr>
          <w:rFonts w:hint="eastAsia"/>
          <w:lang w:val="en-US" w:eastAsia="zh-CN"/>
        </w:rPr>
      </w:pPr>
      <w:r>
        <w:rPr>
          <w:rFonts w:hint="eastAsia"/>
          <w:lang w:val="en-US" w:eastAsia="zh-CN"/>
        </w:rPr>
        <w:t>1 引言</w:t>
      </w:r>
      <w:bookmarkEnd w:id="1"/>
      <w:bookmarkEnd w:id="2"/>
    </w:p>
    <w:p>
      <w:pPr>
        <w:pStyle w:val="Heading2"/>
        <w:bidi w:val="0"/>
        <w:rPr>
          <w:rFonts w:hint="default"/>
        </w:rPr>
      </w:pPr>
      <w:bookmarkStart w:id="3" w:name="_Toc17090"/>
      <w:r>
        <w:rPr>
          <w:rFonts w:hint="eastAsia"/>
          <w:lang w:val="en-US" w:eastAsia="zh-CN"/>
        </w:rPr>
        <w:t>1.1研究背景及意义</w:t>
      </w:r>
      <w:bookmarkEnd w:id="3"/>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Theme="minorEastAsia" w:eastAsiaTheme="minorEastAsia" w:hAnsiTheme="minorEastAsia" w:cstheme="minorEastAsia" w:hint="eastAsia"/>
          <w:b w:val="0"/>
          <w:bCs/>
          <w:sz w:val="24"/>
        </w:rPr>
      </w:pPr>
      <w:r>
        <w:rPr>
          <w:rFonts w:asciiTheme="minorEastAsia" w:eastAsiaTheme="minorEastAsia" w:hAnsiTheme="minorEastAsia" w:cstheme="minorEastAsia" w:hint="eastAsia"/>
          <w:b w:val="0"/>
          <w:bCs/>
          <w:sz w:val="24"/>
          <w:szCs w:val="24"/>
          <w:lang w:val="en-US" w:eastAsia="zh-CN"/>
        </w:rPr>
        <w:t>“一带一路”战略自提出，我国就以友好合作、互利共赢的姿态向全世界发出经贸合作邀约，共同实现经济一体化，促进国际间文化交流，资源共享，积极打造互帮互助的友好地球村。对于沿线国家而言，“一带一路”倡议是中国新时期对外开放的重要平台，该倡议以合作共赢为基础，旨在通过更广泛的国家间合作，为世界发展提供多样化的选择和动力</w:t>
      </w:r>
      <w:r>
        <w:rPr>
          <w:rFonts w:hint="eastAsia"/>
          <w:sz w:val="24"/>
          <w:szCs w:val="24"/>
          <w:vertAlign w:val="superscript"/>
          <w:lang w:val="en-US" w:eastAsia="zh-CN"/>
        </w:rPr>
        <w:t>[1]</w:t>
      </w:r>
      <w:r>
        <w:rPr>
          <w:rFonts w:asciiTheme="minorEastAsia" w:eastAsiaTheme="minorEastAsia" w:hAnsiTheme="minorEastAsia" w:cstheme="minorEastAsia" w:hint="eastAsia"/>
          <w:b w:val="0"/>
          <w:bCs/>
          <w:sz w:val="24"/>
          <w:szCs w:val="24"/>
          <w:lang w:val="en-US" w:eastAsia="zh-CN"/>
        </w:rPr>
        <w:t>。“一带一路”倡议所促进的连通性大大加强了沿线国家的基础设施和开放性，也是提高各国国际地位的必经之路。</w:t>
      </w:r>
      <w:r>
        <w:rPr>
          <w:rFonts w:hint="eastAsia"/>
          <w:sz w:val="24"/>
          <w:szCs w:val="24"/>
          <w:highlight w:val="none"/>
          <w:lang w:val="en-US" w:eastAsia="zh-CN"/>
        </w:rPr>
        <w:t>国际产能合作是国际经济合作的新模式，对促进我国剩余产能转移和产业转型升级具有重要意义</w:t>
      </w:r>
      <w:r>
        <w:rPr>
          <w:rFonts w:hint="eastAsia"/>
          <w:sz w:val="24"/>
          <w:szCs w:val="24"/>
          <w:vertAlign w:val="superscript"/>
          <w:lang w:val="en-US" w:eastAsia="zh-CN"/>
        </w:rPr>
        <w:t>[2]</w:t>
      </w:r>
      <w:r>
        <w:rPr>
          <w:rFonts w:hint="eastAsia"/>
          <w:sz w:val="24"/>
          <w:szCs w:val="24"/>
          <w:lang w:val="en-US" w:eastAsia="zh-CN"/>
        </w:rPr>
        <w:t>。</w:t>
      </w:r>
      <w:r>
        <w:rPr>
          <w:rFonts w:asciiTheme="minorEastAsia" w:eastAsiaTheme="minorEastAsia" w:hAnsiTheme="minorEastAsia" w:cstheme="minorEastAsia" w:hint="eastAsia"/>
          <w:b w:val="0"/>
          <w:bCs/>
          <w:sz w:val="24"/>
          <w:szCs w:val="24"/>
          <w:lang w:val="en-US" w:eastAsia="zh-CN"/>
        </w:rPr>
        <w:t>现阶段，“一带一路”倡议已进入向高质量发展转变的新阶段，境外园区合作及国际产能合作能否实现高质量发展转变，是实现高水平共建“一带一路”的重要基础</w:t>
      </w:r>
      <w:r>
        <w:rPr>
          <w:rFonts w:hint="eastAsia"/>
          <w:sz w:val="24"/>
          <w:szCs w:val="24"/>
          <w:vertAlign w:val="superscript"/>
          <w:lang w:val="en-US" w:eastAsia="zh-CN"/>
        </w:rPr>
        <w:t>[3]</w:t>
      </w:r>
      <w:r>
        <w:rPr>
          <w:rFonts w:asciiTheme="minorEastAsia" w:eastAsiaTheme="minorEastAsia" w:hAnsiTheme="minorEastAsia" w:cstheme="minorEastAsia" w:hint="eastAsia"/>
          <w:b w:val="0"/>
          <w:bCs/>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asciiTheme="minorEastAsia" w:eastAsiaTheme="minorEastAsia" w:hAnsiTheme="minorEastAsia" w:cstheme="minorEastAsia" w:hint="eastAsia"/>
          <w:b w:val="0"/>
          <w:bCs/>
          <w:sz w:val="24"/>
        </w:rPr>
      </w:pPr>
      <w:r>
        <w:rPr>
          <w:rFonts w:asciiTheme="minorEastAsia" w:eastAsiaTheme="minorEastAsia" w:hAnsiTheme="minorEastAsia" w:cstheme="minorEastAsia" w:hint="eastAsia"/>
          <w:b w:val="0"/>
          <w:bCs/>
          <w:sz w:val="24"/>
          <w:szCs w:val="24"/>
          <w:lang w:val="en-US" w:eastAsia="zh-CN"/>
        </w:rPr>
        <w:t>我国地域辽阔，资源丰富且分布较广。产能合作本身就具有区域性、时效性等特点，因此在我国想要更好的进行产能合作就必须分区域差别化对待。陕西省作为一个内陆省份，西连甘肃，东接山西，北连内蒙古共与周边8省份相连处于一个非常优越的地理位置，还有着丰富的再生与不可再生资源，同时也是连接亚欧大陆与海上丝绸之路重要的交通枢纽。在如此的天然优势下，陕西省更应该努力抓住机遇，在国际产能合作这一愿景中，明确我省和沿线国家的产能合作现状、互补优势，关注未来发展态势，充分利用资源。</w:t>
      </w:r>
    </w:p>
    <w:p>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asciiTheme="minorEastAsia" w:eastAsiaTheme="minorEastAsia" w:hAnsiTheme="minorEastAsia" w:cstheme="minorEastAsia" w:hint="eastAsia"/>
          <w:b w:val="0"/>
          <w:bCs/>
          <w:sz w:val="24"/>
        </w:rPr>
      </w:pPr>
      <w:r>
        <w:rPr>
          <w:rFonts w:asciiTheme="minorEastAsia" w:eastAsiaTheme="minorEastAsia" w:hAnsiTheme="minorEastAsia" w:cstheme="minorEastAsia" w:hint="eastAsia"/>
          <w:b w:val="0"/>
          <w:bCs/>
          <w:sz w:val="24"/>
          <w:szCs w:val="24"/>
          <w:lang w:val="en-US" w:eastAsia="zh-CN"/>
        </w:rPr>
        <w:t>本文从陕西省对接“一带一路”产能合作的最新计划着手，从多方面分析我省产能合作具体情况与沿线国家如何做到优势互补，并且对此提出建设性的建议。从2014年以来陕西省的国际竞争力水平总体上有上升趋势</w:t>
      </w:r>
      <w:r>
        <w:rPr>
          <w:rFonts w:asciiTheme="minorEastAsia" w:eastAsiaTheme="minorEastAsia" w:hAnsiTheme="minorEastAsia" w:cstheme="minorEastAsia" w:hint="eastAsia"/>
          <w:b w:val="0"/>
          <w:bCs/>
          <w:sz w:val="24"/>
          <w:szCs w:val="24"/>
          <w:highlight w:val="none"/>
          <w:lang w:val="en-US" w:eastAsia="zh-CN"/>
        </w:rPr>
        <w:t>，在“一带一路”建设创造的契机下，我省紧跟步伐加快实施“走出去”战略，积极发扬优势产业，</w:t>
      </w:r>
      <w:r>
        <w:rPr>
          <w:rFonts w:asciiTheme="minorEastAsia" w:eastAsiaTheme="minorEastAsia" w:hAnsiTheme="minorEastAsia" w:cstheme="minorEastAsia" w:hint="eastAsia"/>
          <w:b w:val="0"/>
          <w:bCs/>
          <w:sz w:val="24"/>
          <w:szCs w:val="24"/>
          <w:lang w:val="en-US" w:eastAsia="zh-CN"/>
        </w:rPr>
        <w:t>深化陕西省优势行业配置，这对区域一体化、经济全球化有着重要意义。</w:t>
      </w:r>
    </w:p>
    <w:p>
      <w:pPr>
        <w:pStyle w:val="Heading2"/>
        <w:bidi w:val="0"/>
        <w:rPr>
          <w:rFonts w:hint="eastAsia"/>
        </w:rPr>
      </w:pPr>
      <w:bookmarkStart w:id="4" w:name="_Toc18536"/>
      <w:r>
        <w:rPr>
          <w:rFonts w:hint="eastAsia"/>
          <w:lang w:val="en-US" w:eastAsia="zh-CN"/>
        </w:rPr>
        <w:t>1.2文献综述</w:t>
      </w:r>
      <w:bookmarkEnd w:id="4"/>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sz w:val="24"/>
        </w:rPr>
        <w:sectPr>
          <w:footerReference w:type="default" r:id="rId6"/>
          <w:endnotePr>
            <w:numFmt w:val="decimal"/>
          </w:endnotePr>
          <w:pgSz w:w="11906" w:h="16838"/>
          <w:pgMar w:top="1417" w:right="1134" w:bottom="1134" w:left="1134" w:header="851" w:footer="992" w:gutter="0"/>
          <w:pgNumType w:fmt="decimal" w:start="1"/>
          <w:cols w:num="1" w:space="425"/>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sz w:val="24"/>
        </w:rPr>
      </w:pPr>
      <w:r>
        <w:rPr>
          <w:rFonts w:hint="eastAsia"/>
          <w:sz w:val="24"/>
          <w:szCs w:val="24"/>
          <w:lang w:val="en-US" w:eastAsia="zh-CN"/>
        </w:rPr>
        <w:t>自“一带一路”倡议提出后，就引起了学术界的研究热。国际产能合作的研究主要集中在2014年之后，有很多的学者从不同的角度详细研究了“一带一路”的发展与建设以及其他领域的相关问题，而产能合作的研究是现在这种新经济背景下较为热门的研究主题之一，国内外学者均有研究，并且取得了多样的研究成果。</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sz w:val="24"/>
          <w:highlight w:val="none"/>
        </w:rPr>
      </w:pPr>
      <w:r>
        <w:rPr>
          <w:rFonts w:hint="eastAsia"/>
          <w:sz w:val="24"/>
          <w:szCs w:val="24"/>
          <w:highlight w:val="none"/>
          <w:lang w:val="en-US" w:eastAsia="zh-CN"/>
        </w:rPr>
        <w:t>陈继勇（2017）表明“一带一路”战略的实施在增强中国工业化的“外溢”效应、推动沿线国家产能合作带来机遇的同时，也给我国在对外投资、海外市场扩张、国际评价舆论等方面带来了巨大挑战</w:t>
      </w:r>
      <w:r>
        <w:rPr>
          <w:rFonts w:hint="eastAsia"/>
          <w:sz w:val="24"/>
          <w:szCs w:val="24"/>
          <w:vertAlign w:val="superscript"/>
          <w:lang w:val="en-US" w:eastAsia="zh-CN"/>
        </w:rPr>
        <w:t>[4]</w:t>
      </w:r>
      <w:r>
        <w:rPr>
          <w:rFonts w:hint="eastAsia"/>
          <w:sz w:val="24"/>
          <w:szCs w:val="24"/>
          <w:lang w:val="en-US" w:eastAsia="zh-CN"/>
        </w:rPr>
        <w:t>。夏先良（2015）</w:t>
      </w:r>
      <w:r>
        <w:rPr>
          <w:rFonts w:hint="eastAsia"/>
          <w:sz w:val="24"/>
          <w:szCs w:val="24"/>
          <w:vertAlign w:val="superscript"/>
          <w:lang w:val="en-US" w:eastAsia="zh-CN"/>
        </w:rPr>
        <w:t>[5]</w:t>
      </w:r>
      <w:r>
        <w:rPr>
          <w:rFonts w:hint="eastAsia"/>
          <w:sz w:val="24"/>
          <w:szCs w:val="24"/>
          <w:lang w:val="en-US" w:eastAsia="zh-CN"/>
        </w:rPr>
        <w:t>从“一带一路”产能构建合作的意义、我国产能合作推进中取得的成绩以及遇到的难题、产能合作的优势与不足进行分析，提出我国在进行产能合作时应该充分发挥我国产业优势，结合对外产能和装备合作的质量与技术服务水平等薄弱项，构建起构筑国际产能合作的体制机制与政策支持体系，政府应当担负起政策支持的主体协助共赢。郭朝先（2016）</w:t>
      </w:r>
      <w:r>
        <w:rPr>
          <w:rFonts w:hint="eastAsia"/>
          <w:sz w:val="24"/>
          <w:szCs w:val="24"/>
          <w:vertAlign w:val="superscript"/>
          <w:lang w:val="en-US" w:eastAsia="zh-CN"/>
        </w:rPr>
        <w:t>[6]</w:t>
      </w:r>
      <w:r>
        <w:rPr>
          <w:rFonts w:hint="eastAsia"/>
          <w:sz w:val="24"/>
          <w:szCs w:val="24"/>
          <w:lang w:val="en-US" w:eastAsia="zh-CN"/>
        </w:rPr>
        <w:t>指出我国产能合作尚处于起步阶段，还存在规模小、风险大，部分国家沿线主权信用不是很高等问题，在此基础上，从加强服务体系、推出支持政策、积极本土化策略、加强企业竞争力、培养杰出人才、充分了解沿线合作国家等角度提出相应对策建议。钟飞腾（2016）</w:t>
      </w:r>
      <w:r>
        <w:rPr>
          <w:rFonts w:hint="eastAsia"/>
          <w:sz w:val="24"/>
          <w:szCs w:val="24"/>
          <w:vertAlign w:val="superscript"/>
          <w:lang w:val="en-US" w:eastAsia="zh-CN"/>
        </w:rPr>
        <w:t>[7]</w:t>
      </w:r>
      <w:r>
        <w:rPr>
          <w:rFonts w:hint="eastAsia"/>
          <w:sz w:val="24"/>
          <w:szCs w:val="24"/>
          <w:lang w:val="en-US" w:eastAsia="zh-CN"/>
        </w:rPr>
        <w:t>指出国际产能合作是构建“一带一路”的重要抓手，中国可为发展程度比较低的沿线国家提供宝贵经验，并转移部分优质产能，例如饮料、纺织业、服装等劳动密集型行业，以及钢铁、水泥等基础设施所用材料等。项义军（2018）</w:t>
      </w:r>
      <w:r>
        <w:rPr>
          <w:rFonts w:hint="eastAsia"/>
          <w:sz w:val="24"/>
          <w:szCs w:val="24"/>
          <w:vertAlign w:val="superscript"/>
          <w:lang w:val="en-US" w:eastAsia="zh-CN"/>
        </w:rPr>
        <w:t>[8]</w:t>
      </w:r>
      <w:r>
        <w:rPr>
          <w:rFonts w:hint="eastAsia"/>
          <w:sz w:val="24"/>
          <w:szCs w:val="24"/>
          <w:highlight w:val="none"/>
          <w:lang w:val="en-US" w:eastAsia="zh-CN"/>
        </w:rPr>
        <w:t>从我国现阶段面临的经济转型、国际经济变局与新挑战入手展开分析，提出经济发展要从高质量、高层次维度进发，大力发展开放型经济，并且提出国际产能合作要以产能集群式转移发展为主导，建立综合型境外合作产业园区，多元化力量共同发展。</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rPr>
        <w:sectPr>
          <w:footerReference w:type="default" r:id="rId7"/>
          <w:endnotePr>
            <w:numFmt w:val="decimal"/>
          </w:endnotePr>
          <w:type w:val="nextPage"/>
          <w:pgSz w:w="11906" w:h="16838"/>
          <w:pgMar w:top="1417" w:right="1134" w:bottom="1134" w:left="1134" w:header="851" w:footer="992" w:gutter="0"/>
          <w:pgNumType w:fmt="decimal" w:start="2"/>
          <w:cols w:num="1" w:space="425"/>
          <w:titlePg w:val="0"/>
          <w:docGrid w:type="lines" w:linePitch="312" w:charSpace="0"/>
        </w:sectPr>
      </w:pPr>
      <w:r>
        <w:rPr>
          <w:rFonts w:hint="eastAsia"/>
          <w:sz w:val="24"/>
          <w:szCs w:val="24"/>
          <w:lang w:val="en-US" w:eastAsia="zh-CN"/>
        </w:rPr>
        <w:t>中国内陆省份产能合作领域最新研究：张正华、黄志敏（2019）</w:t>
      </w:r>
      <w:r>
        <w:rPr>
          <w:rFonts w:hint="eastAsia"/>
          <w:sz w:val="24"/>
          <w:szCs w:val="24"/>
          <w:vertAlign w:val="superscript"/>
          <w:lang w:val="en-US" w:eastAsia="zh-CN"/>
        </w:rPr>
        <w:t>[9]</w:t>
      </w:r>
      <w:r>
        <w:rPr>
          <w:rFonts w:hint="eastAsia"/>
          <w:sz w:val="24"/>
          <w:szCs w:val="24"/>
          <w:lang w:val="en-US" w:eastAsia="zh-CN"/>
        </w:rPr>
        <w:t>指出广西省在国际产能合作背景下的的优势产业主要以传统产业为主，新兴产业呈现增长趋势，但是目前市场规模并不大，因此现阶段致力于发展优势产业，发挥主优势做大做强。王丽丽（2019）</w:t>
      </w:r>
      <w:r>
        <w:rPr>
          <w:rFonts w:hint="eastAsia"/>
          <w:sz w:val="24"/>
          <w:szCs w:val="24"/>
          <w:vertAlign w:val="superscript"/>
          <w:lang w:val="en-US" w:eastAsia="zh-CN"/>
        </w:rPr>
        <w:t>[10]</w:t>
      </w:r>
      <w:r>
        <w:rPr>
          <w:rFonts w:hint="eastAsia"/>
          <w:sz w:val="24"/>
          <w:szCs w:val="24"/>
          <w:lang w:val="en-US" w:eastAsia="zh-CN"/>
        </w:rPr>
        <w:t>等人指出江苏省处于丝绸之路交汇点，但其交会建设与南京、连云港相比还有一定的不足，在分析前者的一些经验和成效之后，结合江苏省现状提出构建优质海外工业园区、加大创新优化外贸结构、鼓励企业抱团出海等建议。郑宇（2019）</w:t>
      </w:r>
      <w:r>
        <w:rPr>
          <w:rFonts w:hint="eastAsia"/>
          <w:sz w:val="24"/>
          <w:szCs w:val="24"/>
          <w:vertAlign w:val="superscript"/>
          <w:lang w:val="en-US" w:eastAsia="zh-CN"/>
        </w:rPr>
        <w:t>[11]</w:t>
      </w:r>
      <w:r>
        <w:rPr>
          <w:rFonts w:hint="eastAsia"/>
          <w:sz w:val="24"/>
          <w:szCs w:val="24"/>
          <w:lang w:val="en-US" w:eastAsia="zh-CN"/>
        </w:rPr>
        <w:t>从天津产业技术优势、园区建设优势、区位通道优势、融资优势等角度入手，总结了天津融入“一带一路”建设，推进产能合作的相关经验和优势，为一步发展优势提出了必要的任务要求。李兆磊（2020）</w:t>
      </w:r>
      <w:r>
        <w:rPr>
          <w:rFonts w:hint="eastAsia"/>
          <w:sz w:val="24"/>
          <w:szCs w:val="24"/>
          <w:vertAlign w:val="superscript"/>
          <w:lang w:val="en-US" w:eastAsia="zh-CN"/>
        </w:rPr>
        <w:t>[12]</w:t>
      </w:r>
      <w:r>
        <w:rPr>
          <w:rFonts w:hint="eastAsia"/>
          <w:sz w:val="24"/>
          <w:szCs w:val="24"/>
          <w:lang w:val="en-US" w:eastAsia="zh-CN"/>
        </w:rPr>
        <w:t>研究了陕西省自由贸易试验区口岸物流的现状与存在问题，结合“一带一路”契机和陕西省地理位置、交通运输优势，针对性提出构建以“公 + 铁 + 航”为基础的综合交通运输体系、加强口岸物流投资建设、制定口岸物流发展规划等建议。万红先（2018）</w:t>
      </w:r>
      <w:r>
        <w:rPr>
          <w:rFonts w:hint="eastAsia"/>
          <w:sz w:val="24"/>
          <w:szCs w:val="24"/>
          <w:vertAlign w:val="superscript"/>
          <w:lang w:val="en-US" w:eastAsia="zh-CN"/>
        </w:rPr>
        <w:t>[13]</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rPr>
      </w:pPr>
      <w:r>
        <w:rPr>
          <w:rFonts w:hint="eastAsia"/>
          <w:sz w:val="24"/>
          <w:szCs w:val="24"/>
          <w:lang w:val="en-US" w:eastAsia="zh-CN"/>
        </w:rPr>
        <w:t>的研究表明安徽省与沿线国家整体贸易规模在不断扩大，但是紧密度仍需加强，安徽省应继续发挥产业优势，拓宽交通运输合作，依托“一带一路”国际平台，寻求合作新突破。</w:t>
      </w:r>
    </w:p>
    <w:p>
      <w:pPr>
        <w:pStyle w:val="Heading2"/>
        <w:bidi w:val="0"/>
        <w:rPr>
          <w:rFonts w:hint="default"/>
        </w:rPr>
      </w:pPr>
      <w:bookmarkStart w:id="5" w:name="_Toc15984"/>
      <w:r>
        <w:rPr>
          <w:rFonts w:hint="eastAsia"/>
          <w:lang w:val="en-US" w:eastAsia="zh-CN"/>
        </w:rPr>
        <w:t>1.3研究内容与方法</w:t>
      </w:r>
      <w:bookmarkEnd w:id="5"/>
    </w:p>
    <w:p>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asciiTheme="minorEastAsia" w:eastAsiaTheme="minorEastAsia" w:hAnsiTheme="minorEastAsia" w:cstheme="minorEastAsia" w:hint="default"/>
          <w:b w:val="0"/>
          <w:bCs/>
          <w:sz w:val="24"/>
        </w:rPr>
      </w:pPr>
      <w:r>
        <w:rPr>
          <w:rFonts w:asciiTheme="minorEastAsia" w:eastAsiaTheme="minorEastAsia" w:hAnsiTheme="minorEastAsia" w:cstheme="minorEastAsia" w:hint="eastAsia"/>
          <w:b w:val="0"/>
          <w:bCs/>
          <w:sz w:val="24"/>
          <w:szCs w:val="24"/>
          <w:lang w:val="en-US" w:eastAsia="zh-CN"/>
        </w:rPr>
        <w:t>本文的主要目的是研究陕西省与沿线国家产能合作现状，通过梳理陕西省与沿线重点国家的产业优劣势，寻找合作的契合点与机遇。</w:t>
      </w:r>
    </w:p>
    <w:p>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asciiTheme="minorEastAsia" w:eastAsiaTheme="minorEastAsia" w:hAnsiTheme="minorEastAsia" w:cstheme="minorEastAsia" w:hint="default"/>
          <w:b w:val="0"/>
          <w:bCs/>
          <w:sz w:val="24"/>
        </w:rPr>
      </w:pPr>
      <w:r>
        <w:rPr>
          <w:rFonts w:asciiTheme="minorEastAsia" w:eastAsiaTheme="minorEastAsia" w:hAnsiTheme="minorEastAsia" w:cstheme="minorEastAsia" w:hint="eastAsia"/>
          <w:b w:val="0"/>
          <w:bCs/>
          <w:sz w:val="24"/>
          <w:szCs w:val="24"/>
          <w:lang w:val="en-US" w:eastAsia="zh-CN"/>
        </w:rPr>
        <w:t>本文主要包括五部分。第一章绪论，主要叙述了本文的背景意义等；第二章分析了我省与“一带一路”沿线国家的贸易往来情况以及产能合作现状，并简要说明陕西省对接“一带一路”最新计划安排；第三章主要是对陕西省产业国际竞争力做实证分析，通过选取省域竞争力、市场占有率、贸易竞争力指标，收集</w:t>
      </w:r>
      <w:r>
        <w:rPr>
          <w:rFonts w:ascii="Times New Roman" w:hAnsi="Times New Roman" w:eastAsiaTheme="minorEastAsia" w:cs="Times New Roman" w:hint="default"/>
          <w:b w:val="0"/>
          <w:bCs/>
          <w:sz w:val="24"/>
          <w:szCs w:val="24"/>
          <w:lang w:val="en-US" w:eastAsia="zh-CN"/>
        </w:rPr>
        <w:t>2014</w:t>
      </w:r>
      <w:r>
        <w:rPr>
          <w:rFonts w:asciiTheme="minorEastAsia" w:eastAsiaTheme="minorEastAsia" w:hAnsiTheme="minorEastAsia" w:cstheme="minorEastAsia" w:hint="eastAsia"/>
          <w:b w:val="0"/>
          <w:bCs/>
          <w:sz w:val="24"/>
          <w:szCs w:val="24"/>
          <w:lang w:val="en-US" w:eastAsia="zh-CN"/>
        </w:rPr>
        <w:t>年-</w:t>
      </w:r>
      <w:r>
        <w:rPr>
          <w:rFonts w:ascii="Times New Roman" w:hAnsi="Times New Roman" w:eastAsiaTheme="minorEastAsia" w:cs="Times New Roman" w:hint="default"/>
          <w:b w:val="0"/>
          <w:bCs/>
          <w:sz w:val="24"/>
          <w:szCs w:val="24"/>
          <w:lang w:val="en-US" w:eastAsia="zh-CN"/>
        </w:rPr>
        <w:t>2019</w:t>
      </w:r>
      <w:r>
        <w:rPr>
          <w:rFonts w:asciiTheme="minorEastAsia" w:eastAsiaTheme="minorEastAsia" w:hAnsiTheme="minorEastAsia" w:cstheme="minorEastAsia" w:hint="eastAsia"/>
          <w:b w:val="0"/>
          <w:bCs/>
          <w:sz w:val="24"/>
          <w:szCs w:val="24"/>
          <w:lang w:val="en-US" w:eastAsia="zh-CN"/>
        </w:rPr>
        <w:t>年的相关数据，对陕西省的整体产业做了分析，全面了解陕西省产业水平与现状；第四章是对陕西省与沿线重点国家具体产业与能源优劣势的梳理，为二者进一步进行产能合作奠定产业基础；最后一章是通过前面整体对陕西省产业的分析，以及和沿线国家能源优劣势的对比，从政府、产业选择、企业层面提出相应的对策建议，为陕西省积极融入“一带一路”建设中提供一定的借鉴。</w:t>
      </w:r>
    </w:p>
    <w:p>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asciiTheme="minorEastAsia" w:eastAsiaTheme="minorEastAsia" w:hAnsiTheme="minorEastAsia" w:cstheme="minorEastAsia" w:hint="default"/>
          <w:b w:val="0"/>
          <w:bCs/>
          <w:sz w:val="24"/>
        </w:rPr>
      </w:pPr>
      <w:r>
        <w:rPr>
          <w:rFonts w:asciiTheme="minorEastAsia" w:eastAsiaTheme="minorEastAsia" w:hAnsiTheme="minorEastAsia" w:cstheme="minorEastAsia" w:hint="eastAsia"/>
          <w:b w:val="0"/>
          <w:bCs/>
          <w:sz w:val="24"/>
          <w:szCs w:val="24"/>
          <w:lang w:val="en-US" w:eastAsia="zh-CN"/>
        </w:rPr>
        <w:t>文献梳理法，通过整理国内相关文献，结合陕西省政府厅下发的关于“一带一路”行动计划文件，梳理了本文所需理论基础。</w:t>
      </w:r>
    </w:p>
    <w:p>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asciiTheme="minorEastAsia" w:eastAsiaTheme="minorEastAsia" w:hAnsiTheme="minorEastAsia" w:cstheme="minorEastAsia" w:hint="default"/>
          <w:b w:val="0"/>
          <w:bCs/>
          <w:sz w:val="24"/>
        </w:rPr>
      </w:pPr>
      <w:r>
        <w:rPr>
          <w:rFonts w:asciiTheme="minorEastAsia" w:eastAsiaTheme="minorEastAsia" w:hAnsiTheme="minorEastAsia" w:cstheme="minorEastAsia" w:hint="eastAsia"/>
          <w:b w:val="0"/>
          <w:bCs/>
          <w:sz w:val="24"/>
          <w:szCs w:val="24"/>
          <w:lang w:val="en-US" w:eastAsia="zh-CN"/>
        </w:rPr>
        <w:t>SWOT矩阵分析法，主要是将陕西省产业从内部优势，内部劣势、外部机会、外部威胁四个角度进行分析梳理，结合沿线重点国家产业优劣势状况，分析出相应的决策方案。</w:t>
      </w:r>
    </w:p>
    <w:p>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asciiTheme="minorEastAsia" w:eastAsiaTheme="minorEastAsia" w:hAnsiTheme="minorEastAsia" w:cstheme="minorEastAsia" w:hint="default"/>
          <w:b w:val="0"/>
          <w:bCs/>
          <w:sz w:val="24"/>
        </w:rPr>
      </w:pPr>
      <w:r>
        <w:rPr>
          <w:rFonts w:asciiTheme="minorEastAsia" w:eastAsiaTheme="minorEastAsia" w:hAnsiTheme="minorEastAsia" w:cstheme="minorEastAsia" w:hint="eastAsia"/>
          <w:b w:val="0"/>
          <w:bCs/>
          <w:sz w:val="24"/>
          <w:szCs w:val="24"/>
          <w:lang w:val="en-US" w:eastAsia="zh-CN"/>
        </w:rPr>
        <w:t>比较分析法，通过比较分析，得出陕西省的国际竞争力水平在缓慢上升，工业竞争力在全国处于优势地位，同时了解了沿线国家的大致发展方向。</w:t>
      </w:r>
    </w:p>
    <w:p>
      <w:pPr>
        <w:pStyle w:val="Heading2"/>
        <w:bidi w:val="0"/>
        <w:rPr>
          <w:rFonts w:hint="default"/>
        </w:rPr>
      </w:pPr>
      <w:bookmarkStart w:id="6" w:name="_Toc18142"/>
      <w:r>
        <w:rPr>
          <w:rFonts w:hint="eastAsia"/>
          <w:lang w:val="en-US" w:eastAsia="zh-CN"/>
        </w:rPr>
        <w:t>1.4研究创新点</w:t>
      </w:r>
      <w:bookmarkEnd w:id="6"/>
    </w:p>
    <w:p>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asciiTheme="minorEastAsia" w:eastAsiaTheme="minorEastAsia" w:hAnsiTheme="minorEastAsia" w:cstheme="minorEastAsia" w:hint="default"/>
          <w:b w:val="0"/>
          <w:bCs/>
          <w:sz w:val="24"/>
        </w:rPr>
      </w:pPr>
      <w:r>
        <w:rPr>
          <w:rFonts w:asciiTheme="minorEastAsia" w:eastAsiaTheme="minorEastAsia" w:hAnsiTheme="minorEastAsia" w:cstheme="minorEastAsia" w:hint="eastAsia"/>
          <w:b w:val="0"/>
          <w:bCs/>
          <w:sz w:val="24"/>
          <w:szCs w:val="24"/>
          <w:lang w:val="en-US" w:eastAsia="zh-CN"/>
        </w:rPr>
        <w:t>“一带一路”倡议提出后，有大量的学者从国家宏观层面研究产能合作问题，从但是从更细化的省市角度分析的并不多，查阅文献时发现，研究陕西省与具体国家产能合作的文章较少，本文的研究创新点主要有：</w:t>
      </w:r>
    </w:p>
    <w:p>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ascii="宋体" w:hAnsi="宋体" w:cs="宋体" w:hint="eastAsia"/>
          <w:i w:val="0"/>
          <w:iCs w:val="0"/>
          <w:caps w:val="0"/>
          <w:color w:val="2B2B2B"/>
          <w:spacing w:val="0"/>
          <w:sz w:val="24"/>
          <w:shd w:val="clear" w:color="auto" w:fill="FFFFFF"/>
        </w:rPr>
        <w:sectPr>
          <w:footerReference w:type="default" r:id="rId8"/>
          <w:endnotePr>
            <w:numFmt w:val="decimal"/>
          </w:endnotePr>
          <w:type w:val="nextPage"/>
          <w:pgSz w:w="11906" w:h="16838"/>
          <w:pgMar w:top="1417" w:right="1134" w:bottom="1134" w:left="1134" w:header="851" w:footer="992" w:gutter="0"/>
          <w:pgNumType w:fmt="decimal" w:start="3"/>
          <w:cols w:num="1" w:space="425"/>
          <w:titlePg w:val="0"/>
          <w:docGrid w:type="lines" w:linePitch="312" w:charSpace="0"/>
        </w:sectPr>
      </w:pPr>
      <w:r>
        <w:rPr>
          <w:rFonts w:asciiTheme="minorEastAsia" w:eastAsiaTheme="minorEastAsia" w:hAnsiTheme="minorEastAsia" w:cstheme="minorEastAsia" w:hint="eastAsia"/>
          <w:b w:val="0"/>
          <w:bCs/>
          <w:sz w:val="24"/>
          <w:szCs w:val="24"/>
          <w:lang w:val="en-US" w:eastAsia="zh-CN"/>
        </w:rPr>
        <w:t>研究角度，本文从省域角度分析了陕西省与“丝绸之路经济带”沿线国家产能合作现状，通过研究与我省进出口贸易往来密切，并且与我国已签订</w:t>
      </w:r>
      <w:r>
        <w:rPr>
          <w:rFonts w:ascii="宋体" w:eastAsia="宋体" w:hAnsi="宋体" w:cs="宋体" w:hint="eastAsia"/>
          <w:i w:val="0"/>
          <w:iCs w:val="0"/>
          <w:caps w:val="0"/>
          <w:color w:val="2B2B2B"/>
          <w:spacing w:val="0"/>
          <w:sz w:val="24"/>
          <w:szCs w:val="24"/>
          <w:shd w:val="clear" w:color="auto" w:fill="FFFFFF"/>
        </w:rPr>
        <w:t>“一带一路”相关合作协议的国家</w:t>
      </w:r>
      <w:r>
        <w:rPr>
          <w:rFonts w:ascii="宋体" w:hAnsi="宋体" w:cs="宋体" w:hint="eastAsia"/>
          <w:i w:val="0"/>
          <w:iCs w:val="0"/>
          <w:caps w:val="0"/>
          <w:color w:val="2B2B2B"/>
          <w:spacing w:val="0"/>
          <w:sz w:val="24"/>
          <w:szCs w:val="24"/>
          <w:shd w:val="clear" w:color="auto" w:fill="FFFFFF"/>
          <w:lang w:val="en-US" w:eastAsia="zh-CN"/>
        </w:rPr>
        <w:t>的能源、资源优势情况，结合陕西省的实际情况提出进一步合作的相关对策建议，为陕西省在省域层面上与沿线国家开展产能合作，提供决策参考。</w:t>
      </w:r>
    </w:p>
    <w:p>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ascii="宋体" w:hAnsi="宋体" w:cs="宋体" w:hint="default"/>
          <w:i w:val="0"/>
          <w:iCs w:val="0"/>
          <w:caps w:val="0"/>
          <w:color w:val="2B2B2B"/>
          <w:spacing w:val="0"/>
          <w:sz w:val="24"/>
          <w:shd w:val="clear" w:color="auto" w:fill="FFFFFF"/>
        </w:rPr>
      </w:pPr>
      <w:r>
        <w:rPr>
          <w:rFonts w:ascii="宋体" w:hAnsi="宋体" w:cs="宋体" w:hint="eastAsia"/>
          <w:i w:val="0"/>
          <w:iCs w:val="0"/>
          <w:caps w:val="0"/>
          <w:color w:val="2B2B2B"/>
          <w:spacing w:val="0"/>
          <w:sz w:val="24"/>
          <w:szCs w:val="24"/>
          <w:shd w:val="clear" w:color="auto" w:fill="FFFFFF"/>
          <w:lang w:val="en-US" w:eastAsia="zh-CN"/>
        </w:rPr>
        <w:t>研究方法，本文建立在前学者的研究基础上，从陕西省的整体产业到具体产业发展状况进行分析，再从国际竞争力到具体产业优劣势层层递进，多维度判断陕西省与沿线国家产能合作的潜在优势领域。</w:t>
      </w:r>
    </w:p>
    <w:p>
      <w:pPr>
        <w:pStyle w:val="Heading1"/>
        <w:bidi w:val="0"/>
      </w:pPr>
      <w:bookmarkStart w:id="7" w:name="_Toc12214"/>
      <w:r>
        <w:rPr>
          <w:rFonts w:hint="eastAsia"/>
          <w:lang w:val="en-US" w:eastAsia="zh-CN"/>
        </w:rPr>
        <w:t xml:space="preserve">2 </w:t>
      </w:r>
      <w:r>
        <w:t>陕西与</w:t>
      </w:r>
      <w:r>
        <w:rPr>
          <w:rFonts w:hint="eastAsia"/>
          <w:lang w:eastAsia="zh-CN"/>
        </w:rPr>
        <w:t>“</w:t>
      </w:r>
      <w:r>
        <w:t>一带一路</w:t>
      </w:r>
      <w:r>
        <w:rPr>
          <w:rFonts w:hint="eastAsia"/>
          <w:lang w:eastAsia="zh-CN"/>
        </w:rPr>
        <w:t>”</w:t>
      </w:r>
      <w:r>
        <w:t>国家产能合作现状</w:t>
      </w:r>
      <w:bookmarkEnd w:id="7"/>
    </w:p>
    <w:p>
      <w:pPr>
        <w:pStyle w:val="Heading2"/>
        <w:bidi w:val="0"/>
        <w:rPr>
          <w:rFonts w:hint="default"/>
        </w:rPr>
      </w:pPr>
      <w:bookmarkStart w:id="8" w:name="_Toc27062"/>
      <w:r>
        <w:rPr>
          <w:rFonts w:hint="eastAsia"/>
          <w:lang w:val="en-US" w:eastAsia="zh-CN"/>
        </w:rPr>
        <w:t>2.1陕西与“一带一路”主要国别产能合作领域</w:t>
      </w:r>
      <w:bookmarkEnd w:id="8"/>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sz w:val="24"/>
        </w:rPr>
      </w:pPr>
      <w:r>
        <w:rPr>
          <w:rFonts w:hint="eastAsia"/>
          <w:lang w:val="en-US" w:eastAsia="zh-CN"/>
        </w:rPr>
        <w:t xml:space="preserve"> </w:t>
      </w:r>
      <w:r>
        <w:rPr>
          <w:rFonts w:hint="eastAsia"/>
          <w:sz w:val="24"/>
          <w:szCs w:val="24"/>
          <w:lang w:val="en-US" w:eastAsia="zh-CN"/>
        </w:rPr>
        <w:t xml:space="preserve">    在“一带一路”倡议背景下，陕西省与哈萨克斯坦在农业果蔬食品领域、石油天然气等化工原料加工领域、农业生产加工，矿山开采等机械化生产设备领域、有色金属业合作等方面都有着密切合作</w:t>
      </w:r>
      <w:r>
        <w:rPr>
          <w:rFonts w:hint="eastAsia"/>
          <w:sz w:val="24"/>
          <w:szCs w:val="24"/>
          <w:vertAlign w:val="superscript"/>
          <w:lang w:val="en-US" w:eastAsia="zh-CN"/>
        </w:rPr>
        <w:t>[14]</w:t>
      </w:r>
      <w:r>
        <w:rPr>
          <w:rFonts w:hint="eastAsia"/>
          <w:sz w:val="24"/>
          <w:szCs w:val="24"/>
          <w:lang w:val="en-US" w:eastAsia="zh-CN"/>
        </w:rPr>
        <w:t>。陕西省在石化、水泥产业的生产规模，产业优势在全国是非常显著的</w:t>
      </w:r>
      <w:r>
        <w:rPr>
          <w:rFonts w:hint="eastAsia"/>
          <w:sz w:val="24"/>
          <w:szCs w:val="24"/>
          <w:vertAlign w:val="superscript"/>
          <w:lang w:val="en-US" w:eastAsia="zh-CN"/>
        </w:rPr>
        <w:t>[15]</w:t>
      </w:r>
      <w:r>
        <w:rPr>
          <w:rFonts w:hint="eastAsia"/>
          <w:sz w:val="24"/>
          <w:szCs w:val="24"/>
          <w:lang w:val="en-US" w:eastAsia="zh-CN"/>
        </w:rPr>
        <w:t>，与此同时陕西省在汽车制造规模、航空交通运输、旅游资源与文化、冶金技术与规模、建材产品水泥钢筋混泥土、机械设备制造等领域与哈萨克斯坦国有着明显的优势互补，进而推进了一系列合作。例如陕西延长石油集团与哈萨克斯坦国部分领域协商合作，西电集团在机械设上与哈国的合作，陕汽集团与哈国建立了基础设备配置厂，并在技术层面给与支持。</w:t>
      </w:r>
    </w:p>
    <w:p>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sz w:val="24"/>
        </w:rPr>
      </w:pPr>
      <w:r>
        <w:rPr>
          <w:rFonts w:hint="eastAsia"/>
          <w:sz w:val="24"/>
          <w:szCs w:val="24"/>
          <w:lang w:val="en-US" w:eastAsia="zh-CN"/>
        </w:rPr>
        <w:t>2019年，陕西省的浓缩果汁首次乘坐着中欧班列走出国门，最终到达了俄罗斯莫斯科，此次运输的苹果汁有1200吨。其品质，原材料以及加工水平都处于领军水平，远销澳大利亚，英国，加拿大等20多个国家。中国铁路西安局集团于2019年前八个月已经开通1000多列中欧班，为果汁等农产品运输提供了运输渠道，并大大降低了运输从成本于时间，并在同年底，根据市场需求，陕西省向俄罗斯发出了20000吨果汁。</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sz w:val="24"/>
        </w:rPr>
      </w:pPr>
      <w:r>
        <w:rPr>
          <w:rFonts w:hint="eastAsia"/>
          <w:sz w:val="24"/>
          <w:szCs w:val="24"/>
          <w:lang w:val="en-US" w:eastAsia="zh-CN"/>
        </w:rPr>
        <w:t>陕西省与蒙古国在能源资源优势上有着相似和互相补充之处，这就进一步推动了两方在产能方面的合作。蒙古国与我国友好相邻，陕西省处于“一带一路”倡议下的核心区，在科教、文化、资源、交通等方面有着绝对优势，蒙古国对外贸易主要国是中国，并且蒙古国的资源储备非常巨大，蒙古国政府在适应本国发展的基础上提出加强建设公路、铁路、航空等交通基础设施，加强农牧业、重工业、矿物产业的建设力度，为本国的经济发展注入活力</w:t>
      </w:r>
      <w:r>
        <w:rPr>
          <w:rFonts w:hint="eastAsia"/>
          <w:sz w:val="24"/>
          <w:szCs w:val="24"/>
          <w:vertAlign w:val="superscript"/>
          <w:lang w:val="en-US" w:eastAsia="zh-CN"/>
        </w:rPr>
        <w:t>[16]</w:t>
      </w:r>
      <w:r>
        <w:rPr>
          <w:rFonts w:hint="eastAsia"/>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sz w:val="24"/>
          <w:highlight w:val="yellow"/>
        </w:rPr>
      </w:pPr>
      <w:r>
        <w:rPr>
          <w:rFonts w:hint="default"/>
          <w:sz w:val="24"/>
          <w:highlight w:val="yellow"/>
        </w:rPr>
        <w:br/>
      </w:r>
      <w:r>
        <w:rPr>
          <w:rFonts w:hint="default"/>
          <w:sz w:val="24"/>
          <w:highlight w:val="yellow"/>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9" w:history="1">
        <w:r>
          <w:rPr>
            <w:rFonts w:ascii="SimSun" w:eastAsia="SimSun" w:hAnsi="SimSun" w:cs="SimSun"/>
            <w:b/>
            <w:bCs/>
            <w:color w:val="0000EE"/>
            <w:kern w:val="0"/>
            <w:sz w:val="30"/>
            <w:szCs w:val="30"/>
            <w:u w:val="single" w:color="0000EE"/>
          </w:rPr>
          <w:t>https://d.book118.com/188105073053006042</w:t>
        </w:r>
      </w:hyperlink>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sz w:val="24"/>
          <w:highlight w:val="yellow"/>
        </w:rPr>
      </w:pPr>
    </w:p>
    <w:sectPr>
      <w:footerReference w:type="default" r:id="rId10"/>
      <w:endnotePr>
        <w:numFmt w:val="decimal"/>
      </w:endnotePr>
      <w:type w:val="nextPage"/>
      <w:pgSz w:w="11906" w:h="16838"/>
      <w:pgMar w:top="1417" w:right="1134" w:bottom="1134" w:left="1134" w:header="851" w:footer="992" w:gutter="0"/>
      <w:pgNumType w:fmt="decimal" w:start="4"/>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华文行楷">
    <w:panose1 w:val="02010800040101010101"/>
    <w:charset w:val="86"/>
    <w:family w:val="auto"/>
    <w:pitch w:val="default"/>
    <w:sig w:usb0="00000001" w:usb1="080F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32383423"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Footer"/>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38941804"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strokeweight="0.5pt">
              <v:textbox style="mso-fit-shape-to-text:t" inset="0,0,0,0">
                <w:txbxContent>
                  <w:p>
                    <w:pPr>
                      <w:pStyle w:val="Footer"/>
                    </w:pPr>
                    <w:r>
                      <w:fldChar w:fldCharType="begin"/>
                    </w:r>
                    <w:r>
                      <w:instrText xml:space="preserve"> PAGE  \* MERGEFORMAT </w:instrText>
                    </w:r>
                    <w:r>
                      <w:fldChar w:fldCharType="separate"/>
                    </w:r>
                    <w:r>
                      <w:t>4</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2919295"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pPr>
                      <w:pStyle w:val="Footer"/>
                    </w:pPr>
                    <w:r>
                      <w:fldChar w:fldCharType="begin"/>
                    </w:r>
                    <w:r>
                      <w:instrText xml:space="preserve"> PAGE  \* MERGEFORMAT </w:instrText>
                    </w:r>
                    <w:r>
                      <w:fldChar w:fldCharType="separate"/>
                    </w:r>
                    <w:r>
                      <w:t>4</w:t>
                    </w:r>
                    <w:r>
                      <w:fldChar w:fldCharType="end"/>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A0F3FAC"/>
    <w:multiLevelType w:val="singleLevel"/>
    <w:tmpl w:val="9A0F3FAC"/>
    <w:lvl w:ilvl="0">
      <w:start w:val="1"/>
      <w:numFmt w:val="chineseCounting"/>
      <w:suff w:val="nothing"/>
      <w:lvlText w:val="（%1）"/>
      <w:lvlJc w:val="left"/>
      <w:rPr>
        <w:rFonts w:hint="eastAsia"/>
      </w:rPr>
    </w:lvl>
  </w:abstractNum>
  <w:abstractNum w:abstractNumId="1">
    <w:nsid w:val="2DAAF8D2"/>
    <w:multiLevelType w:val="singleLevel"/>
    <w:tmpl w:val="2DAAF8D2"/>
    <w:lvl w:ilvl="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420"/>
  <w:drawingGridVerticalSpacing w:val="156"/>
  <w:noPunctuationKerning/>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234BB2"/>
    <w:rsid w:val="003F6530"/>
    <w:rsid w:val="00A22322"/>
    <w:rsid w:val="011A1DEE"/>
    <w:rsid w:val="01DB1BE8"/>
    <w:rsid w:val="01E201B7"/>
    <w:rsid w:val="02E5311B"/>
    <w:rsid w:val="030544D7"/>
    <w:rsid w:val="038D671E"/>
    <w:rsid w:val="03B119F7"/>
    <w:rsid w:val="03DD6A33"/>
    <w:rsid w:val="03E55E44"/>
    <w:rsid w:val="03F334E3"/>
    <w:rsid w:val="04627993"/>
    <w:rsid w:val="04791907"/>
    <w:rsid w:val="04964C85"/>
    <w:rsid w:val="04B90796"/>
    <w:rsid w:val="053F03A6"/>
    <w:rsid w:val="055619D9"/>
    <w:rsid w:val="05796D42"/>
    <w:rsid w:val="05DD22B3"/>
    <w:rsid w:val="06284521"/>
    <w:rsid w:val="062B7944"/>
    <w:rsid w:val="0701501C"/>
    <w:rsid w:val="07147262"/>
    <w:rsid w:val="073679A5"/>
    <w:rsid w:val="07AC38B4"/>
    <w:rsid w:val="080F4FA1"/>
    <w:rsid w:val="08511E6F"/>
    <w:rsid w:val="091C149D"/>
    <w:rsid w:val="093F2783"/>
    <w:rsid w:val="097F1FF0"/>
    <w:rsid w:val="09C65DDC"/>
    <w:rsid w:val="09C70A9E"/>
    <w:rsid w:val="09CB7D47"/>
    <w:rsid w:val="0A4D1363"/>
    <w:rsid w:val="0A8B2912"/>
    <w:rsid w:val="0ADA21AD"/>
    <w:rsid w:val="0B1B5658"/>
    <w:rsid w:val="0BA83DF3"/>
    <w:rsid w:val="0BC07139"/>
    <w:rsid w:val="0BDE5579"/>
    <w:rsid w:val="0BE00FB2"/>
    <w:rsid w:val="0BF471FF"/>
    <w:rsid w:val="0C863CFD"/>
    <w:rsid w:val="0D047D6E"/>
    <w:rsid w:val="0D390B4C"/>
    <w:rsid w:val="0D737FB2"/>
    <w:rsid w:val="0E2941F4"/>
    <w:rsid w:val="0E437418"/>
    <w:rsid w:val="0E492721"/>
    <w:rsid w:val="0ECE4779"/>
    <w:rsid w:val="0ECF7950"/>
    <w:rsid w:val="0EF156DF"/>
    <w:rsid w:val="0F82029A"/>
    <w:rsid w:val="0F820D1E"/>
    <w:rsid w:val="0FC579DE"/>
    <w:rsid w:val="0FCB209F"/>
    <w:rsid w:val="0FEA7FB9"/>
    <w:rsid w:val="10682711"/>
    <w:rsid w:val="107A3BD9"/>
    <w:rsid w:val="10822AEA"/>
    <w:rsid w:val="113A05C6"/>
    <w:rsid w:val="1197397D"/>
    <w:rsid w:val="11CD39CD"/>
    <w:rsid w:val="12516A22"/>
    <w:rsid w:val="12AD3094"/>
    <w:rsid w:val="13061806"/>
    <w:rsid w:val="13160065"/>
    <w:rsid w:val="13185DC9"/>
    <w:rsid w:val="13D95D72"/>
    <w:rsid w:val="13F70618"/>
    <w:rsid w:val="144404C1"/>
    <w:rsid w:val="14595E98"/>
    <w:rsid w:val="14B62036"/>
    <w:rsid w:val="14BB428E"/>
    <w:rsid w:val="157A368A"/>
    <w:rsid w:val="15B7734B"/>
    <w:rsid w:val="15C56147"/>
    <w:rsid w:val="16324963"/>
    <w:rsid w:val="163D0CA2"/>
    <w:rsid w:val="169C4654"/>
    <w:rsid w:val="16D62706"/>
    <w:rsid w:val="178A301E"/>
    <w:rsid w:val="17BD39F9"/>
    <w:rsid w:val="17D60BEE"/>
    <w:rsid w:val="17D629C3"/>
    <w:rsid w:val="186414E9"/>
    <w:rsid w:val="187F329C"/>
    <w:rsid w:val="189E5309"/>
    <w:rsid w:val="19020438"/>
    <w:rsid w:val="192F319E"/>
    <w:rsid w:val="194B45D3"/>
    <w:rsid w:val="19B005DE"/>
    <w:rsid w:val="1A256E98"/>
    <w:rsid w:val="1A304E0A"/>
    <w:rsid w:val="1A347D81"/>
    <w:rsid w:val="1A8C4343"/>
    <w:rsid w:val="1AC618C9"/>
    <w:rsid w:val="1AF568A7"/>
    <w:rsid w:val="1AFA4FB7"/>
    <w:rsid w:val="1B0A36A7"/>
    <w:rsid w:val="1B374EE5"/>
    <w:rsid w:val="1C1613F6"/>
    <w:rsid w:val="1C6B5C75"/>
    <w:rsid w:val="1CA72183"/>
    <w:rsid w:val="1CB67AF0"/>
    <w:rsid w:val="1CBE2FAF"/>
    <w:rsid w:val="1CD86718"/>
    <w:rsid w:val="1D0F08AF"/>
    <w:rsid w:val="1D4C720F"/>
    <w:rsid w:val="1D501CAB"/>
    <w:rsid w:val="1D77677C"/>
    <w:rsid w:val="1DFE4AC7"/>
    <w:rsid w:val="1E7E473A"/>
    <w:rsid w:val="1EBA3593"/>
    <w:rsid w:val="1ECF51CF"/>
    <w:rsid w:val="1EDC2C68"/>
    <w:rsid w:val="1F617CCA"/>
    <w:rsid w:val="1F7B032A"/>
    <w:rsid w:val="1FE85338"/>
    <w:rsid w:val="201B5E34"/>
    <w:rsid w:val="20550ABF"/>
    <w:rsid w:val="205B361F"/>
    <w:rsid w:val="20881F0C"/>
    <w:rsid w:val="20904DC8"/>
    <w:rsid w:val="20956DBD"/>
    <w:rsid w:val="20CB4BAD"/>
    <w:rsid w:val="217C5007"/>
    <w:rsid w:val="2204263E"/>
    <w:rsid w:val="2299446F"/>
    <w:rsid w:val="22B718BE"/>
    <w:rsid w:val="22E56F5F"/>
    <w:rsid w:val="22F069C4"/>
    <w:rsid w:val="23182D52"/>
    <w:rsid w:val="23344974"/>
    <w:rsid w:val="23E30B33"/>
    <w:rsid w:val="23E901C3"/>
    <w:rsid w:val="23F47740"/>
    <w:rsid w:val="248D64D7"/>
    <w:rsid w:val="24C90896"/>
    <w:rsid w:val="24DB67F3"/>
    <w:rsid w:val="25551BE4"/>
    <w:rsid w:val="25626EE1"/>
    <w:rsid w:val="256A6B3B"/>
    <w:rsid w:val="25F53C8D"/>
    <w:rsid w:val="262205AA"/>
    <w:rsid w:val="263B01D3"/>
    <w:rsid w:val="26761B23"/>
    <w:rsid w:val="26926B22"/>
    <w:rsid w:val="26E3012F"/>
    <w:rsid w:val="26EB339E"/>
    <w:rsid w:val="27237751"/>
    <w:rsid w:val="272B6EBD"/>
    <w:rsid w:val="27320E23"/>
    <w:rsid w:val="27A8440D"/>
    <w:rsid w:val="28590FBF"/>
    <w:rsid w:val="287142BE"/>
    <w:rsid w:val="28865E20"/>
    <w:rsid w:val="28EF6E5F"/>
    <w:rsid w:val="2929509C"/>
    <w:rsid w:val="2A622ACD"/>
    <w:rsid w:val="2AA25076"/>
    <w:rsid w:val="2B61581B"/>
    <w:rsid w:val="2B7E7374"/>
    <w:rsid w:val="2BEE7D7E"/>
    <w:rsid w:val="2C61196F"/>
    <w:rsid w:val="2C7D6E82"/>
    <w:rsid w:val="2D2F539C"/>
    <w:rsid w:val="2D4349D9"/>
    <w:rsid w:val="2D555087"/>
    <w:rsid w:val="2D8B4D12"/>
    <w:rsid w:val="2D9126C4"/>
    <w:rsid w:val="2DAD7838"/>
    <w:rsid w:val="2DFE365D"/>
    <w:rsid w:val="2E231721"/>
    <w:rsid w:val="2E26115D"/>
    <w:rsid w:val="2EE45F8F"/>
    <w:rsid w:val="2F800FB2"/>
    <w:rsid w:val="304423DA"/>
    <w:rsid w:val="305E5A9C"/>
    <w:rsid w:val="30670A6D"/>
    <w:rsid w:val="30B515DA"/>
    <w:rsid w:val="30FA5026"/>
    <w:rsid w:val="31061746"/>
    <w:rsid w:val="31855E45"/>
    <w:rsid w:val="322D3AE3"/>
    <w:rsid w:val="323313A6"/>
    <w:rsid w:val="325111AD"/>
    <w:rsid w:val="328D417B"/>
    <w:rsid w:val="32DB1F7D"/>
    <w:rsid w:val="32FB6DE0"/>
    <w:rsid w:val="337273FA"/>
    <w:rsid w:val="338B1FE7"/>
    <w:rsid w:val="339E2A59"/>
    <w:rsid w:val="33A26BF0"/>
    <w:rsid w:val="34302BB4"/>
    <w:rsid w:val="349B4E9E"/>
    <w:rsid w:val="36F62556"/>
    <w:rsid w:val="3760252D"/>
    <w:rsid w:val="37620953"/>
    <w:rsid w:val="379E26FB"/>
    <w:rsid w:val="37A42641"/>
    <w:rsid w:val="37BE3538"/>
    <w:rsid w:val="3846293E"/>
    <w:rsid w:val="385121D9"/>
    <w:rsid w:val="38720185"/>
    <w:rsid w:val="38A057CC"/>
    <w:rsid w:val="38B87D22"/>
    <w:rsid w:val="38EC4942"/>
    <w:rsid w:val="39211A46"/>
    <w:rsid w:val="39373149"/>
    <w:rsid w:val="399115E7"/>
    <w:rsid w:val="39A21AB1"/>
    <w:rsid w:val="39F30A7C"/>
    <w:rsid w:val="3A417B90"/>
    <w:rsid w:val="3A4A47C2"/>
    <w:rsid w:val="3A814912"/>
    <w:rsid w:val="3AEC19BC"/>
    <w:rsid w:val="3BA51C04"/>
    <w:rsid w:val="3BE82578"/>
    <w:rsid w:val="3C214D20"/>
    <w:rsid w:val="3C607C2D"/>
    <w:rsid w:val="3C814649"/>
    <w:rsid w:val="3CEC6CB7"/>
    <w:rsid w:val="3CFC7A42"/>
    <w:rsid w:val="3D187E19"/>
    <w:rsid w:val="3D286D40"/>
    <w:rsid w:val="3D6C6D2E"/>
    <w:rsid w:val="3D86638B"/>
    <w:rsid w:val="3D8D62E8"/>
    <w:rsid w:val="3DA34614"/>
    <w:rsid w:val="3E4416E7"/>
    <w:rsid w:val="3E6A2700"/>
    <w:rsid w:val="3E6D532D"/>
    <w:rsid w:val="3E8529CE"/>
    <w:rsid w:val="3EC81D0E"/>
    <w:rsid w:val="3F9C79A1"/>
    <w:rsid w:val="402E6A3D"/>
    <w:rsid w:val="4047311B"/>
    <w:rsid w:val="405B5B0E"/>
    <w:rsid w:val="40D6155B"/>
    <w:rsid w:val="41804570"/>
    <w:rsid w:val="41C5675E"/>
    <w:rsid w:val="41DC7776"/>
    <w:rsid w:val="41E67ECF"/>
    <w:rsid w:val="42250927"/>
    <w:rsid w:val="42A86D9F"/>
    <w:rsid w:val="42DE52E2"/>
    <w:rsid w:val="42E6074D"/>
    <w:rsid w:val="433D50BD"/>
    <w:rsid w:val="4365327C"/>
    <w:rsid w:val="43720DB4"/>
    <w:rsid w:val="43F034E2"/>
    <w:rsid w:val="44477864"/>
    <w:rsid w:val="444A2E2D"/>
    <w:rsid w:val="445A2388"/>
    <w:rsid w:val="44655F3D"/>
    <w:rsid w:val="44733F98"/>
    <w:rsid w:val="44AA3691"/>
    <w:rsid w:val="46080118"/>
    <w:rsid w:val="467E392A"/>
    <w:rsid w:val="46D85942"/>
    <w:rsid w:val="47064417"/>
    <w:rsid w:val="47753780"/>
    <w:rsid w:val="47810DF0"/>
    <w:rsid w:val="47F705EA"/>
    <w:rsid w:val="48100B0D"/>
    <w:rsid w:val="49730983"/>
    <w:rsid w:val="497E3459"/>
    <w:rsid w:val="4A565C39"/>
    <w:rsid w:val="4A865520"/>
    <w:rsid w:val="4A923003"/>
    <w:rsid w:val="4A9E319D"/>
    <w:rsid w:val="4AC75EBD"/>
    <w:rsid w:val="4B99451C"/>
    <w:rsid w:val="4BC677BF"/>
    <w:rsid w:val="4C714936"/>
    <w:rsid w:val="4C922000"/>
    <w:rsid w:val="4CEA49B6"/>
    <w:rsid w:val="4D1B6641"/>
    <w:rsid w:val="4D3C0960"/>
    <w:rsid w:val="4D4C2B1B"/>
    <w:rsid w:val="4DED2D82"/>
    <w:rsid w:val="4E197D21"/>
    <w:rsid w:val="4E372913"/>
    <w:rsid w:val="4E801932"/>
    <w:rsid w:val="4EE71DF4"/>
    <w:rsid w:val="4F376C75"/>
    <w:rsid w:val="4F796AEC"/>
    <w:rsid w:val="503923D0"/>
    <w:rsid w:val="50CB6228"/>
    <w:rsid w:val="5101070E"/>
    <w:rsid w:val="516E6240"/>
    <w:rsid w:val="51C579F6"/>
    <w:rsid w:val="51FB06C5"/>
    <w:rsid w:val="51FF5086"/>
    <w:rsid w:val="526F3666"/>
    <w:rsid w:val="52776895"/>
    <w:rsid w:val="52B642A3"/>
    <w:rsid w:val="52C6082E"/>
    <w:rsid w:val="52E96316"/>
    <w:rsid w:val="53176B7B"/>
    <w:rsid w:val="53385317"/>
    <w:rsid w:val="5348764F"/>
    <w:rsid w:val="53E44115"/>
    <w:rsid w:val="54166568"/>
    <w:rsid w:val="54364F71"/>
    <w:rsid w:val="544F0866"/>
    <w:rsid w:val="54563E61"/>
    <w:rsid w:val="546D57EC"/>
    <w:rsid w:val="54CF3377"/>
    <w:rsid w:val="550302C8"/>
    <w:rsid w:val="55315D58"/>
    <w:rsid w:val="55345DFD"/>
    <w:rsid w:val="558837AE"/>
    <w:rsid w:val="56724023"/>
    <w:rsid w:val="56DA69C4"/>
    <w:rsid w:val="57D411AB"/>
    <w:rsid w:val="581B4ADF"/>
    <w:rsid w:val="58486FD8"/>
    <w:rsid w:val="584E21C4"/>
    <w:rsid w:val="58533752"/>
    <w:rsid w:val="587E42A1"/>
    <w:rsid w:val="588736D4"/>
    <w:rsid w:val="58C7641A"/>
    <w:rsid w:val="58E51787"/>
    <w:rsid w:val="58F65A58"/>
    <w:rsid w:val="59166844"/>
    <w:rsid w:val="59741BCE"/>
    <w:rsid w:val="5A0207A4"/>
    <w:rsid w:val="5C2F62CA"/>
    <w:rsid w:val="5C3A41C9"/>
    <w:rsid w:val="5C3C2DBB"/>
    <w:rsid w:val="5C664424"/>
    <w:rsid w:val="5D273B0F"/>
    <w:rsid w:val="5D754364"/>
    <w:rsid w:val="5D8069A1"/>
    <w:rsid w:val="5DC64E24"/>
    <w:rsid w:val="5E116221"/>
    <w:rsid w:val="5E283141"/>
    <w:rsid w:val="5E3A3DC0"/>
    <w:rsid w:val="5E4B0DAC"/>
    <w:rsid w:val="5E617C76"/>
    <w:rsid w:val="5E9918FA"/>
    <w:rsid w:val="5EA47C24"/>
    <w:rsid w:val="5F085D6E"/>
    <w:rsid w:val="5F5E7E35"/>
    <w:rsid w:val="5F6355EA"/>
    <w:rsid w:val="5FE6271B"/>
    <w:rsid w:val="607E14B6"/>
    <w:rsid w:val="60C81C33"/>
    <w:rsid w:val="6115307F"/>
    <w:rsid w:val="61583A8C"/>
    <w:rsid w:val="619C18E7"/>
    <w:rsid w:val="623E1E23"/>
    <w:rsid w:val="62A874E3"/>
    <w:rsid w:val="62D07F12"/>
    <w:rsid w:val="63021D99"/>
    <w:rsid w:val="63185A0A"/>
    <w:rsid w:val="633D58A7"/>
    <w:rsid w:val="63521A09"/>
    <w:rsid w:val="63A32FBF"/>
    <w:rsid w:val="63AB1CA0"/>
    <w:rsid w:val="63F02C67"/>
    <w:rsid w:val="6454030A"/>
    <w:rsid w:val="648E4CC7"/>
    <w:rsid w:val="64BA5451"/>
    <w:rsid w:val="64BD57E1"/>
    <w:rsid w:val="64ED686E"/>
    <w:rsid w:val="64F408B0"/>
    <w:rsid w:val="65007E55"/>
    <w:rsid w:val="653A447F"/>
    <w:rsid w:val="655128D9"/>
    <w:rsid w:val="6586049F"/>
    <w:rsid w:val="65900E84"/>
    <w:rsid w:val="65C42E33"/>
    <w:rsid w:val="65DE1646"/>
    <w:rsid w:val="669D1557"/>
    <w:rsid w:val="66E32C93"/>
    <w:rsid w:val="67BA294C"/>
    <w:rsid w:val="68137470"/>
    <w:rsid w:val="68580885"/>
    <w:rsid w:val="6897515F"/>
    <w:rsid w:val="68DB4452"/>
    <w:rsid w:val="69136635"/>
    <w:rsid w:val="698251E6"/>
    <w:rsid w:val="69973E0E"/>
    <w:rsid w:val="69A35109"/>
    <w:rsid w:val="6A194287"/>
    <w:rsid w:val="6A3D700A"/>
    <w:rsid w:val="6A931105"/>
    <w:rsid w:val="6B7B1AB7"/>
    <w:rsid w:val="6B9A600F"/>
    <w:rsid w:val="6B9D394B"/>
    <w:rsid w:val="6B9E1140"/>
    <w:rsid w:val="6BAB26A5"/>
    <w:rsid w:val="6BDF2E5C"/>
    <w:rsid w:val="6C260A04"/>
    <w:rsid w:val="6CD84453"/>
    <w:rsid w:val="6D222C70"/>
    <w:rsid w:val="6D367BFD"/>
    <w:rsid w:val="6D470899"/>
    <w:rsid w:val="6D810623"/>
    <w:rsid w:val="6D8466D8"/>
    <w:rsid w:val="6D9D0126"/>
    <w:rsid w:val="6E011714"/>
    <w:rsid w:val="6E93027B"/>
    <w:rsid w:val="6F16299B"/>
    <w:rsid w:val="6F5F3D1A"/>
    <w:rsid w:val="700A0F95"/>
    <w:rsid w:val="700A2B97"/>
    <w:rsid w:val="701641A4"/>
    <w:rsid w:val="706933FF"/>
    <w:rsid w:val="708F07DA"/>
    <w:rsid w:val="7131740F"/>
    <w:rsid w:val="714B2C83"/>
    <w:rsid w:val="717130EB"/>
    <w:rsid w:val="71A617A5"/>
    <w:rsid w:val="71E03023"/>
    <w:rsid w:val="722072E2"/>
    <w:rsid w:val="72602167"/>
    <w:rsid w:val="72F50FCD"/>
    <w:rsid w:val="730116C9"/>
    <w:rsid w:val="730C4016"/>
    <w:rsid w:val="73F14DA4"/>
    <w:rsid w:val="744D2219"/>
    <w:rsid w:val="755E69CC"/>
    <w:rsid w:val="756147F7"/>
    <w:rsid w:val="7571240E"/>
    <w:rsid w:val="758E526A"/>
    <w:rsid w:val="759510CD"/>
    <w:rsid w:val="763A7050"/>
    <w:rsid w:val="76621FF6"/>
    <w:rsid w:val="767E3826"/>
    <w:rsid w:val="770B70E8"/>
    <w:rsid w:val="77297426"/>
    <w:rsid w:val="778B1DFE"/>
    <w:rsid w:val="77A07FEE"/>
    <w:rsid w:val="77CC56A8"/>
    <w:rsid w:val="77D47211"/>
    <w:rsid w:val="77EB6319"/>
    <w:rsid w:val="77FE2E05"/>
    <w:rsid w:val="78C42F9B"/>
    <w:rsid w:val="791F16F4"/>
    <w:rsid w:val="7A125017"/>
    <w:rsid w:val="7A3A3545"/>
    <w:rsid w:val="7A52536B"/>
    <w:rsid w:val="7A8A3FFB"/>
    <w:rsid w:val="7A917C23"/>
    <w:rsid w:val="7A952F6D"/>
    <w:rsid w:val="7AEF67E8"/>
    <w:rsid w:val="7B271FF2"/>
    <w:rsid w:val="7C3A7A01"/>
    <w:rsid w:val="7C445342"/>
    <w:rsid w:val="7C5D19F0"/>
    <w:rsid w:val="7C707314"/>
    <w:rsid w:val="7C9E2972"/>
    <w:rsid w:val="7CDC1E8E"/>
    <w:rsid w:val="7CE85703"/>
    <w:rsid w:val="7CEE00A3"/>
    <w:rsid w:val="7D26141C"/>
    <w:rsid w:val="7D685605"/>
    <w:rsid w:val="7DA87511"/>
    <w:rsid w:val="7E283306"/>
    <w:rsid w:val="7F810679"/>
    <w:rsid w:val="7FCC3011"/>
    <w:rsid w:val="7FD20854"/>
    <w:rsid w:val="7FDD4879"/>
    <w:rsid w:val="7FE02E39"/>
  </w:rsids>
  <w:docVars>
    <w:docVar w:name="commondata" w:val="eyJoZGlkIjoiYTUwZmRjNTQ4NzIyYTMxYWRjZmVhZjk5NjZiOGY1ZD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qFormat="1"/>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qFormat="1"/>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qFormat="1"/>
    <w:lsdException w:name="endnote text" w:semiHidden="0" w:uiPriority="0" w:unhideWhenUsed="0" w:qFormat="1"/>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Normal"/>
    <w:next w:val="Normal"/>
    <w:link w:val="1Char"/>
    <w:autoRedefine/>
    <w:qFormat/>
    <w:pPr>
      <w:keepNext/>
      <w:keepLines/>
      <w:spacing w:before="340" w:beforeLines="0" w:beforeAutospacing="0" w:after="330" w:afterLines="0" w:afterAutospacing="0" w:line="576" w:lineRule="auto"/>
      <w:outlineLvl w:val="0"/>
    </w:pPr>
    <w:rPr>
      <w:rFonts w:eastAsia="黑体"/>
      <w:kern w:val="44"/>
      <w:sz w:val="36"/>
    </w:rPr>
  </w:style>
  <w:style w:type="paragraph" w:styleId="Heading2">
    <w:name w:val="heading 2"/>
    <w:next w:val="Normal"/>
    <w:autoRedefine/>
    <w:unhideWhenUsed/>
    <w:qFormat/>
    <w:pPr>
      <w:keepNext/>
      <w:keepLines/>
      <w:adjustRightInd w:val="0"/>
      <w:snapToGrid w:val="0"/>
      <w:spacing w:before="260" w:beforeLines="0" w:beforeAutospacing="0" w:after="260" w:afterLines="0" w:afterAutospacing="0" w:line="413" w:lineRule="auto"/>
      <w:outlineLvl w:val="1"/>
    </w:pPr>
    <w:rPr>
      <w:rFonts w:ascii="Times New Roman" w:eastAsia="黑体" w:hAnsi="Times New Roman" w:cs="Times New Roman"/>
      <w:sz w:val="28"/>
      <w:szCs w:val="22"/>
      <w:lang w:val="en-US" w:eastAsia="zh-CN" w:bidi="ar-SA"/>
    </w:rPr>
  </w:style>
  <w:style w:type="paragraph" w:styleId="Heading3">
    <w:name w:val="heading 3"/>
    <w:basedOn w:val="Normal"/>
    <w:next w:val="Normal"/>
    <w:autoRedefine/>
    <w:unhideWhenUsed/>
    <w:qFormat/>
    <w:pPr>
      <w:keepNext/>
      <w:keepLines/>
      <w:spacing w:before="260" w:beforeLines="0" w:beforeAutospacing="0" w:after="260" w:afterLines="0" w:afterAutospacing="0" w:line="413" w:lineRule="auto"/>
      <w:outlineLvl w:val="2"/>
    </w:pPr>
    <w:rPr>
      <w:rFonts w:eastAsia="黑体"/>
      <w:b/>
      <w:sz w:val="24"/>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BodyTextIndent">
    <w:name w:val="Body Text Indent"/>
    <w:qFormat/>
    <w:pPr>
      <w:widowControl w:val="0"/>
      <w:ind w:firstLine="600" w:firstLineChars="200"/>
      <w:jc w:val="both"/>
    </w:pPr>
    <w:rPr>
      <w:rFonts w:ascii="Times New Roman" w:eastAsia="宋体" w:hAnsi="Times New Roman" w:cs="Times New Roman"/>
      <w:kern w:val="2"/>
      <w:sz w:val="30"/>
      <w:szCs w:val="24"/>
      <w:lang w:val="en-US" w:eastAsia="zh-CN" w:bidi="ar-SA"/>
    </w:rPr>
  </w:style>
  <w:style w:type="paragraph" w:styleId="TOC3">
    <w:name w:val="toc 3"/>
    <w:basedOn w:val="Normal"/>
    <w:next w:val="Normal"/>
    <w:autoRedefine/>
    <w:qFormat/>
    <w:pPr>
      <w:ind w:left="840" w:leftChars="400"/>
    </w:pPr>
  </w:style>
  <w:style w:type="paragraph" w:styleId="EndnoteText">
    <w:name w:val="endnote text"/>
    <w:basedOn w:val="Normal"/>
    <w:autoRedefine/>
    <w:qFormat/>
    <w:pPr>
      <w:snapToGrid w:val="0"/>
      <w:jc w:val="left"/>
    </w:pPr>
  </w:style>
  <w:style w:type="paragraph" w:styleId="Footer">
    <w:name w:val="footer"/>
    <w:basedOn w:val="Normal"/>
    <w:autoRedefine/>
    <w:qFormat/>
    <w:pPr>
      <w:tabs>
        <w:tab w:val="center" w:pos="4153"/>
        <w:tab w:val="right" w:pos="8306"/>
      </w:tabs>
      <w:snapToGrid w:val="0"/>
      <w:jc w:val="left"/>
    </w:pPr>
    <w:rPr>
      <w:sz w:val="21"/>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qFormat/>
  </w:style>
  <w:style w:type="paragraph" w:styleId="FootnoteText">
    <w:name w:val="footnote text"/>
    <w:basedOn w:val="Normal"/>
    <w:autoRedefine/>
    <w:qFormat/>
    <w:pPr>
      <w:snapToGrid w:val="0"/>
      <w:jc w:val="left"/>
    </w:pPr>
    <w:rPr>
      <w:sz w:val="18"/>
    </w:rPr>
  </w:style>
  <w:style w:type="paragraph" w:styleId="TOC2">
    <w:name w:val="toc 2"/>
    <w:basedOn w:val="Normal"/>
    <w:next w:val="Normal"/>
    <w:autoRedefine/>
    <w:qFormat/>
    <w:pPr>
      <w:ind w:left="420" w:leftChars="200"/>
    </w:pPr>
  </w:style>
  <w:style w:type="paragraph" w:styleId="NormalWeb">
    <w:name w:val="Normal (Web)"/>
    <w:basedOn w:val="Normal"/>
    <w:autoRedefine/>
    <w:qFormat/>
    <w:pPr>
      <w:widowControl w:val="0"/>
      <w:spacing w:before="0" w:beforeAutospacing="1" w:after="0" w:afterAutospacing="1" w:line="480" w:lineRule="exact"/>
      <w:ind w:left="0" w:right="0"/>
      <w:jc w:val="left"/>
    </w:pPr>
    <w:rPr>
      <w:rFonts w:eastAsia="宋体" w:asciiTheme="minorAscii" w:hAnsiTheme="minorAscii" w:cstheme="minorBidi"/>
      <w:kern w:val="0"/>
      <w:sz w:val="24"/>
      <w:szCs w:val="24"/>
      <w:lang w:val="en-US" w:eastAsia="zh-CN" w:bidi="ar"/>
    </w:rPr>
  </w:style>
  <w:style w:type="table" w:styleId="TableGrid">
    <w:name w:val="Table Grid"/>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autoRedefine/>
    <w:qFormat/>
    <w:rPr>
      <w:vertAlign w:val="superscript"/>
    </w:rPr>
  </w:style>
  <w:style w:type="character" w:styleId="FootnoteReference">
    <w:name w:val="footnote reference"/>
    <w:basedOn w:val="DefaultParagraphFont"/>
    <w:autoRedefine/>
    <w:qFormat/>
    <w:rPr>
      <w:vertAlign w:val="superscript"/>
    </w:rPr>
  </w:style>
  <w:style w:type="paragraph" w:customStyle="1" w:styleId="WPSOffice1">
    <w:name w:val="WPSOffice手动目录 1"/>
    <w:autoRedefine/>
    <w:qFormat/>
    <w:pPr>
      <w:ind w:leftChars="0"/>
    </w:pPr>
    <w:rPr>
      <w:rFonts w:ascii="Times New Roman" w:eastAsia="宋体" w:hAnsi="Times New Roman" w:cs="Times New Roman"/>
      <w:sz w:val="20"/>
      <w:szCs w:val="20"/>
    </w:rPr>
  </w:style>
  <w:style w:type="character" w:customStyle="1" w:styleId="1Char">
    <w:name w:val="标题 1 Char"/>
    <w:link w:val="Heading1"/>
    <w:autoRedefine/>
    <w:qFormat/>
    <w:rPr>
      <w:rFonts w:ascii="Times New Roman" w:eastAsia="黑体" w:hAnsi="Times New Roman" w:cs="Times New Roman"/>
      <w:kern w:val="44"/>
      <w:sz w:val="36"/>
    </w:rPr>
  </w:style>
  <w:style w:type="paragraph" w:customStyle="1" w:styleId="WPSOffice2">
    <w:name w:val="WPSOffice手动目录 2"/>
    <w:autoRedefine/>
    <w:qFormat/>
    <w:pPr>
      <w:ind w:leftChars="200"/>
    </w:pPr>
    <w:rPr>
      <w:rFonts w:ascii="Times New Roman" w:eastAsia="宋体" w:hAnsi="Times New Roman" w:cs="Times New Roman"/>
      <w:sz w:val="20"/>
      <w:szCs w:val="20"/>
    </w:rPr>
  </w:style>
  <w:style w:type="table" w:customStyle="1" w:styleId="31">
    <w:name w:val="无格式表格 31"/>
    <w:basedOn w:val="TableNormal"/>
    <w:qFormat/>
    <w:rPr>
      <w:rFonts w:ascii="Calibri" w:eastAsia="宋体" w:hAnsi="Calibri" w:cs="Times New Roman"/>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hyperlink" Target="https://d.book118.com/188105073053006042"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15779</Words>
  <Characters>18953</Characters>
  <Application>Microsoft Office Word</Application>
  <DocSecurity>0</DocSecurity>
  <Lines>0</Lines>
  <Paragraphs>0</Paragraphs>
  <ScaleCrop>false</ScaleCrop>
  <Company/>
  <LinksUpToDate>false</LinksUpToDate>
  <CharactersWithSpaces>21404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WPS_1527950160</dc:creator>
  <cp:lastModifiedBy>ABEEL</cp:lastModifiedBy>
  <cp:revision>1</cp:revision>
  <dcterms:created xsi:type="dcterms:W3CDTF">2020-09-16T13:14:00Z</dcterms:created>
  <dcterms:modified xsi:type="dcterms:W3CDTF">2024-03-02T02:05:37Z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55CA52FF83AF4066990299DF8F640C49_13</vt:lpwstr>
  </property>
  <property fmtid="{D5CDD505-2E9C-101B-9397-08002B2CF9AE}" pid="3" name="KSOProductBuildVer">
    <vt:lpwstr>2052-12.1.0.16388</vt:lpwstr>
  </property>
</Properties>
</file>