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8B" w:rsidP="000E4E8B">
      <w:pPr>
        <w:pStyle w:val="NormalWeb"/>
        <w:spacing w:before="0" w:beforeAutospacing="0" w:after="0" w:afterAutospacing="0"/>
        <w:jc w:val="center"/>
        <w:rPr>
          <w:color w:val="000000"/>
          <w:sz w:val="44"/>
          <w:szCs w:val="44"/>
        </w:rPr>
      </w:pPr>
      <w:r>
        <w:rPr>
          <w:rFonts w:hint="eastAsia"/>
          <w:color w:val="000000"/>
          <w:sz w:val="44"/>
          <w:szCs w:val="44"/>
        </w:rPr>
        <w:t>﻿2024湖南建筑安全员《B证》考试题库</w:t>
      </w:r>
    </w:p>
    <w:p w:rsidR="000E4E8B" w:rsidP="000E4E8B">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E4E8B" w:rsidP="000E4E8B">
      <w:pPr>
        <w:jc w:val="left"/>
        <w:rPr>
          <w:rFonts w:ascii="宋体" w:hAnsi="宋体" w:cs="宋体"/>
          <w:sz w:val="24"/>
          <w:szCs w:val="24"/>
        </w:rPr>
      </w:pPr>
      <w:r>
        <w:rPr>
          <w:rFonts w:ascii="Times New Roman" w:hAnsi="Times New Roman" w:cs="Times New Roman"/>
          <w:color w:val="000000"/>
          <w:sz w:val="27"/>
          <w:szCs w:val="27"/>
        </w:rPr>
        <w:br/>
      </w:r>
    </w:p>
    <w:p w:rsidR="000E4E8B" w:rsidP="000E4E8B">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E4E8B" w:rsidP="000E4E8B">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《关于进一步规范房屋建筑和市政工程生产安全事故报告和调查处理工作的若干意见》中按照事故等级划分为重大事故的条件是（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万元以下</w:t>
      </w:r>
      <w:r>
        <w:rPr>
          <w:rFonts w:ascii="Times New Roman" w:hAnsi="Times New Roman" w:cs="Times New Roman"/>
          <w:color w:val="000000"/>
          <w:sz w:val="27"/>
          <w:szCs w:val="27"/>
        </w:rPr>
        <w:t>100</w:t>
      </w:r>
      <w:r>
        <w:rPr>
          <w:rFonts w:ascii="Times New Roman" w:hAnsi="Times New Roman" w:cs="Times New Roman"/>
          <w:color w:val="000000"/>
          <w:sz w:val="27"/>
          <w:szCs w:val="27"/>
        </w:rPr>
        <w:t>万元以上直接经济损失的事故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造成</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30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50</w:t>
      </w:r>
      <w:r>
        <w:rPr>
          <w:rFonts w:ascii="Times New Roman" w:hAnsi="Times New Roman" w:cs="Times New Roman"/>
          <w:color w:val="000000"/>
          <w:sz w:val="27"/>
          <w:szCs w:val="27"/>
        </w:rPr>
        <w:t>人以上</w:t>
      </w:r>
      <w:r>
        <w:rPr>
          <w:rFonts w:ascii="Times New Roman" w:hAnsi="Times New Roman" w:cs="Times New Roman"/>
          <w:color w:val="000000"/>
          <w:sz w:val="27"/>
          <w:szCs w:val="27"/>
        </w:rPr>
        <w:t>100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亿元以下直接经济损失的事故</w:t>
      </w:r>
      <w:r>
        <w:rPr>
          <w:rFonts w:ascii="Times New Roman" w:hAnsi="Times New Roman" w:cs="Times New Roman"/>
          <w:color w:val="000000"/>
          <w:sz w:val="27"/>
          <w:szCs w:val="27"/>
        </w:rPr>
        <w:br/>
        <w:t>C.</w:t>
      </w:r>
      <w:r>
        <w:rPr>
          <w:rFonts w:ascii="Times New Roman" w:hAnsi="Times New Roman" w:cs="Times New Roman"/>
          <w:color w:val="000000"/>
          <w:sz w:val="27"/>
          <w:szCs w:val="27"/>
        </w:rPr>
        <w:t>造成</w:t>
      </w:r>
      <w:r>
        <w:rPr>
          <w:rFonts w:ascii="Times New Roman" w:hAnsi="Times New Roman" w:cs="Times New Roman"/>
          <w:color w:val="000000"/>
          <w:sz w:val="27"/>
          <w:szCs w:val="27"/>
        </w:rPr>
        <w:t>30</w:t>
      </w:r>
      <w:r>
        <w:rPr>
          <w:rFonts w:ascii="Times New Roman" w:hAnsi="Times New Roman" w:cs="Times New Roman"/>
          <w:color w:val="000000"/>
          <w:sz w:val="27"/>
          <w:szCs w:val="27"/>
        </w:rPr>
        <w:t>人以上死亡，或者</w:t>
      </w:r>
      <w:r>
        <w:rPr>
          <w:rFonts w:ascii="Times New Roman" w:hAnsi="Times New Roman" w:cs="Times New Roman"/>
          <w:color w:val="000000"/>
          <w:sz w:val="27"/>
          <w:szCs w:val="27"/>
        </w:rPr>
        <w:t>100</w:t>
      </w:r>
      <w:r>
        <w:rPr>
          <w:rFonts w:ascii="Times New Roman" w:hAnsi="Times New Roman" w:cs="Times New Roman"/>
          <w:color w:val="000000"/>
          <w:sz w:val="27"/>
          <w:szCs w:val="27"/>
        </w:rPr>
        <w:t>人以上重伤，或者</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亿元以上直接经济损失的事故</w:t>
      </w:r>
      <w:r>
        <w:rPr>
          <w:rFonts w:ascii="Times New Roman" w:hAnsi="Times New Roman" w:cs="Times New Roman"/>
          <w:color w:val="000000"/>
          <w:sz w:val="27"/>
          <w:szCs w:val="27"/>
        </w:rPr>
        <w:br/>
        <w:t>D.</w:t>
      </w:r>
      <w:r>
        <w:rPr>
          <w:rFonts w:ascii="Times New Roman" w:hAnsi="Times New Roman" w:cs="Times New Roman"/>
          <w:color w:val="000000"/>
          <w:sz w:val="27"/>
          <w:szCs w:val="27"/>
        </w:rPr>
        <w:t>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人以上</w:t>
      </w:r>
      <w:r>
        <w:rPr>
          <w:rFonts w:ascii="Times New Roman" w:hAnsi="Times New Roman" w:cs="Times New Roman"/>
          <w:color w:val="000000"/>
          <w:sz w:val="27"/>
          <w:szCs w:val="27"/>
        </w:rPr>
        <w:t>10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50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万元以下直接经济损失的事故</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安全管理的核心内容是（</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制定安全技术方案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建立和维持安全控制系统</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增加安全投入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加强内部沟通</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脚手板搭接铺设时，接头应支在横向水平杆上，搭接长度不小于（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离开特种作业岗位达（</w:t>
      </w:r>
      <w:r>
        <w:rPr>
          <w:rFonts w:ascii="Times New Roman" w:hAnsi="Times New Roman" w:cs="Times New Roman"/>
          <w:color w:val="000000"/>
          <w:sz w:val="27"/>
          <w:szCs w:val="27"/>
        </w:rPr>
        <w:t>A</w:t>
      </w:r>
    </w:p>
    <w:p w:rsidR="000E4E8B" w:rsidP="000E4E8B">
      <w:pPr>
        <w:rPr>
          <w:rFonts w:ascii="宋体" w:hAnsi="宋体" w:cs="宋体"/>
          <w:sz w:val="24"/>
          <w:szCs w:val="24"/>
        </w:rPr>
      </w:pPr>
      <w:r>
        <w:rPr>
          <w:rFonts w:ascii="Times New Roman" w:hAnsi="Times New Roman" w:cs="Times New Roman"/>
          <w:color w:val="000000"/>
          <w:sz w:val="27"/>
          <w:szCs w:val="27"/>
        </w:rPr>
        <w:t>）以上的特种作业人员，应当重新进行实际操作考核，经确认合格后方可上岗作业。</w:t>
      </w:r>
      <w:r>
        <w:rPr>
          <w:rFonts w:ascii="Times New Roman" w:hAnsi="Times New Roman" w:cs="Times New Roman"/>
          <w:color w:val="000000"/>
          <w:sz w:val="27"/>
          <w:szCs w:val="27"/>
        </w:rPr>
        <w:br/>
      </w:r>
      <w:r>
        <w:rPr>
          <w:rFonts w:ascii="Times New Roman" w:hAnsi="Times New Roman" w:cs="Times New Roman"/>
          <w:color w:val="000000"/>
          <w:sz w:val="27"/>
          <w:szCs w:val="27"/>
        </w:rPr>
        <w:t>A.</w:t>
      </w:r>
      <w:r>
        <w:rPr>
          <w:rFonts w:ascii="Times New Roman" w:hAnsi="Times New Roman" w:cs="Times New Roman"/>
          <w:color w:val="000000"/>
          <w:sz w:val="27"/>
          <w:szCs w:val="27"/>
        </w:rPr>
        <w:t>半年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施工现场暂时停止施工的，施工单位应当做好现场防护，所需费用由</w:t>
      </w:r>
      <w:r>
        <w:rPr>
          <w:rFonts w:ascii="Times New Roman" w:hAnsi="Times New Roman" w:cs="Times New Roman"/>
          <w:color w:val="000000"/>
          <w:sz w:val="27"/>
          <w:szCs w:val="27"/>
        </w:rPr>
        <w:t>( A )</w:t>
      </w:r>
      <w:r>
        <w:rPr>
          <w:rFonts w:ascii="Times New Roman" w:hAnsi="Times New Roman" w:cs="Times New Roman"/>
          <w:color w:val="000000"/>
          <w:sz w:val="27"/>
          <w:szCs w:val="27"/>
        </w:rPr>
        <w:t>承担，或者按照合同约定执行。</w:t>
      </w:r>
      <w:r>
        <w:rPr>
          <w:rFonts w:ascii="Times New Roman" w:hAnsi="Times New Roman" w:cs="Times New Roman"/>
          <w:color w:val="000000"/>
          <w:sz w:val="27"/>
          <w:szCs w:val="27"/>
        </w:rPr>
        <w:br/>
        <w:t>A.</w:t>
      </w:r>
      <w:r>
        <w:rPr>
          <w:rFonts w:ascii="Times New Roman" w:hAnsi="Times New Roman" w:cs="Times New Roman"/>
          <w:color w:val="000000"/>
          <w:sz w:val="27"/>
          <w:szCs w:val="27"/>
        </w:rPr>
        <w:t>责任方</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加强安全生产风险监控管理，充分运用（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）手段，建立和健全隐患排查体系，及时发现和消除安全隐患。</w:t>
      </w:r>
      <w:r>
        <w:rPr>
          <w:rFonts w:ascii="Times New Roman" w:hAnsi="Times New Roman" w:cs="Times New Roman"/>
          <w:color w:val="000000"/>
          <w:sz w:val="27"/>
          <w:szCs w:val="27"/>
        </w:rPr>
        <w:br/>
        <w:t>A.</w:t>
      </w:r>
      <w:r>
        <w:rPr>
          <w:rFonts w:ascii="Times New Roman" w:hAnsi="Times New Roman" w:cs="Times New Roman"/>
          <w:color w:val="000000"/>
          <w:sz w:val="27"/>
          <w:szCs w:val="27"/>
        </w:rPr>
        <w:t>科技和监控</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科技和信息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科技和检查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科技和整改</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张某在脚手架上施工时，发现部分扣件松动而可能倒塌，所以停止作业，这属于从业人员行使的（</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知情权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拒绝权</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紧急避险权</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检举权</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施工组织设计以及达到一定规模的危险性较大的分部分项工程的专项施工方案经（</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）审批签字后，方可实施。</w:t>
      </w:r>
      <w:r>
        <w:rPr>
          <w:rFonts w:ascii="Times New Roman" w:hAnsi="Times New Roman" w:cs="Times New Roman"/>
          <w:color w:val="000000"/>
          <w:sz w:val="27"/>
          <w:szCs w:val="27"/>
        </w:rPr>
        <w:br/>
        <w:t>A.</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br/>
        <w:t>B.</w:t>
      </w:r>
      <w:r>
        <w:rPr>
          <w:rFonts w:ascii="Times New Roman" w:hAnsi="Times New Roman" w:cs="Times New Roman"/>
          <w:color w:val="000000"/>
          <w:sz w:val="27"/>
          <w:szCs w:val="27"/>
        </w:rPr>
        <w:t>工程监理单位总监理工程师</w:t>
      </w:r>
      <w:r>
        <w:rPr>
          <w:rFonts w:ascii="Times New Roman" w:hAnsi="Times New Roman" w:cs="Times New Roman"/>
          <w:color w:val="000000"/>
          <w:sz w:val="27"/>
          <w:szCs w:val="27"/>
        </w:rPr>
        <w:br/>
        <w:t>C.</w:t>
      </w:r>
      <w:r>
        <w:rPr>
          <w:rFonts w:ascii="Times New Roman" w:hAnsi="Times New Roman" w:cs="Times New Roman"/>
          <w:color w:val="000000"/>
          <w:sz w:val="27"/>
          <w:szCs w:val="27"/>
        </w:rPr>
        <w:t>工程项目技术负责人和工程监理单位监理工程师</w:t>
      </w:r>
      <w:r>
        <w:rPr>
          <w:rFonts w:ascii="Times New Roman" w:hAnsi="Times New Roman" w:cs="Times New Roman"/>
          <w:color w:val="000000"/>
          <w:sz w:val="27"/>
          <w:szCs w:val="27"/>
        </w:rPr>
        <w:br/>
        <w:t>D.</w:t>
      </w:r>
      <w:r>
        <w:rPr>
          <w:rFonts w:ascii="Times New Roman" w:hAnsi="Times New Roman" w:cs="Times New Roman"/>
          <w:color w:val="000000"/>
          <w:sz w:val="27"/>
          <w:szCs w:val="27"/>
        </w:rPr>
        <w:t>施工单位技术负责人和工程监理单位总监理工程师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以下关于结构吊装表述不正确的是（</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起吊钢丝绳，应选取适当长度，绳索间的夹角应在</w:t>
      </w:r>
      <w:r>
        <w:rPr>
          <w:rFonts w:ascii="Times New Roman" w:hAnsi="Times New Roman" w:cs="Times New Roman"/>
          <w:color w:val="000000"/>
          <w:sz w:val="27"/>
          <w:szCs w:val="27"/>
        </w:rPr>
        <w:t>45°</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https://d.book118.com/188106047073006043</w:t>
        </w:r>
      </w:hyperlink>
    </w:p>
    <w:p w:rsidR="000E4E8B" w:rsidP="000E4E8B">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07B9A"/>
    <w:rsid w:val="000E4E8B"/>
    <w:rsid w:val="00BE351B"/>
    <w:rsid w:val="00F07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4E8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8106047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5603</Words>
  <Characters>31940</Characters>
  <Application>Microsoft Office Word</Application>
  <DocSecurity>0</DocSecurity>
  <Lines>266</Lines>
  <Paragraphs>74</Paragraphs>
  <ScaleCrop>false</ScaleCrop>
  <Company/>
  <LinksUpToDate>false</LinksUpToDate>
  <CharactersWithSpaces>37469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2024-03-07T18:25:00Z</dcterms:created>
  <dcterms:modified xsi:type="dcterms:W3CDTF">2024-03-07T18:25:00Z</dcterms:modified>
</cp:coreProperties>
</file>