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污泥处理相关公司员工职业道路规划与管理</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543" w:history="1">
        <w:r>
          <w:rPr>
            <w:rFonts w:ascii="仿宋" w:eastAsia="仿宋" w:hAnsi="仿宋" w:cs="仿宋" w:hint="eastAsia"/>
            <w:lang w:eastAsia="zh-CN"/>
          </w:rPr>
          <w:t>概论</w:t>
        </w:r>
        <w:r>
          <w:tab/>
        </w:r>
        <w:r>
          <w:fldChar w:fldCharType="begin"/>
        </w:r>
        <w:r>
          <w:instrText xml:space="preserve"> PAGEREF _Toc21543 \h </w:instrText>
        </w:r>
        <w:r>
          <w:fldChar w:fldCharType="separate"/>
        </w:r>
        <w:r>
          <w:t>3</w:t>
        </w:r>
        <w:r>
          <w:fldChar w:fldCharType="end"/>
        </w:r>
      </w:hyperlink>
    </w:p>
    <w:p>
      <w:pPr>
        <w:pStyle w:val="TOC1"/>
        <w:tabs>
          <w:tab w:val="right" w:leader="dot" w:pos="8306"/>
        </w:tabs>
      </w:pPr>
      <w:hyperlink w:anchor="_Toc19413" w:history="1">
        <w:r>
          <w:rPr>
            <w:rFonts w:ascii="仿宋" w:eastAsia="仿宋" w:hAnsi="仿宋" w:cs="仿宋" w:hint="eastAsia"/>
            <w:lang w:eastAsia="zh-CN"/>
          </w:rPr>
          <w:t>一、员工压力管理及应对措施</w:t>
        </w:r>
        <w:r>
          <w:tab/>
        </w:r>
        <w:r>
          <w:fldChar w:fldCharType="begin"/>
        </w:r>
        <w:r>
          <w:instrText xml:space="preserve"> PAGEREF _Toc19413 \h </w:instrText>
        </w:r>
        <w:r>
          <w:fldChar w:fldCharType="separate"/>
        </w:r>
        <w:r>
          <w:t>3</w:t>
        </w:r>
        <w:r>
          <w:fldChar w:fldCharType="end"/>
        </w:r>
      </w:hyperlink>
    </w:p>
    <w:p>
      <w:pPr>
        <w:pStyle w:val="TOC2"/>
        <w:tabs>
          <w:tab w:val="right" w:leader="dot" w:pos="8306"/>
        </w:tabs>
      </w:pPr>
      <w:hyperlink w:anchor="_Toc10007" w:history="1">
        <w:r>
          <w:rPr>
            <w:rFonts w:ascii="仿宋" w:eastAsia="仿宋" w:hAnsi="仿宋" w:cs="仿宋" w:hint="eastAsia"/>
            <w:lang w:eastAsia="zh-CN"/>
          </w:rPr>
          <w:t>(一)、压力对员工的影响及管理原则</w:t>
        </w:r>
        <w:r>
          <w:tab/>
        </w:r>
        <w:r>
          <w:fldChar w:fldCharType="begin"/>
        </w:r>
        <w:r>
          <w:instrText xml:space="preserve"> PAGEREF _Toc10007 \h </w:instrText>
        </w:r>
        <w:r>
          <w:fldChar w:fldCharType="separate"/>
        </w:r>
        <w:r>
          <w:t>3</w:t>
        </w:r>
        <w:r>
          <w:fldChar w:fldCharType="end"/>
        </w:r>
      </w:hyperlink>
    </w:p>
    <w:p>
      <w:pPr>
        <w:pStyle w:val="TOC2"/>
        <w:tabs>
          <w:tab w:val="right" w:leader="dot" w:pos="8306"/>
        </w:tabs>
      </w:pPr>
      <w:hyperlink w:anchor="_Toc26337" w:history="1">
        <w:r>
          <w:rPr>
            <w:rFonts w:ascii="仿宋" w:eastAsia="仿宋" w:hAnsi="仿宋" w:cs="仿宋" w:hint="eastAsia"/>
            <w:lang w:eastAsia="zh-CN"/>
          </w:rPr>
          <w:t>(二)、压力应对策略及其实施方案</w:t>
        </w:r>
        <w:r>
          <w:tab/>
        </w:r>
        <w:r>
          <w:fldChar w:fldCharType="begin"/>
        </w:r>
        <w:r>
          <w:instrText xml:space="preserve"> PAGEREF _Toc26337 \h </w:instrText>
        </w:r>
        <w:r>
          <w:fldChar w:fldCharType="separate"/>
        </w:r>
        <w:r>
          <w:t>4</w:t>
        </w:r>
        <w:r>
          <w:fldChar w:fldCharType="end"/>
        </w:r>
      </w:hyperlink>
    </w:p>
    <w:p>
      <w:pPr>
        <w:pStyle w:val="TOC2"/>
        <w:tabs>
          <w:tab w:val="right" w:leader="dot" w:pos="8306"/>
        </w:tabs>
      </w:pPr>
      <w:hyperlink w:anchor="_Toc10633" w:history="1">
        <w:r>
          <w:rPr>
            <w:rFonts w:ascii="仿宋" w:eastAsia="仿宋" w:hAnsi="仿宋" w:cs="仿宋" w:hint="eastAsia"/>
            <w:lang w:eastAsia="zh-CN"/>
          </w:rPr>
          <w:t>(三)、压力管理效果的评估及持续改进</w:t>
        </w:r>
        <w:r>
          <w:tab/>
        </w:r>
        <w:r>
          <w:fldChar w:fldCharType="begin"/>
        </w:r>
        <w:r>
          <w:instrText xml:space="preserve"> PAGEREF _Toc10633 \h </w:instrText>
        </w:r>
        <w:r>
          <w:fldChar w:fldCharType="separate"/>
        </w:r>
        <w:r>
          <w:t>5</w:t>
        </w:r>
        <w:r>
          <w:fldChar w:fldCharType="end"/>
        </w:r>
      </w:hyperlink>
    </w:p>
    <w:p>
      <w:pPr>
        <w:pStyle w:val="TOC1"/>
        <w:tabs>
          <w:tab w:val="right" w:leader="dot" w:pos="8306"/>
        </w:tabs>
      </w:pPr>
      <w:hyperlink w:anchor="_Toc14189" w:history="1">
        <w:r>
          <w:rPr>
            <w:rFonts w:ascii="仿宋" w:eastAsia="仿宋" w:hAnsi="仿宋" w:cs="仿宋" w:hint="eastAsia"/>
            <w:lang w:eastAsia="zh-CN"/>
          </w:rPr>
          <w:t>二、公司简介</w:t>
        </w:r>
        <w:r>
          <w:tab/>
        </w:r>
        <w:r>
          <w:fldChar w:fldCharType="begin"/>
        </w:r>
        <w:r>
          <w:instrText xml:space="preserve"> PAGEREF _Toc14189 \h </w:instrText>
        </w:r>
        <w:r>
          <w:fldChar w:fldCharType="separate"/>
        </w:r>
        <w:r>
          <w:t>6</w:t>
        </w:r>
        <w:r>
          <w:fldChar w:fldCharType="end"/>
        </w:r>
      </w:hyperlink>
    </w:p>
    <w:p>
      <w:pPr>
        <w:pStyle w:val="TOC2"/>
        <w:tabs>
          <w:tab w:val="right" w:leader="dot" w:pos="8306"/>
        </w:tabs>
      </w:pPr>
      <w:hyperlink w:anchor="_Toc14425" w:history="1">
        <w:r>
          <w:rPr>
            <w:rFonts w:ascii="仿宋" w:eastAsia="仿宋" w:hAnsi="仿宋" w:cs="仿宋" w:hint="eastAsia"/>
            <w:lang w:eastAsia="zh-CN"/>
          </w:rPr>
          <w:t>(一)、公司基本信息</w:t>
        </w:r>
        <w:r>
          <w:tab/>
        </w:r>
        <w:r>
          <w:fldChar w:fldCharType="begin"/>
        </w:r>
        <w:r>
          <w:instrText xml:space="preserve"> PAGEREF _Toc14425 \h </w:instrText>
        </w:r>
        <w:r>
          <w:fldChar w:fldCharType="separate"/>
        </w:r>
        <w:r>
          <w:t>6</w:t>
        </w:r>
        <w:r>
          <w:fldChar w:fldCharType="end"/>
        </w:r>
      </w:hyperlink>
    </w:p>
    <w:p>
      <w:pPr>
        <w:pStyle w:val="TOC2"/>
        <w:tabs>
          <w:tab w:val="right" w:leader="dot" w:pos="8306"/>
        </w:tabs>
      </w:pPr>
      <w:hyperlink w:anchor="_Toc28990" w:history="1">
        <w:r>
          <w:rPr>
            <w:rFonts w:ascii="仿宋" w:eastAsia="仿宋" w:hAnsi="仿宋" w:cs="仿宋" w:hint="eastAsia"/>
            <w:lang w:eastAsia="zh-CN"/>
          </w:rPr>
          <w:t>(二)、公司简介</w:t>
        </w:r>
        <w:r>
          <w:tab/>
        </w:r>
        <w:r>
          <w:fldChar w:fldCharType="begin"/>
        </w:r>
        <w:r>
          <w:instrText xml:space="preserve"> PAGEREF _Toc28990 \h </w:instrText>
        </w:r>
        <w:r>
          <w:fldChar w:fldCharType="separate"/>
        </w:r>
        <w:r>
          <w:t>7</w:t>
        </w:r>
        <w:r>
          <w:fldChar w:fldCharType="end"/>
        </w:r>
      </w:hyperlink>
    </w:p>
    <w:p>
      <w:pPr>
        <w:pStyle w:val="TOC2"/>
        <w:tabs>
          <w:tab w:val="right" w:leader="dot" w:pos="8306"/>
        </w:tabs>
      </w:pPr>
      <w:hyperlink w:anchor="_Toc8520" w:history="1">
        <w:r>
          <w:rPr>
            <w:rFonts w:ascii="仿宋" w:eastAsia="仿宋" w:hAnsi="仿宋" w:cs="仿宋" w:hint="eastAsia"/>
            <w:lang w:eastAsia="zh-CN"/>
          </w:rPr>
          <w:t>(三)、核心人员介绍</w:t>
        </w:r>
        <w:r>
          <w:tab/>
        </w:r>
        <w:r>
          <w:fldChar w:fldCharType="begin"/>
        </w:r>
        <w:r>
          <w:instrText xml:space="preserve"> PAGEREF _Toc8520 \h </w:instrText>
        </w:r>
        <w:r>
          <w:fldChar w:fldCharType="separate"/>
        </w:r>
        <w:r>
          <w:t>9</w:t>
        </w:r>
        <w:r>
          <w:fldChar w:fldCharType="end"/>
        </w:r>
      </w:hyperlink>
    </w:p>
    <w:p>
      <w:pPr>
        <w:pStyle w:val="TOC1"/>
        <w:tabs>
          <w:tab w:val="right" w:leader="dot" w:pos="8306"/>
        </w:tabs>
      </w:pPr>
      <w:hyperlink w:anchor="_Toc6127" w:history="1">
        <w:r>
          <w:rPr>
            <w:rFonts w:ascii="仿宋" w:eastAsia="仿宋" w:hAnsi="仿宋" w:cs="仿宋" w:hint="eastAsia"/>
            <w:lang w:eastAsia="zh-CN"/>
          </w:rPr>
          <w:t>三、员工职业生涯规划与发展</w:t>
        </w:r>
        <w:r>
          <w:tab/>
        </w:r>
        <w:r>
          <w:fldChar w:fldCharType="begin"/>
        </w:r>
        <w:r>
          <w:instrText xml:space="preserve"> PAGEREF _Toc6127 \h </w:instrText>
        </w:r>
        <w:r>
          <w:fldChar w:fldCharType="separate"/>
        </w:r>
        <w:r>
          <w:t>11</w:t>
        </w:r>
        <w:r>
          <w:fldChar w:fldCharType="end"/>
        </w:r>
      </w:hyperlink>
    </w:p>
    <w:p>
      <w:pPr>
        <w:pStyle w:val="TOC2"/>
        <w:tabs>
          <w:tab w:val="right" w:leader="dot" w:pos="8306"/>
        </w:tabs>
      </w:pPr>
      <w:hyperlink w:anchor="_Toc6874" w:history="1">
        <w:r>
          <w:rPr>
            <w:rFonts w:ascii="仿宋" w:eastAsia="仿宋" w:hAnsi="仿宋" w:cs="仿宋" w:hint="eastAsia"/>
            <w:lang w:eastAsia="zh-CN"/>
          </w:rPr>
          <w:t>(一)、职业生涯规划概述</w:t>
        </w:r>
        <w:r>
          <w:tab/>
        </w:r>
        <w:r>
          <w:fldChar w:fldCharType="begin"/>
        </w:r>
        <w:r>
          <w:instrText xml:space="preserve"> PAGEREF _Toc6874 \h </w:instrText>
        </w:r>
        <w:r>
          <w:fldChar w:fldCharType="separate"/>
        </w:r>
        <w:r>
          <w:t>11</w:t>
        </w:r>
        <w:r>
          <w:fldChar w:fldCharType="end"/>
        </w:r>
      </w:hyperlink>
    </w:p>
    <w:p>
      <w:pPr>
        <w:pStyle w:val="TOC2"/>
        <w:tabs>
          <w:tab w:val="right" w:leader="dot" w:pos="8306"/>
        </w:tabs>
      </w:pPr>
      <w:hyperlink w:anchor="_Toc11237" w:history="1">
        <w:r>
          <w:rPr>
            <w:rFonts w:ascii="仿宋" w:eastAsia="仿宋" w:hAnsi="仿宋" w:cs="仿宋" w:hint="eastAsia"/>
            <w:lang w:eastAsia="zh-CN"/>
          </w:rPr>
          <w:t>(二)、基本原则与方法</w:t>
        </w:r>
        <w:r>
          <w:tab/>
        </w:r>
        <w:r>
          <w:fldChar w:fldCharType="begin"/>
        </w:r>
        <w:r>
          <w:instrText xml:space="preserve"> PAGEREF _Toc11237 \h </w:instrText>
        </w:r>
        <w:r>
          <w:fldChar w:fldCharType="separate"/>
        </w:r>
        <w:r>
          <w:t>13</w:t>
        </w:r>
        <w:r>
          <w:fldChar w:fldCharType="end"/>
        </w:r>
      </w:hyperlink>
    </w:p>
    <w:p>
      <w:pPr>
        <w:pStyle w:val="TOC2"/>
        <w:tabs>
          <w:tab w:val="right" w:leader="dot" w:pos="8306"/>
        </w:tabs>
      </w:pPr>
      <w:hyperlink w:anchor="_Toc11" w:history="1">
        <w:r>
          <w:rPr>
            <w:rFonts w:ascii="仿宋" w:eastAsia="仿宋" w:hAnsi="仿宋" w:cs="仿宋" w:hint="eastAsia"/>
            <w:lang w:eastAsia="zh-CN"/>
          </w:rPr>
          <w:t>(三)、员工职业生涯管理</w:t>
        </w:r>
        <w:r>
          <w:tab/>
        </w:r>
        <w:r>
          <w:fldChar w:fldCharType="begin"/>
        </w:r>
        <w:r>
          <w:instrText xml:space="preserve"> PAGEREF _Toc11 \h </w:instrText>
        </w:r>
        <w:r>
          <w:fldChar w:fldCharType="separate"/>
        </w:r>
        <w:r>
          <w:t>13</w:t>
        </w:r>
        <w:r>
          <w:fldChar w:fldCharType="end"/>
        </w:r>
      </w:hyperlink>
    </w:p>
    <w:p>
      <w:pPr>
        <w:pStyle w:val="TOC2"/>
        <w:tabs>
          <w:tab w:val="right" w:leader="dot" w:pos="8306"/>
        </w:tabs>
      </w:pPr>
      <w:hyperlink w:anchor="_Toc12211" w:history="1">
        <w:r>
          <w:rPr>
            <w:rFonts w:ascii="仿宋" w:eastAsia="仿宋" w:hAnsi="仿宋" w:cs="仿宋" w:hint="eastAsia"/>
            <w:lang w:eastAsia="zh-CN"/>
          </w:rPr>
          <w:t>(四)、职业生涯发展支持体系</w:t>
        </w:r>
        <w:r>
          <w:tab/>
        </w:r>
        <w:r>
          <w:fldChar w:fldCharType="begin"/>
        </w:r>
        <w:r>
          <w:instrText xml:space="preserve"> PAGEREF _Toc12211 \h </w:instrText>
        </w:r>
        <w:r>
          <w:fldChar w:fldCharType="separate"/>
        </w:r>
        <w:r>
          <w:t>15</w:t>
        </w:r>
        <w:r>
          <w:fldChar w:fldCharType="end"/>
        </w:r>
      </w:hyperlink>
    </w:p>
    <w:p>
      <w:pPr>
        <w:pStyle w:val="TOC2"/>
        <w:tabs>
          <w:tab w:val="right" w:leader="dot" w:pos="8306"/>
        </w:tabs>
      </w:pPr>
      <w:hyperlink w:anchor="_Toc5794" w:history="1">
        <w:r>
          <w:rPr>
            <w:rFonts w:ascii="仿宋" w:eastAsia="仿宋" w:hAnsi="仿宋" w:cs="仿宋" w:hint="eastAsia"/>
            <w:lang w:eastAsia="zh-CN"/>
          </w:rPr>
          <w:t>(五)、公司文化与员工职业发展融合</w:t>
        </w:r>
        <w:r>
          <w:tab/>
        </w:r>
        <w:r>
          <w:fldChar w:fldCharType="begin"/>
        </w:r>
        <w:r>
          <w:instrText xml:space="preserve"> PAGEREF _Toc5794 \h </w:instrText>
        </w:r>
        <w:r>
          <w:fldChar w:fldCharType="separate"/>
        </w:r>
        <w:r>
          <w:t>16</w:t>
        </w:r>
        <w:r>
          <w:fldChar w:fldCharType="end"/>
        </w:r>
      </w:hyperlink>
    </w:p>
    <w:p>
      <w:pPr>
        <w:pStyle w:val="TOC2"/>
        <w:tabs>
          <w:tab w:val="right" w:leader="dot" w:pos="8306"/>
        </w:tabs>
      </w:pPr>
      <w:hyperlink w:anchor="_Toc20885" w:history="1">
        <w:r>
          <w:rPr>
            <w:rFonts w:ascii="仿宋" w:eastAsia="仿宋" w:hAnsi="仿宋" w:cs="仿宋" w:hint="eastAsia"/>
            <w:lang w:eastAsia="zh-CN"/>
          </w:rPr>
          <w:t>(六)、未来趋势与发展策略</w:t>
        </w:r>
        <w:r>
          <w:tab/>
        </w:r>
        <w:r>
          <w:fldChar w:fldCharType="begin"/>
        </w:r>
        <w:r>
          <w:instrText xml:space="preserve"> PAGEREF _Toc20885 \h </w:instrText>
        </w:r>
        <w:r>
          <w:fldChar w:fldCharType="separate"/>
        </w:r>
        <w:r>
          <w:t>18</w:t>
        </w:r>
        <w:r>
          <w:fldChar w:fldCharType="end"/>
        </w:r>
      </w:hyperlink>
    </w:p>
    <w:p>
      <w:pPr>
        <w:pStyle w:val="TOC1"/>
        <w:tabs>
          <w:tab w:val="right" w:leader="dot" w:pos="8306"/>
        </w:tabs>
      </w:pPr>
      <w:hyperlink w:anchor="_Toc7470" w:history="1">
        <w:r>
          <w:rPr>
            <w:rFonts w:ascii="仿宋" w:eastAsia="仿宋" w:hAnsi="仿宋" w:cs="仿宋" w:hint="eastAsia"/>
            <w:lang w:eastAsia="zh-CN"/>
          </w:rPr>
          <w:t>四、第八章员工绩效管理</w:t>
        </w:r>
        <w:r>
          <w:tab/>
        </w:r>
        <w:r>
          <w:fldChar w:fldCharType="begin"/>
        </w:r>
        <w:r>
          <w:instrText xml:space="preserve"> PAGEREF _Toc7470 \h </w:instrText>
        </w:r>
        <w:r>
          <w:fldChar w:fldCharType="separate"/>
        </w:r>
        <w:r>
          <w:t>20</w:t>
        </w:r>
        <w:r>
          <w:fldChar w:fldCharType="end"/>
        </w:r>
      </w:hyperlink>
    </w:p>
    <w:p>
      <w:pPr>
        <w:pStyle w:val="TOC2"/>
        <w:tabs>
          <w:tab w:val="right" w:leader="dot" w:pos="8306"/>
        </w:tabs>
      </w:pPr>
      <w:hyperlink w:anchor="_Toc8699" w:history="1">
        <w:r>
          <w:rPr>
            <w:rFonts w:ascii="仿宋" w:eastAsia="仿宋" w:hAnsi="仿宋" w:cs="仿宋" w:hint="eastAsia"/>
            <w:lang w:eastAsia="zh-CN"/>
          </w:rPr>
          <w:t>(一)、绩效评估体系建立</w:t>
        </w:r>
        <w:r>
          <w:tab/>
        </w:r>
        <w:r>
          <w:fldChar w:fldCharType="begin"/>
        </w:r>
        <w:r>
          <w:instrText xml:space="preserve"> PAGEREF _Toc8699 \h </w:instrText>
        </w:r>
        <w:r>
          <w:fldChar w:fldCharType="separate"/>
        </w:r>
        <w:r>
          <w:t>20</w:t>
        </w:r>
        <w:r>
          <w:fldChar w:fldCharType="end"/>
        </w:r>
      </w:hyperlink>
    </w:p>
    <w:p>
      <w:pPr>
        <w:pStyle w:val="TOC2"/>
        <w:tabs>
          <w:tab w:val="right" w:leader="dot" w:pos="8306"/>
        </w:tabs>
      </w:pPr>
      <w:hyperlink w:anchor="_Toc1529" w:history="1">
        <w:r>
          <w:rPr>
            <w:rFonts w:ascii="仿宋" w:eastAsia="仿宋" w:hAnsi="仿宋" w:cs="仿宋" w:hint="eastAsia"/>
            <w:lang w:eastAsia="zh-CN"/>
          </w:rPr>
          <w:t>(二)、绩效考核与反馈</w:t>
        </w:r>
        <w:r>
          <w:tab/>
        </w:r>
        <w:r>
          <w:fldChar w:fldCharType="begin"/>
        </w:r>
        <w:r>
          <w:instrText xml:space="preserve"> PAGEREF _Toc1529 \h </w:instrText>
        </w:r>
        <w:r>
          <w:fldChar w:fldCharType="separate"/>
        </w:r>
        <w:r>
          <w:t>21</w:t>
        </w:r>
        <w:r>
          <w:fldChar w:fldCharType="end"/>
        </w:r>
      </w:hyperlink>
    </w:p>
    <w:p>
      <w:pPr>
        <w:pStyle w:val="TOC2"/>
        <w:tabs>
          <w:tab w:val="right" w:leader="dot" w:pos="8306"/>
        </w:tabs>
      </w:pPr>
      <w:hyperlink w:anchor="_Toc18235" w:history="1">
        <w:r>
          <w:rPr>
            <w:rFonts w:ascii="仿宋" w:eastAsia="仿宋" w:hAnsi="仿宋" w:cs="仿宋" w:hint="eastAsia"/>
            <w:lang w:eastAsia="zh-CN"/>
          </w:rPr>
          <w:t>(三)、激励与奖惩机制</w:t>
        </w:r>
        <w:r>
          <w:tab/>
        </w:r>
        <w:r>
          <w:fldChar w:fldCharType="begin"/>
        </w:r>
        <w:r>
          <w:instrText xml:space="preserve"> PAGEREF _Toc18235 \h </w:instrText>
        </w:r>
        <w:r>
          <w:fldChar w:fldCharType="separate"/>
        </w:r>
        <w:r>
          <w:t>21</w:t>
        </w:r>
        <w:r>
          <w:fldChar w:fldCharType="end"/>
        </w:r>
      </w:hyperlink>
    </w:p>
    <w:p>
      <w:pPr>
        <w:pStyle w:val="TOC1"/>
        <w:tabs>
          <w:tab w:val="right" w:leader="dot" w:pos="8306"/>
        </w:tabs>
      </w:pPr>
      <w:hyperlink w:anchor="_Toc11888" w:history="1">
        <w:r>
          <w:rPr>
            <w:rFonts w:ascii="仿宋" w:eastAsia="仿宋" w:hAnsi="仿宋" w:cs="仿宋" w:hint="eastAsia"/>
            <w:lang w:eastAsia="zh-CN"/>
          </w:rPr>
          <w:t>五、员工沟通技巧培训与人际关系管理</w:t>
        </w:r>
        <w:r>
          <w:tab/>
        </w:r>
        <w:r>
          <w:fldChar w:fldCharType="begin"/>
        </w:r>
        <w:r>
          <w:instrText xml:space="preserve"> PAGEREF _Toc11888 \h </w:instrText>
        </w:r>
        <w:r>
          <w:fldChar w:fldCharType="separate"/>
        </w:r>
        <w:r>
          <w:t>22</w:t>
        </w:r>
        <w:r>
          <w:fldChar w:fldCharType="end"/>
        </w:r>
      </w:hyperlink>
    </w:p>
    <w:p>
      <w:pPr>
        <w:pStyle w:val="TOC2"/>
        <w:tabs>
          <w:tab w:val="right" w:leader="dot" w:pos="8306"/>
        </w:tabs>
      </w:pPr>
      <w:hyperlink w:anchor="_Toc24534" w:history="1">
        <w:r>
          <w:rPr>
            <w:rFonts w:ascii="仿宋" w:eastAsia="仿宋" w:hAnsi="仿宋" w:cs="仿宋" w:hint="eastAsia"/>
            <w:lang w:eastAsia="zh-CN"/>
          </w:rPr>
          <w:t>(一)、沟通技巧的重要性及培训计划</w:t>
        </w:r>
        <w:r>
          <w:tab/>
        </w:r>
        <w:r>
          <w:fldChar w:fldCharType="begin"/>
        </w:r>
        <w:r>
          <w:instrText xml:space="preserve"> PAGEREF _Toc24534 \h </w:instrText>
        </w:r>
        <w:r>
          <w:fldChar w:fldCharType="separate"/>
        </w:r>
        <w:r>
          <w:t>22</w:t>
        </w:r>
        <w:r>
          <w:fldChar w:fldCharType="end"/>
        </w:r>
      </w:hyperlink>
    </w:p>
    <w:p>
      <w:pPr>
        <w:pStyle w:val="TOC2"/>
        <w:tabs>
          <w:tab w:val="right" w:leader="dot" w:pos="8306"/>
        </w:tabs>
      </w:pPr>
      <w:hyperlink w:anchor="_Toc7877" w:history="1">
        <w:r>
          <w:rPr>
            <w:rFonts w:ascii="仿宋" w:eastAsia="仿宋" w:hAnsi="仿宋" w:cs="仿宋" w:hint="eastAsia"/>
            <w:lang w:eastAsia="zh-CN"/>
          </w:rPr>
          <w:t>(二)、人际关系管理的原则与方法</w:t>
        </w:r>
        <w:r>
          <w:tab/>
        </w:r>
        <w:r>
          <w:fldChar w:fldCharType="begin"/>
        </w:r>
        <w:r>
          <w:instrText xml:space="preserve"> PAGEREF _Toc7877 \h </w:instrText>
        </w:r>
        <w:r>
          <w:fldChar w:fldCharType="separate"/>
        </w:r>
        <w:r>
          <w:t>23</w:t>
        </w:r>
        <w:r>
          <w:fldChar w:fldCharType="end"/>
        </w:r>
      </w:hyperlink>
    </w:p>
    <w:p>
      <w:pPr>
        <w:pStyle w:val="TOC2"/>
        <w:tabs>
          <w:tab w:val="right" w:leader="dot" w:pos="8306"/>
        </w:tabs>
      </w:pPr>
      <w:hyperlink w:anchor="_Toc4096" w:history="1">
        <w:r>
          <w:rPr>
            <w:rFonts w:ascii="仿宋" w:eastAsia="仿宋" w:hAnsi="仿宋" w:cs="仿宋" w:hint="eastAsia"/>
            <w:lang w:eastAsia="zh-CN"/>
          </w:rPr>
          <w:t>(三)、良好人际关系的建立与维护</w:t>
        </w:r>
        <w:r>
          <w:tab/>
        </w:r>
        <w:r>
          <w:fldChar w:fldCharType="begin"/>
        </w:r>
        <w:r>
          <w:instrText xml:space="preserve"> PAGEREF _Toc4096 \h </w:instrText>
        </w:r>
        <w:r>
          <w:fldChar w:fldCharType="separate"/>
        </w:r>
        <w:r>
          <w:t>23</w:t>
        </w:r>
        <w:r>
          <w:fldChar w:fldCharType="end"/>
        </w:r>
      </w:hyperlink>
    </w:p>
    <w:p>
      <w:pPr>
        <w:pStyle w:val="TOC1"/>
        <w:tabs>
          <w:tab w:val="right" w:leader="dot" w:pos="8306"/>
        </w:tabs>
      </w:pPr>
      <w:hyperlink w:anchor="_Toc31723" w:history="1">
        <w:r>
          <w:rPr>
            <w:rFonts w:ascii="仿宋" w:eastAsia="仿宋" w:hAnsi="仿宋" w:cs="仿宋" w:hint="eastAsia"/>
            <w:lang w:eastAsia="zh-CN"/>
          </w:rPr>
          <w:t>六、第十二章职业伦理与社会责任</w:t>
        </w:r>
        <w:r>
          <w:tab/>
        </w:r>
        <w:r>
          <w:fldChar w:fldCharType="begin"/>
        </w:r>
        <w:r>
          <w:instrText xml:space="preserve"> PAGEREF _Toc31723 \h </w:instrText>
        </w:r>
        <w:r>
          <w:fldChar w:fldCharType="separate"/>
        </w:r>
        <w:r>
          <w:t>24</w:t>
        </w:r>
        <w:r>
          <w:fldChar w:fldCharType="end"/>
        </w:r>
      </w:hyperlink>
    </w:p>
    <w:p>
      <w:pPr>
        <w:pStyle w:val="TOC2"/>
        <w:tabs>
          <w:tab w:val="right" w:leader="dot" w:pos="8306"/>
        </w:tabs>
      </w:pPr>
      <w:hyperlink w:anchor="_Toc23621" w:history="1">
        <w:r>
          <w:rPr>
            <w:rFonts w:ascii="仿宋" w:eastAsia="仿宋" w:hAnsi="仿宋" w:cs="仿宋" w:hint="eastAsia"/>
            <w:lang w:eastAsia="zh-CN"/>
          </w:rPr>
          <w:t>(一)、职业道德规范</w:t>
        </w:r>
        <w:r>
          <w:tab/>
        </w:r>
        <w:r>
          <w:fldChar w:fldCharType="begin"/>
        </w:r>
        <w:r>
          <w:instrText xml:space="preserve"> PAGEREF _Toc23621 \h </w:instrText>
        </w:r>
        <w:r>
          <w:fldChar w:fldCharType="separate"/>
        </w:r>
        <w:r>
          <w:t>24</w:t>
        </w:r>
        <w:r>
          <w:fldChar w:fldCharType="end"/>
        </w:r>
      </w:hyperlink>
    </w:p>
    <w:p>
      <w:pPr>
        <w:pStyle w:val="TOC2"/>
        <w:tabs>
          <w:tab w:val="right" w:leader="dot" w:pos="8306"/>
        </w:tabs>
      </w:pPr>
      <w:hyperlink w:anchor="_Toc26131" w:history="1">
        <w:r>
          <w:rPr>
            <w:rFonts w:ascii="仿宋" w:eastAsia="仿宋" w:hAnsi="仿宋" w:cs="仿宋" w:hint="eastAsia"/>
            <w:lang w:eastAsia="zh-CN"/>
          </w:rPr>
          <w:t>(二)、社会责任履行</w:t>
        </w:r>
        <w:r>
          <w:tab/>
        </w:r>
        <w:r>
          <w:fldChar w:fldCharType="begin"/>
        </w:r>
        <w:r>
          <w:instrText xml:space="preserve"> PAGEREF _Toc26131 \h </w:instrText>
        </w:r>
        <w:r>
          <w:fldChar w:fldCharType="separate"/>
        </w:r>
        <w:r>
          <w:t>25</w:t>
        </w:r>
        <w:r>
          <w:fldChar w:fldCharType="end"/>
        </w:r>
      </w:hyperlink>
    </w:p>
    <w:p>
      <w:pPr>
        <w:pStyle w:val="TOC1"/>
        <w:tabs>
          <w:tab w:val="right" w:leader="dot" w:pos="8306"/>
        </w:tabs>
      </w:pPr>
      <w:hyperlink w:anchor="_Toc17029" w:history="1">
        <w:r>
          <w:rPr>
            <w:rFonts w:ascii="仿宋" w:eastAsia="仿宋" w:hAnsi="仿宋" w:cs="仿宋" w:hint="eastAsia"/>
            <w:lang w:eastAsia="zh-CN"/>
          </w:rPr>
          <w:t>七、第十四章员工健康与安全管理</w:t>
        </w:r>
        <w:r>
          <w:tab/>
        </w:r>
        <w:r>
          <w:fldChar w:fldCharType="begin"/>
        </w:r>
        <w:r>
          <w:instrText xml:space="preserve"> PAGEREF _Toc17029 \h </w:instrText>
        </w:r>
        <w:r>
          <w:fldChar w:fldCharType="separate"/>
        </w:r>
        <w:r>
          <w:t>26</w:t>
        </w:r>
        <w:r>
          <w:fldChar w:fldCharType="end"/>
        </w:r>
      </w:hyperlink>
    </w:p>
    <w:p>
      <w:pPr>
        <w:pStyle w:val="TOC2"/>
        <w:tabs>
          <w:tab w:val="right" w:leader="dot" w:pos="8306"/>
        </w:tabs>
      </w:pPr>
      <w:hyperlink w:anchor="_Toc4170" w:history="1">
        <w:r>
          <w:rPr>
            <w:rFonts w:ascii="仿宋" w:eastAsia="仿宋" w:hAnsi="仿宋" w:cs="仿宋" w:hint="eastAsia"/>
            <w:lang w:eastAsia="zh-CN"/>
          </w:rPr>
          <w:t>(一)、健康保障计划</w:t>
        </w:r>
        <w:r>
          <w:tab/>
        </w:r>
        <w:r>
          <w:fldChar w:fldCharType="begin"/>
        </w:r>
        <w:r>
          <w:instrText xml:space="preserve"> PAGEREF _Toc4170 \h </w:instrText>
        </w:r>
        <w:r>
          <w:fldChar w:fldCharType="separate"/>
        </w:r>
        <w:r>
          <w:t>26</w:t>
        </w:r>
        <w:r>
          <w:fldChar w:fldCharType="end"/>
        </w:r>
      </w:hyperlink>
    </w:p>
    <w:p>
      <w:pPr>
        <w:pStyle w:val="TOC2"/>
        <w:tabs>
          <w:tab w:val="right" w:leader="dot" w:pos="8306"/>
        </w:tabs>
      </w:pPr>
      <w:hyperlink w:anchor="_Toc19357" w:history="1">
        <w:r>
          <w:rPr>
            <w:rFonts w:ascii="仿宋" w:eastAsia="仿宋" w:hAnsi="仿宋" w:cs="仿宋" w:hint="eastAsia"/>
            <w:lang w:eastAsia="zh-CN"/>
          </w:rPr>
          <w:t>(二)、安全管理体系</w:t>
        </w:r>
        <w:r>
          <w:tab/>
        </w:r>
        <w:r>
          <w:fldChar w:fldCharType="begin"/>
        </w:r>
        <w:r>
          <w:instrText xml:space="preserve"> PAGEREF _Toc19357 \h </w:instrText>
        </w:r>
        <w:r>
          <w:fldChar w:fldCharType="separate"/>
        </w:r>
        <w:r>
          <w:t>27</w:t>
        </w:r>
        <w:r>
          <w:fldChar w:fldCharType="end"/>
        </w:r>
      </w:hyperlink>
    </w:p>
    <w:p>
      <w:pPr>
        <w:pStyle w:val="TOC1"/>
        <w:tabs>
          <w:tab w:val="right" w:leader="dot" w:pos="8306"/>
        </w:tabs>
      </w:pPr>
      <w:hyperlink w:anchor="_Toc500" w:history="1">
        <w:r>
          <w:rPr>
            <w:rFonts w:ascii="仿宋" w:eastAsia="仿宋" w:hAnsi="仿宋" w:cs="仿宋" w:hint="eastAsia"/>
            <w:lang w:eastAsia="zh-CN"/>
          </w:rPr>
          <w:t>八、第十三章技术与创新支持</w:t>
        </w:r>
        <w:r>
          <w:tab/>
        </w:r>
        <w:r>
          <w:fldChar w:fldCharType="begin"/>
        </w:r>
        <w:r>
          <w:instrText xml:space="preserve"> PAGEREF _Toc500 \h </w:instrText>
        </w:r>
        <w:r>
          <w:fldChar w:fldCharType="separate"/>
        </w:r>
        <w:r>
          <w:t>29</w:t>
        </w:r>
        <w:r>
          <w:fldChar w:fldCharType="end"/>
        </w:r>
      </w:hyperlink>
    </w:p>
    <w:p>
      <w:pPr>
        <w:pStyle w:val="TOC2"/>
        <w:tabs>
          <w:tab w:val="right" w:leader="dot" w:pos="8306"/>
        </w:tabs>
      </w:pPr>
      <w:hyperlink w:anchor="_Toc25453" w:history="1">
        <w:r>
          <w:rPr>
            <w:rFonts w:ascii="仿宋" w:eastAsia="仿宋" w:hAnsi="仿宋" w:cs="仿宋" w:hint="eastAsia"/>
            <w:lang w:eastAsia="zh-CN"/>
          </w:rPr>
          <w:t>(一)、技术培训与更新</w:t>
        </w:r>
        <w:r>
          <w:tab/>
        </w:r>
        <w:r>
          <w:fldChar w:fldCharType="begin"/>
        </w:r>
        <w:r>
          <w:instrText xml:space="preserve"> PAGEREF _Toc25453 \h </w:instrText>
        </w:r>
        <w:r>
          <w:fldChar w:fldCharType="separate"/>
        </w:r>
        <w:r>
          <w:t>29</w:t>
        </w:r>
        <w:r>
          <w:fldChar w:fldCharType="end"/>
        </w:r>
      </w:hyperlink>
    </w:p>
    <w:p>
      <w:pPr>
        <w:pStyle w:val="TOC2"/>
        <w:tabs>
          <w:tab w:val="right" w:leader="dot" w:pos="8306"/>
        </w:tabs>
      </w:pPr>
      <w:hyperlink w:anchor="_Toc14646" w:history="1">
        <w:r>
          <w:rPr>
            <w:rFonts w:ascii="仿宋" w:eastAsia="仿宋" w:hAnsi="仿宋" w:cs="仿宋" w:hint="eastAsia"/>
            <w:lang w:eastAsia="zh-CN"/>
          </w:rPr>
          <w:t>(二)、创新文化与项目支持</w:t>
        </w:r>
        <w:r>
          <w:tab/>
        </w:r>
        <w:r>
          <w:fldChar w:fldCharType="begin"/>
        </w:r>
        <w:r>
          <w:instrText xml:space="preserve"> PAGEREF _Toc14646 \h </w:instrText>
        </w:r>
        <w:r>
          <w:fldChar w:fldCharType="separate"/>
        </w:r>
        <w:r>
          <w:t>29</w:t>
        </w:r>
        <w:r>
          <w:fldChar w:fldCharType="end"/>
        </w:r>
      </w:hyperlink>
    </w:p>
    <w:p>
      <w:pPr>
        <w:pStyle w:val="TOC1"/>
        <w:tabs>
          <w:tab w:val="right" w:leader="dot" w:pos="8306"/>
        </w:tabs>
      </w:pPr>
      <w:hyperlink w:anchor="_Toc29228" w:history="1">
        <w:r>
          <w:rPr>
            <w:rFonts w:ascii="仿宋" w:eastAsia="仿宋" w:hAnsi="仿宋" w:cs="仿宋" w:hint="eastAsia"/>
            <w:lang w:eastAsia="zh-CN"/>
          </w:rPr>
          <w:t>九、第三十八章员工社交媒体管理</w:t>
        </w:r>
        <w:r>
          <w:tab/>
        </w:r>
        <w:r>
          <w:fldChar w:fldCharType="begin"/>
        </w:r>
        <w:r>
          <w:instrText xml:space="preserve"> PAGEREF _Toc29228 \h </w:instrText>
        </w:r>
        <w:r>
          <w:fldChar w:fldCharType="separate"/>
        </w:r>
        <w:r>
          <w:t>30</w:t>
        </w:r>
        <w:r>
          <w:fldChar w:fldCharType="end"/>
        </w:r>
      </w:hyperlink>
    </w:p>
    <w:p>
      <w:pPr>
        <w:pStyle w:val="TOC2"/>
        <w:tabs>
          <w:tab w:val="right" w:leader="dot" w:pos="8306"/>
        </w:tabs>
      </w:pPr>
      <w:hyperlink w:anchor="_Toc23946" w:history="1">
        <w:r>
          <w:rPr>
            <w:rFonts w:ascii="仿宋" w:eastAsia="仿宋" w:hAnsi="仿宋" w:cs="仿宋" w:hint="eastAsia"/>
            <w:lang w:eastAsia="zh-CN"/>
          </w:rPr>
          <w:t>(一)、员工社交媒体政策</w:t>
        </w:r>
        <w:r>
          <w:tab/>
        </w:r>
        <w:r>
          <w:fldChar w:fldCharType="begin"/>
        </w:r>
        <w:r>
          <w:instrText xml:space="preserve"> PAGEREF _Toc23946 \h </w:instrText>
        </w:r>
        <w:r>
          <w:fldChar w:fldCharType="separate"/>
        </w:r>
        <w:r>
          <w:t>30</w:t>
        </w:r>
        <w:r>
          <w:fldChar w:fldCharType="end"/>
        </w:r>
      </w:hyperlink>
    </w:p>
    <w:p>
      <w:pPr>
        <w:pStyle w:val="TOC2"/>
        <w:tabs>
          <w:tab w:val="right" w:leader="dot" w:pos="8306"/>
        </w:tabs>
      </w:pPr>
      <w:hyperlink w:anchor="_Toc18717" w:history="1">
        <w:r>
          <w:rPr>
            <w:rFonts w:ascii="仿宋" w:eastAsia="仿宋" w:hAnsi="仿宋" w:cs="仿宋" w:hint="eastAsia"/>
            <w:lang w:eastAsia="zh-CN"/>
          </w:rPr>
          <w:t>(二)、个人品牌与公司形象的关联</w:t>
        </w:r>
        <w:r>
          <w:tab/>
        </w:r>
        <w:r>
          <w:fldChar w:fldCharType="begin"/>
        </w:r>
        <w:r>
          <w:instrText xml:space="preserve"> PAGEREF _Toc18717 \h </w:instrText>
        </w:r>
        <w:r>
          <w:fldChar w:fldCharType="separate"/>
        </w:r>
        <w:r>
          <w:t>32</w:t>
        </w:r>
        <w:r>
          <w:fldChar w:fldCharType="end"/>
        </w:r>
      </w:hyperlink>
    </w:p>
    <w:p>
      <w:pPr>
        <w:pStyle w:val="TOC2"/>
        <w:tabs>
          <w:tab w:val="right" w:leader="dot" w:pos="8306"/>
        </w:tabs>
      </w:pPr>
      <w:hyperlink w:anchor="_Toc27665" w:history="1">
        <w:r>
          <w:rPr>
            <w:rFonts w:ascii="仿宋" w:eastAsia="仿宋" w:hAnsi="仿宋" w:cs="仿宋" w:hint="eastAsia"/>
            <w:lang w:eastAsia="zh-CN"/>
          </w:rPr>
          <w:t>(三)、社交媒体使用准则</w:t>
        </w:r>
        <w:r>
          <w:tab/>
        </w:r>
        <w:r>
          <w:fldChar w:fldCharType="begin"/>
        </w:r>
        <w:r>
          <w:instrText xml:space="preserve"> PAGEREF _Toc27665 \h </w:instrText>
        </w:r>
        <w:r>
          <w:fldChar w:fldCharType="separate"/>
        </w:r>
        <w:r>
          <w:t>33</w:t>
        </w:r>
        <w:r>
          <w:fldChar w:fldCharType="end"/>
        </w:r>
      </w:hyperlink>
    </w:p>
    <w:p>
      <w:pPr>
        <w:pStyle w:val="TOC2"/>
        <w:tabs>
          <w:tab w:val="right" w:leader="dot" w:pos="8306"/>
        </w:tabs>
      </w:pPr>
      <w:hyperlink w:anchor="_Toc17951" w:history="1">
        <w:r>
          <w:rPr>
            <w:rFonts w:ascii="仿宋" w:eastAsia="仿宋" w:hAnsi="仿宋" w:cs="仿宋" w:hint="eastAsia"/>
            <w:lang w:eastAsia="zh-CN"/>
          </w:rPr>
          <w:t>(四)、公司与员工互动</w:t>
        </w:r>
        <w:r>
          <w:tab/>
        </w:r>
        <w:r>
          <w:fldChar w:fldCharType="begin"/>
        </w:r>
        <w:r>
          <w:instrText xml:space="preserve"> PAGEREF _Toc17951 \h </w:instrText>
        </w:r>
        <w:r>
          <w:fldChar w:fldCharType="separate"/>
        </w:r>
        <w:r>
          <w:t>35</w:t>
        </w:r>
        <w:r>
          <w:fldChar w:fldCharType="end"/>
        </w:r>
      </w:hyperlink>
    </w:p>
    <w:p>
      <w:pPr>
        <w:pStyle w:val="TOC2"/>
        <w:tabs>
          <w:tab w:val="right" w:leader="dot" w:pos="8306"/>
        </w:tabs>
      </w:pPr>
      <w:hyperlink w:anchor="_Toc21346" w:history="1">
        <w:r>
          <w:rPr>
            <w:rFonts w:ascii="仿宋" w:eastAsia="仿宋" w:hAnsi="仿宋" w:cs="仿宋" w:hint="eastAsia"/>
            <w:lang w:eastAsia="zh-CN"/>
          </w:rPr>
          <w:t>(五)、公司社交媒体账号管理</w:t>
        </w:r>
        <w:r>
          <w:tab/>
        </w:r>
        <w:r>
          <w:fldChar w:fldCharType="begin"/>
        </w:r>
        <w:r>
          <w:instrText xml:space="preserve"> PAGEREF _Toc21346 \h </w:instrText>
        </w:r>
        <w:r>
          <w:fldChar w:fldCharType="separate"/>
        </w:r>
        <w:r>
          <w:t>37</w:t>
        </w:r>
        <w:r>
          <w:fldChar w:fldCharType="end"/>
        </w:r>
      </w:hyperlink>
    </w:p>
    <w:p>
      <w:pPr>
        <w:pStyle w:val="TOC2"/>
        <w:tabs>
          <w:tab w:val="right" w:leader="dot" w:pos="8306"/>
        </w:tabs>
      </w:pPr>
      <w:hyperlink w:anchor="_Toc27839" w:history="1">
        <w:r>
          <w:rPr>
            <w:rFonts w:ascii="仿宋" w:eastAsia="仿宋" w:hAnsi="仿宋" w:cs="仿宋" w:hint="eastAsia"/>
            <w:lang w:eastAsia="zh-CN"/>
          </w:rPr>
          <w:t>(六)、职业发展机会的分享与推广</w:t>
        </w:r>
        <w:r>
          <w:tab/>
        </w:r>
        <w:r>
          <w:fldChar w:fldCharType="begin"/>
        </w:r>
        <w:r>
          <w:instrText xml:space="preserve"> PAGEREF _Toc27839 \h </w:instrText>
        </w:r>
        <w:r>
          <w:fldChar w:fldCharType="separate"/>
        </w:r>
        <w:r>
          <w:t>38</w:t>
        </w:r>
        <w:r>
          <w:fldChar w:fldCharType="end"/>
        </w:r>
      </w:hyperlink>
    </w:p>
    <w:p>
      <w:pPr>
        <w:pStyle w:val="TOC1"/>
        <w:tabs>
          <w:tab w:val="right" w:leader="dot" w:pos="8306"/>
        </w:tabs>
      </w:pPr>
      <w:hyperlink w:anchor="_Toc25319" w:history="1">
        <w:r>
          <w:rPr>
            <w:rFonts w:ascii="仿宋" w:eastAsia="仿宋" w:hAnsi="仿宋" w:cs="仿宋" w:hint="eastAsia"/>
            <w:lang w:eastAsia="zh-CN"/>
          </w:rPr>
          <w:t>十、员工社会责任履行及参与公益活动</w:t>
        </w:r>
        <w:r>
          <w:tab/>
        </w:r>
        <w:r>
          <w:fldChar w:fldCharType="begin"/>
        </w:r>
        <w:r>
          <w:instrText xml:space="preserve"> PAGEREF _Toc25319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787" w:history="1">
        <w:r>
          <w:rPr>
            <w:rFonts w:ascii="仿宋" w:eastAsia="仿宋" w:hAnsi="仿宋" w:cs="仿宋" w:hint="eastAsia"/>
            <w:lang w:eastAsia="zh-CN"/>
          </w:rPr>
          <w:t>(一)、员工社会责任的内涵及履行方式</w:t>
        </w:r>
        <w:r>
          <w:tab/>
        </w:r>
        <w:r>
          <w:fldChar w:fldCharType="begin"/>
        </w:r>
        <w:r>
          <w:instrText xml:space="preserve"> PAGEREF _Toc26787 \h </w:instrText>
        </w:r>
        <w:r>
          <w:fldChar w:fldCharType="separate"/>
        </w:r>
        <w:r>
          <w:t>39</w:t>
        </w:r>
        <w:r>
          <w:fldChar w:fldCharType="end"/>
        </w:r>
      </w:hyperlink>
    </w:p>
    <w:p>
      <w:pPr>
        <w:pStyle w:val="TOC2"/>
        <w:tabs>
          <w:tab w:val="right" w:leader="dot" w:pos="8306"/>
        </w:tabs>
      </w:pPr>
      <w:hyperlink w:anchor="_Toc20996" w:history="1">
        <w:r>
          <w:rPr>
            <w:rFonts w:ascii="仿宋" w:eastAsia="仿宋" w:hAnsi="仿宋" w:cs="仿宋" w:hint="eastAsia"/>
            <w:lang w:eastAsia="zh-CN"/>
          </w:rPr>
          <w:t>(二)、参与公益活动的意义及实施策略</w:t>
        </w:r>
        <w:r>
          <w:tab/>
        </w:r>
        <w:r>
          <w:fldChar w:fldCharType="begin"/>
        </w:r>
        <w:r>
          <w:instrText xml:space="preserve"> PAGEREF _Toc20996 \h </w:instrText>
        </w:r>
        <w:r>
          <w:fldChar w:fldCharType="separate"/>
        </w:r>
        <w:r>
          <w:t>39</w:t>
        </w:r>
        <w:r>
          <w:fldChar w:fldCharType="end"/>
        </w:r>
      </w:hyperlink>
    </w:p>
    <w:p>
      <w:pPr>
        <w:pStyle w:val="TOC2"/>
        <w:tabs>
          <w:tab w:val="right" w:leader="dot" w:pos="8306"/>
        </w:tabs>
      </w:pPr>
      <w:hyperlink w:anchor="_Toc19597" w:history="1">
        <w:r>
          <w:rPr>
            <w:rFonts w:ascii="仿宋" w:eastAsia="仿宋" w:hAnsi="仿宋" w:cs="仿宋" w:hint="eastAsia"/>
            <w:lang w:eastAsia="zh-CN"/>
          </w:rPr>
          <w:t>(三)、社会责任履行及公益活动参与的持续推进</w:t>
        </w:r>
        <w:r>
          <w:tab/>
        </w:r>
        <w:r>
          <w:fldChar w:fldCharType="begin"/>
        </w:r>
        <w:r>
          <w:instrText xml:space="preserve"> PAGEREF _Toc19597 \h </w:instrText>
        </w:r>
        <w:r>
          <w:fldChar w:fldCharType="separate"/>
        </w:r>
        <w:r>
          <w:t>40</w:t>
        </w:r>
        <w:r>
          <w:fldChar w:fldCharType="end"/>
        </w:r>
      </w:hyperlink>
    </w:p>
    <w:p>
      <w:pPr>
        <w:pStyle w:val="TOC1"/>
        <w:tabs>
          <w:tab w:val="right" w:leader="dot" w:pos="8306"/>
        </w:tabs>
      </w:pPr>
      <w:hyperlink w:anchor="_Toc1441" w:history="1">
        <w:r>
          <w:rPr>
            <w:rFonts w:ascii="仿宋" w:eastAsia="仿宋" w:hAnsi="仿宋" w:cs="仿宋" w:hint="eastAsia"/>
            <w:lang w:eastAsia="zh-CN"/>
          </w:rPr>
          <w:t>十一、员工离职率分析与降低措施</w:t>
        </w:r>
        <w:r>
          <w:tab/>
        </w:r>
        <w:r>
          <w:fldChar w:fldCharType="begin"/>
        </w:r>
        <w:r>
          <w:instrText xml:space="preserve"> PAGEREF _Toc1441 \h </w:instrText>
        </w:r>
        <w:r>
          <w:fldChar w:fldCharType="separate"/>
        </w:r>
        <w:r>
          <w:t>40</w:t>
        </w:r>
        <w:r>
          <w:fldChar w:fldCharType="end"/>
        </w:r>
      </w:hyperlink>
    </w:p>
    <w:p>
      <w:pPr>
        <w:pStyle w:val="TOC2"/>
        <w:tabs>
          <w:tab w:val="right" w:leader="dot" w:pos="8306"/>
        </w:tabs>
      </w:pPr>
      <w:hyperlink w:anchor="_Toc14923" w:history="1">
        <w:r>
          <w:rPr>
            <w:rFonts w:ascii="仿宋" w:eastAsia="仿宋" w:hAnsi="仿宋" w:cs="仿宋" w:hint="eastAsia"/>
            <w:lang w:eastAsia="zh-CN"/>
          </w:rPr>
          <w:t>(一)、离职率分析的方法与工具</w:t>
        </w:r>
        <w:r>
          <w:tab/>
        </w:r>
        <w:r>
          <w:fldChar w:fldCharType="begin"/>
        </w:r>
        <w:r>
          <w:instrText xml:space="preserve"> PAGEREF _Toc14923 \h </w:instrText>
        </w:r>
        <w:r>
          <w:fldChar w:fldCharType="separate"/>
        </w:r>
        <w:r>
          <w:t>40</w:t>
        </w:r>
        <w:r>
          <w:fldChar w:fldCharType="end"/>
        </w:r>
      </w:hyperlink>
    </w:p>
    <w:p>
      <w:pPr>
        <w:pStyle w:val="TOC2"/>
        <w:tabs>
          <w:tab w:val="right" w:leader="dot" w:pos="8306"/>
        </w:tabs>
      </w:pPr>
      <w:hyperlink w:anchor="_Toc11977" w:history="1">
        <w:r>
          <w:rPr>
            <w:rFonts w:ascii="仿宋" w:eastAsia="仿宋" w:hAnsi="仿宋" w:cs="仿宋" w:hint="eastAsia"/>
            <w:lang w:eastAsia="zh-CN"/>
          </w:rPr>
          <w:t>(二)、离职原因的调查与对策制定</w:t>
        </w:r>
        <w:r>
          <w:tab/>
        </w:r>
        <w:r>
          <w:fldChar w:fldCharType="begin"/>
        </w:r>
        <w:r>
          <w:instrText xml:space="preserve"> PAGEREF _Toc11977 \h </w:instrText>
        </w:r>
        <w:r>
          <w:fldChar w:fldCharType="separate"/>
        </w:r>
        <w:r>
          <w:t>41</w:t>
        </w:r>
        <w:r>
          <w:fldChar w:fldCharType="end"/>
        </w:r>
      </w:hyperlink>
    </w:p>
    <w:p>
      <w:pPr>
        <w:pStyle w:val="TOC2"/>
        <w:tabs>
          <w:tab w:val="right" w:leader="dot" w:pos="8306"/>
        </w:tabs>
      </w:pPr>
      <w:hyperlink w:anchor="_Toc17228" w:history="1">
        <w:r>
          <w:rPr>
            <w:rFonts w:ascii="仿宋" w:eastAsia="仿宋" w:hAnsi="仿宋" w:cs="仿宋" w:hint="eastAsia"/>
            <w:lang w:eastAsia="zh-CN"/>
          </w:rPr>
          <w:t>(三)、降低离职率的策略与实践</w:t>
        </w:r>
        <w:r>
          <w:tab/>
        </w:r>
        <w:r>
          <w:fldChar w:fldCharType="begin"/>
        </w:r>
        <w:r>
          <w:instrText xml:space="preserve"> PAGEREF _Toc17228 \h </w:instrText>
        </w:r>
        <w:r>
          <w:fldChar w:fldCharType="separate"/>
        </w:r>
        <w:r>
          <w:t>43</w:t>
        </w:r>
        <w:r>
          <w:fldChar w:fldCharType="end"/>
        </w:r>
      </w:hyperlink>
    </w:p>
    <w:p>
      <w:pPr>
        <w:pStyle w:val="TOC1"/>
        <w:tabs>
          <w:tab w:val="right" w:leader="dot" w:pos="8306"/>
        </w:tabs>
      </w:pPr>
      <w:hyperlink w:anchor="_Toc29564" w:history="1">
        <w:r>
          <w:rPr>
            <w:rFonts w:ascii="仿宋" w:eastAsia="仿宋" w:hAnsi="仿宋" w:cs="仿宋" w:hint="eastAsia"/>
            <w:lang w:eastAsia="zh-CN"/>
          </w:rPr>
          <w:t>十二、第四十三章员工参与决策与公司治理</w:t>
        </w:r>
        <w:r>
          <w:tab/>
        </w:r>
        <w:r>
          <w:fldChar w:fldCharType="begin"/>
        </w:r>
        <w:r>
          <w:instrText xml:space="preserve"> PAGEREF _Toc29564 \h </w:instrText>
        </w:r>
        <w:r>
          <w:fldChar w:fldCharType="separate"/>
        </w:r>
        <w:r>
          <w:t>44</w:t>
        </w:r>
        <w:r>
          <w:fldChar w:fldCharType="end"/>
        </w:r>
      </w:hyperlink>
    </w:p>
    <w:p>
      <w:pPr>
        <w:pStyle w:val="TOC2"/>
        <w:tabs>
          <w:tab w:val="right" w:leader="dot" w:pos="8306"/>
        </w:tabs>
      </w:pPr>
      <w:hyperlink w:anchor="_Toc3762" w:history="1">
        <w:r>
          <w:rPr>
            <w:rFonts w:ascii="仿宋" w:eastAsia="仿宋" w:hAnsi="仿宋" w:cs="仿宋" w:hint="eastAsia"/>
            <w:lang w:eastAsia="zh-CN"/>
          </w:rPr>
          <w:t>(一)、员工参与决策机制</w:t>
        </w:r>
        <w:r>
          <w:tab/>
        </w:r>
        <w:r>
          <w:fldChar w:fldCharType="begin"/>
        </w:r>
        <w:r>
          <w:instrText xml:space="preserve"> PAGEREF _Toc3762 \h </w:instrText>
        </w:r>
        <w:r>
          <w:fldChar w:fldCharType="separate"/>
        </w:r>
        <w:r>
          <w:t>44</w:t>
        </w:r>
        <w:r>
          <w:fldChar w:fldCharType="end"/>
        </w:r>
      </w:hyperlink>
    </w:p>
    <w:p>
      <w:pPr>
        <w:pStyle w:val="TOC2"/>
        <w:tabs>
          <w:tab w:val="right" w:leader="dot" w:pos="8306"/>
        </w:tabs>
      </w:pPr>
      <w:hyperlink w:anchor="_Toc6893" w:history="1">
        <w:r>
          <w:rPr>
            <w:rFonts w:ascii="仿宋" w:eastAsia="仿宋" w:hAnsi="仿宋" w:cs="仿宋" w:hint="eastAsia"/>
            <w:lang w:eastAsia="zh-CN"/>
          </w:rPr>
          <w:t>(二)、参与决策的渠道与机会</w:t>
        </w:r>
        <w:r>
          <w:tab/>
        </w:r>
        <w:r>
          <w:fldChar w:fldCharType="begin"/>
        </w:r>
        <w:r>
          <w:instrText xml:space="preserve"> PAGEREF _Toc6893 \h </w:instrText>
        </w:r>
        <w:r>
          <w:fldChar w:fldCharType="separate"/>
        </w:r>
        <w:r>
          <w:t>44</w:t>
        </w:r>
        <w:r>
          <w:fldChar w:fldCharType="end"/>
        </w:r>
      </w:hyperlink>
    </w:p>
    <w:p>
      <w:pPr>
        <w:pStyle w:val="TOC2"/>
        <w:tabs>
          <w:tab w:val="right" w:leader="dot" w:pos="8306"/>
        </w:tabs>
      </w:pPr>
      <w:hyperlink w:anchor="_Toc30998" w:history="1">
        <w:r>
          <w:rPr>
            <w:rFonts w:ascii="仿宋" w:eastAsia="仿宋" w:hAnsi="仿宋" w:cs="仿宋" w:hint="eastAsia"/>
            <w:lang w:eastAsia="zh-CN"/>
          </w:rPr>
          <w:t>(三)、代表员工意见的制度</w:t>
        </w:r>
        <w:r>
          <w:tab/>
        </w:r>
        <w:r>
          <w:fldChar w:fldCharType="begin"/>
        </w:r>
        <w:r>
          <w:instrText xml:space="preserve"> PAGEREF _Toc30998 \h </w:instrText>
        </w:r>
        <w:r>
          <w:fldChar w:fldCharType="separate"/>
        </w:r>
        <w:r>
          <w:t>45</w:t>
        </w:r>
        <w:r>
          <w:fldChar w:fldCharType="end"/>
        </w:r>
      </w:hyperlink>
    </w:p>
    <w:p>
      <w:pPr>
        <w:pStyle w:val="TOC2"/>
        <w:tabs>
          <w:tab w:val="right" w:leader="dot" w:pos="8306"/>
        </w:tabs>
      </w:pPr>
      <w:hyperlink w:anchor="_Toc16570" w:history="1">
        <w:r>
          <w:rPr>
            <w:rFonts w:ascii="仿宋" w:eastAsia="仿宋" w:hAnsi="仿宋" w:cs="仿宋" w:hint="eastAsia"/>
            <w:lang w:eastAsia="zh-CN"/>
          </w:rPr>
          <w:t>(四)、公司治理与透明度</w:t>
        </w:r>
        <w:r>
          <w:tab/>
        </w:r>
        <w:r>
          <w:fldChar w:fldCharType="begin"/>
        </w:r>
        <w:r>
          <w:instrText xml:space="preserve"> PAGEREF _Toc16570 \h </w:instrText>
        </w:r>
        <w:r>
          <w:fldChar w:fldCharType="separate"/>
        </w:r>
        <w:r>
          <w:t>46</w:t>
        </w:r>
        <w:r>
          <w:fldChar w:fldCharType="end"/>
        </w:r>
      </w:hyperlink>
    </w:p>
    <w:p>
      <w:pPr>
        <w:pStyle w:val="TOC2"/>
        <w:tabs>
          <w:tab w:val="right" w:leader="dot" w:pos="8306"/>
        </w:tabs>
      </w:pPr>
      <w:hyperlink w:anchor="_Toc17249" w:history="1">
        <w:r>
          <w:rPr>
            <w:rFonts w:ascii="仿宋" w:eastAsia="仿宋" w:hAnsi="仿宋" w:cs="仿宋" w:hint="eastAsia"/>
            <w:lang w:eastAsia="zh-CN"/>
          </w:rPr>
          <w:t>(五)、公司治理结构的建设</w:t>
        </w:r>
        <w:r>
          <w:tab/>
        </w:r>
        <w:r>
          <w:fldChar w:fldCharType="begin"/>
        </w:r>
        <w:r>
          <w:instrText xml:space="preserve"> PAGEREF _Toc17249 \h </w:instrText>
        </w:r>
        <w:r>
          <w:fldChar w:fldCharType="separate"/>
        </w:r>
        <w:r>
          <w:t>46</w:t>
        </w:r>
        <w:r>
          <w:fldChar w:fldCharType="end"/>
        </w:r>
      </w:hyperlink>
    </w:p>
    <w:p>
      <w:pPr>
        <w:pStyle w:val="TOC2"/>
        <w:tabs>
          <w:tab w:val="right" w:leader="dot" w:pos="8306"/>
        </w:tabs>
      </w:pPr>
      <w:hyperlink w:anchor="_Toc28389" w:history="1">
        <w:r>
          <w:rPr>
            <w:rFonts w:ascii="仿宋" w:eastAsia="仿宋" w:hAnsi="仿宋" w:cs="仿宋" w:hint="eastAsia"/>
            <w:lang w:eastAsia="zh-CN"/>
          </w:rPr>
          <w:t>(六)、公司业绩与财务信息的公开</w:t>
        </w:r>
        <w:r>
          <w:tab/>
        </w:r>
        <w:r>
          <w:fldChar w:fldCharType="begin"/>
        </w:r>
        <w:r>
          <w:instrText xml:space="preserve"> PAGEREF _Toc28389 \h </w:instrText>
        </w:r>
        <w:r>
          <w:fldChar w:fldCharType="separate"/>
        </w:r>
        <w:r>
          <w:t>47</w:t>
        </w:r>
        <w:r>
          <w:fldChar w:fldCharType="end"/>
        </w:r>
      </w:hyperlink>
    </w:p>
    <w:p>
      <w:pPr>
        <w:pStyle w:val="TOC1"/>
        <w:tabs>
          <w:tab w:val="right" w:leader="dot" w:pos="8306"/>
        </w:tabs>
      </w:pPr>
      <w:hyperlink w:anchor="_Toc20829" w:history="1">
        <w:r>
          <w:rPr>
            <w:rFonts w:ascii="仿宋" w:eastAsia="仿宋" w:hAnsi="仿宋" w:cs="仿宋" w:hint="eastAsia"/>
            <w:lang w:eastAsia="zh-CN"/>
          </w:rPr>
          <w:t>十三、员工关系管理与危机处理</w:t>
        </w:r>
        <w:r>
          <w:tab/>
        </w:r>
        <w:r>
          <w:fldChar w:fldCharType="begin"/>
        </w:r>
        <w:r>
          <w:instrText xml:space="preserve"> PAGEREF _Toc20829 \h </w:instrText>
        </w:r>
        <w:r>
          <w:fldChar w:fldCharType="separate"/>
        </w:r>
        <w:r>
          <w:t>48</w:t>
        </w:r>
        <w:r>
          <w:fldChar w:fldCharType="end"/>
        </w:r>
      </w:hyperlink>
    </w:p>
    <w:p>
      <w:pPr>
        <w:pStyle w:val="TOC2"/>
        <w:tabs>
          <w:tab w:val="right" w:leader="dot" w:pos="8306"/>
        </w:tabs>
      </w:pPr>
      <w:hyperlink w:anchor="_Toc15512" w:history="1">
        <w:r>
          <w:rPr>
            <w:rFonts w:ascii="仿宋" w:eastAsia="仿宋" w:hAnsi="仿宋" w:cs="仿宋" w:hint="eastAsia"/>
            <w:lang w:eastAsia="zh-CN"/>
          </w:rPr>
          <w:t>(一)、员工关系管理原则与方法</w:t>
        </w:r>
        <w:r>
          <w:tab/>
        </w:r>
        <w:r>
          <w:fldChar w:fldCharType="begin"/>
        </w:r>
        <w:r>
          <w:instrText xml:space="preserve"> PAGEREF _Toc15512 \h </w:instrText>
        </w:r>
        <w:r>
          <w:fldChar w:fldCharType="separate"/>
        </w:r>
        <w:r>
          <w:t>48</w:t>
        </w:r>
        <w:r>
          <w:fldChar w:fldCharType="end"/>
        </w:r>
      </w:hyperlink>
    </w:p>
    <w:p>
      <w:pPr>
        <w:pStyle w:val="TOC2"/>
        <w:tabs>
          <w:tab w:val="right" w:leader="dot" w:pos="8306"/>
        </w:tabs>
      </w:pPr>
      <w:hyperlink w:anchor="_Toc15859" w:history="1">
        <w:r>
          <w:rPr>
            <w:rFonts w:ascii="仿宋" w:eastAsia="仿宋" w:hAnsi="仿宋" w:cs="仿宋" w:hint="eastAsia"/>
            <w:lang w:eastAsia="zh-CN"/>
          </w:rPr>
          <w:t>(二)、危机处理机制的建立与实施</w:t>
        </w:r>
        <w:r>
          <w:tab/>
        </w:r>
        <w:r>
          <w:fldChar w:fldCharType="begin"/>
        </w:r>
        <w:r>
          <w:instrText xml:space="preserve"> PAGEREF _Toc15859 \h </w:instrText>
        </w:r>
        <w:r>
          <w:fldChar w:fldCharType="separate"/>
        </w:r>
        <w:r>
          <w:t>49</w:t>
        </w:r>
        <w:r>
          <w:fldChar w:fldCharType="end"/>
        </w:r>
      </w:hyperlink>
    </w:p>
    <w:p>
      <w:pPr>
        <w:pStyle w:val="TOC2"/>
        <w:tabs>
          <w:tab w:val="right" w:leader="dot" w:pos="8306"/>
        </w:tabs>
      </w:pPr>
      <w:hyperlink w:anchor="_Toc16371" w:history="1">
        <w:r>
          <w:rPr>
            <w:rFonts w:ascii="仿宋" w:eastAsia="仿宋" w:hAnsi="仿宋" w:cs="仿宋" w:hint="eastAsia"/>
            <w:lang w:eastAsia="zh-CN"/>
          </w:rPr>
          <w:t>(三)、劳动争议解决与法律风险防范</w:t>
        </w:r>
        <w:r>
          <w:tab/>
        </w:r>
        <w:r>
          <w:fldChar w:fldCharType="begin"/>
        </w:r>
        <w:r>
          <w:instrText xml:space="preserve"> PAGEREF _Toc16371 \h </w:instrText>
        </w:r>
        <w:r>
          <w:fldChar w:fldCharType="separate"/>
        </w:r>
        <w:r>
          <w:t>50</w:t>
        </w:r>
        <w:r>
          <w:fldChar w:fldCharType="end"/>
        </w:r>
      </w:hyperlink>
    </w:p>
    <w:p>
      <w:pPr>
        <w:pStyle w:val="TOC1"/>
        <w:tabs>
          <w:tab w:val="right" w:leader="dot" w:pos="8306"/>
        </w:tabs>
      </w:pPr>
      <w:hyperlink w:anchor="_Toc31277" w:history="1">
        <w:r>
          <w:rPr>
            <w:rFonts w:ascii="仿宋" w:eastAsia="仿宋" w:hAnsi="仿宋" w:cs="仿宋" w:hint="eastAsia"/>
            <w:lang w:eastAsia="zh-CN"/>
          </w:rPr>
          <w:t>十四、第四十五章员工品牌建设</w:t>
        </w:r>
        <w:r>
          <w:tab/>
        </w:r>
        <w:r>
          <w:fldChar w:fldCharType="begin"/>
        </w:r>
        <w:r>
          <w:instrText xml:space="preserve"> PAGEREF _Toc31277 \h </w:instrText>
        </w:r>
        <w:r>
          <w:fldChar w:fldCharType="separate"/>
        </w:r>
        <w:r>
          <w:t>51</w:t>
        </w:r>
        <w:r>
          <w:fldChar w:fldCharType="end"/>
        </w:r>
      </w:hyperlink>
    </w:p>
    <w:p>
      <w:pPr>
        <w:pStyle w:val="TOC2"/>
        <w:tabs>
          <w:tab w:val="right" w:leader="dot" w:pos="8306"/>
        </w:tabs>
      </w:pPr>
      <w:hyperlink w:anchor="_Toc21375" w:history="1">
        <w:r>
          <w:rPr>
            <w:rFonts w:ascii="仿宋" w:eastAsia="仿宋" w:hAnsi="仿宋" w:cs="仿宋" w:hint="eastAsia"/>
            <w:lang w:eastAsia="zh-CN"/>
          </w:rPr>
          <w:t>(一)、个人品牌管理</w:t>
        </w:r>
        <w:r>
          <w:tab/>
        </w:r>
        <w:r>
          <w:fldChar w:fldCharType="begin"/>
        </w:r>
        <w:r>
          <w:instrText xml:space="preserve"> PAGEREF _Toc21375 \h </w:instrText>
        </w:r>
        <w:r>
          <w:fldChar w:fldCharType="separate"/>
        </w:r>
        <w:r>
          <w:t>51</w:t>
        </w:r>
        <w:r>
          <w:fldChar w:fldCharType="end"/>
        </w:r>
      </w:hyperlink>
    </w:p>
    <w:p>
      <w:pPr>
        <w:pStyle w:val="TOC2"/>
        <w:tabs>
          <w:tab w:val="right" w:leader="dot" w:pos="8306"/>
        </w:tabs>
      </w:pPr>
      <w:hyperlink w:anchor="_Toc5495" w:history="1">
        <w:r>
          <w:rPr>
            <w:rFonts w:ascii="仿宋" w:eastAsia="仿宋" w:hAnsi="仿宋" w:cs="仿宋" w:hint="eastAsia"/>
            <w:lang w:eastAsia="zh-CN"/>
          </w:rPr>
          <w:t>(二)、在污泥处理行业内建立个人影响力</w:t>
        </w:r>
        <w:r>
          <w:tab/>
        </w:r>
        <w:r>
          <w:fldChar w:fldCharType="begin"/>
        </w:r>
        <w:r>
          <w:instrText xml:space="preserve"> PAGEREF _Toc5495 \h </w:instrText>
        </w:r>
        <w:r>
          <w:fldChar w:fldCharType="separate"/>
        </w:r>
        <w:r>
          <w:t>51</w:t>
        </w:r>
        <w:r>
          <w:fldChar w:fldCharType="end"/>
        </w:r>
      </w:hyperlink>
    </w:p>
    <w:p>
      <w:pPr>
        <w:pStyle w:val="TOC2"/>
        <w:tabs>
          <w:tab w:val="right" w:leader="dot" w:pos="8306"/>
        </w:tabs>
      </w:pPr>
      <w:hyperlink w:anchor="_Toc29687" w:history="1">
        <w:r>
          <w:rPr>
            <w:rFonts w:ascii="仿宋" w:eastAsia="仿宋" w:hAnsi="仿宋" w:cs="仿宋" w:hint="eastAsia"/>
            <w:lang w:eastAsia="zh-CN"/>
          </w:rPr>
          <w:t>(三)、个人品牌与公司品牌的关联</w:t>
        </w:r>
        <w:r>
          <w:tab/>
        </w:r>
        <w:r>
          <w:fldChar w:fldCharType="begin"/>
        </w:r>
        <w:r>
          <w:instrText xml:space="preserve"> PAGEREF _Toc29687 \h </w:instrText>
        </w:r>
        <w:r>
          <w:fldChar w:fldCharType="separate"/>
        </w:r>
        <w:r>
          <w:t>52</w:t>
        </w:r>
        <w:r>
          <w:fldChar w:fldCharType="end"/>
        </w:r>
      </w:hyperlink>
    </w:p>
    <w:p>
      <w:pPr>
        <w:pStyle w:val="TOC2"/>
        <w:tabs>
          <w:tab w:val="right" w:leader="dot" w:pos="8306"/>
        </w:tabs>
      </w:pPr>
      <w:hyperlink w:anchor="_Toc177" w:history="1">
        <w:r>
          <w:rPr>
            <w:rFonts w:ascii="仿宋" w:eastAsia="仿宋" w:hAnsi="仿宋" w:cs="仿宋" w:hint="eastAsia"/>
            <w:lang w:eastAsia="zh-CN"/>
          </w:rPr>
          <w:t>(四)、社交媒体与个人品牌</w:t>
        </w:r>
        <w:r>
          <w:tab/>
        </w:r>
        <w:r>
          <w:fldChar w:fldCharType="begin"/>
        </w:r>
        <w:r>
          <w:instrText xml:space="preserve"> PAGEREF _Toc177 \h </w:instrText>
        </w:r>
        <w:r>
          <w:fldChar w:fldCharType="separate"/>
        </w:r>
        <w:r>
          <w:t>53</w:t>
        </w:r>
        <w:r>
          <w:fldChar w:fldCharType="end"/>
        </w:r>
      </w:hyperlink>
    </w:p>
    <w:p>
      <w:pPr>
        <w:pStyle w:val="TOC2"/>
        <w:tabs>
          <w:tab w:val="right" w:leader="dot" w:pos="8306"/>
        </w:tabs>
      </w:pPr>
      <w:hyperlink w:anchor="_Toc24958" w:history="1">
        <w:r>
          <w:rPr>
            <w:rFonts w:ascii="仿宋" w:eastAsia="仿宋" w:hAnsi="仿宋" w:cs="仿宋" w:hint="eastAsia"/>
            <w:lang w:eastAsia="zh-CN"/>
          </w:rPr>
          <w:t>(五)、个人品牌的社交媒体传播</w:t>
        </w:r>
        <w:r>
          <w:tab/>
        </w:r>
        <w:r>
          <w:fldChar w:fldCharType="begin"/>
        </w:r>
        <w:r>
          <w:instrText xml:space="preserve"> PAGEREF _Toc24958 \h </w:instrText>
        </w:r>
        <w:r>
          <w:fldChar w:fldCharType="separate"/>
        </w:r>
        <w:r>
          <w:t>54</w:t>
        </w:r>
        <w:r>
          <w:fldChar w:fldCharType="end"/>
        </w:r>
      </w:hyperlink>
    </w:p>
    <w:p>
      <w:pPr>
        <w:pStyle w:val="TOC2"/>
        <w:tabs>
          <w:tab w:val="right" w:leader="dot" w:pos="8306"/>
        </w:tabs>
      </w:pPr>
      <w:hyperlink w:anchor="_Toc27413" w:history="1">
        <w:r>
          <w:rPr>
            <w:rFonts w:ascii="仿宋" w:eastAsia="仿宋" w:hAnsi="仿宋" w:cs="仿宋" w:hint="eastAsia"/>
            <w:lang w:eastAsia="zh-CN"/>
          </w:rPr>
          <w:t>(六)、员工品牌建设与公司形象一致性</w:t>
        </w:r>
        <w:r>
          <w:tab/>
        </w:r>
        <w:r>
          <w:fldChar w:fldCharType="begin"/>
        </w:r>
        <w:r>
          <w:instrText xml:space="preserve"> PAGEREF _Toc27413 \h </w:instrText>
        </w:r>
        <w:r>
          <w:fldChar w:fldCharType="separate"/>
        </w:r>
        <w:r>
          <w:t>55</w:t>
        </w:r>
        <w:r>
          <w:fldChar w:fldCharType="end"/>
        </w:r>
      </w:hyperlink>
    </w:p>
    <w:p>
      <w:pPr>
        <w:pStyle w:val="TOC1"/>
        <w:tabs>
          <w:tab w:val="right" w:leader="dot" w:pos="8306"/>
        </w:tabs>
      </w:pPr>
      <w:hyperlink w:anchor="_Toc18312" w:history="1">
        <w:r>
          <w:rPr>
            <w:rFonts w:ascii="仿宋" w:eastAsia="仿宋" w:hAnsi="仿宋" w:cs="仿宋" w:hint="eastAsia"/>
            <w:lang w:eastAsia="zh-CN"/>
          </w:rPr>
          <w:t>十五、第四十八章员工环保与可持续发展</w:t>
        </w:r>
        <w:r>
          <w:tab/>
        </w:r>
        <w:r>
          <w:fldChar w:fldCharType="begin"/>
        </w:r>
        <w:r>
          <w:instrText xml:space="preserve"> PAGEREF _Toc18312 \h </w:instrText>
        </w:r>
        <w:r>
          <w:fldChar w:fldCharType="separate"/>
        </w:r>
        <w:r>
          <w:t>56</w:t>
        </w:r>
        <w:r>
          <w:fldChar w:fldCharType="end"/>
        </w:r>
      </w:hyperlink>
    </w:p>
    <w:p>
      <w:pPr>
        <w:pStyle w:val="TOC2"/>
        <w:tabs>
          <w:tab w:val="right" w:leader="dot" w:pos="8306"/>
        </w:tabs>
      </w:pPr>
      <w:hyperlink w:anchor="_Toc3833" w:history="1">
        <w:r>
          <w:rPr>
            <w:rFonts w:ascii="仿宋" w:eastAsia="仿宋" w:hAnsi="仿宋" w:cs="仿宋" w:hint="eastAsia"/>
            <w:lang w:eastAsia="zh-CN"/>
          </w:rPr>
          <w:t>(一)、环保意识与培训</w:t>
        </w:r>
        <w:r>
          <w:tab/>
        </w:r>
        <w:r>
          <w:fldChar w:fldCharType="begin"/>
        </w:r>
        <w:r>
          <w:instrText xml:space="preserve"> PAGEREF _Toc3833 \h </w:instrText>
        </w:r>
        <w:r>
          <w:fldChar w:fldCharType="separate"/>
        </w:r>
        <w:r>
          <w:t>56</w:t>
        </w:r>
        <w:r>
          <w:fldChar w:fldCharType="end"/>
        </w:r>
      </w:hyperlink>
    </w:p>
    <w:p>
      <w:pPr>
        <w:pStyle w:val="TOC2"/>
        <w:tabs>
          <w:tab w:val="right" w:leader="dot" w:pos="8306"/>
        </w:tabs>
      </w:pPr>
      <w:hyperlink w:anchor="_Toc2296" w:history="1">
        <w:r>
          <w:rPr>
            <w:rFonts w:ascii="仿宋" w:eastAsia="仿宋" w:hAnsi="仿宋" w:cs="仿宋" w:hint="eastAsia"/>
            <w:lang w:eastAsia="zh-CN"/>
          </w:rPr>
          <w:t>(二)、公司环保文化的传播</w:t>
        </w:r>
        <w:r>
          <w:tab/>
        </w:r>
        <w:r>
          <w:fldChar w:fldCharType="begin"/>
        </w:r>
        <w:r>
          <w:instrText xml:space="preserve"> PAGEREF _Toc2296 \h </w:instrText>
        </w:r>
        <w:r>
          <w:fldChar w:fldCharType="separate"/>
        </w:r>
        <w:r>
          <w:t>57</w:t>
        </w:r>
        <w:r>
          <w:fldChar w:fldCharType="end"/>
        </w:r>
      </w:hyperlink>
    </w:p>
    <w:p>
      <w:pPr>
        <w:pStyle w:val="TOC2"/>
        <w:tabs>
          <w:tab w:val="right" w:leader="dot" w:pos="8306"/>
        </w:tabs>
      </w:pPr>
      <w:hyperlink w:anchor="_Toc13813" w:history="1">
        <w:r>
          <w:rPr>
            <w:rFonts w:ascii="仿宋" w:eastAsia="仿宋" w:hAnsi="仿宋" w:cs="仿宋" w:hint="eastAsia"/>
            <w:lang w:eastAsia="zh-CN"/>
          </w:rPr>
          <w:t>(三)、员工参与的环保培训</w:t>
        </w:r>
        <w:r>
          <w:tab/>
        </w:r>
        <w:r>
          <w:fldChar w:fldCharType="begin"/>
        </w:r>
        <w:r>
          <w:instrText xml:space="preserve"> PAGEREF _Toc13813 \h </w:instrText>
        </w:r>
        <w:r>
          <w:fldChar w:fldCharType="separate"/>
        </w:r>
        <w:r>
          <w:t>58</w:t>
        </w:r>
        <w:r>
          <w:fldChar w:fldCharType="end"/>
        </w:r>
      </w:hyperlink>
    </w:p>
    <w:p>
      <w:pPr>
        <w:pStyle w:val="TOC2"/>
        <w:tabs>
          <w:tab w:val="right" w:leader="dot" w:pos="8306"/>
        </w:tabs>
      </w:pPr>
      <w:hyperlink w:anchor="_Toc31299" w:history="1">
        <w:r>
          <w:rPr>
            <w:rFonts w:ascii="仿宋" w:eastAsia="仿宋" w:hAnsi="仿宋" w:cs="仿宋" w:hint="eastAsia"/>
            <w:lang w:eastAsia="zh-CN"/>
          </w:rPr>
          <w:t>(四)、可持续发展目标与实践</w:t>
        </w:r>
        <w:r>
          <w:tab/>
        </w:r>
        <w:r>
          <w:fldChar w:fldCharType="begin"/>
        </w:r>
        <w:r>
          <w:instrText xml:space="preserve"> PAGEREF _Toc31299 \h </w:instrText>
        </w:r>
        <w:r>
          <w:fldChar w:fldCharType="separate"/>
        </w:r>
        <w:r>
          <w:t>59</w:t>
        </w:r>
        <w:r>
          <w:fldChar w:fldCharType="end"/>
        </w:r>
      </w:hyperlink>
    </w:p>
    <w:p>
      <w:pPr>
        <w:pStyle w:val="TOC2"/>
        <w:tabs>
          <w:tab w:val="right" w:leader="dot" w:pos="8306"/>
        </w:tabs>
      </w:pPr>
      <w:hyperlink w:anchor="_Toc14074" w:history="1">
        <w:r>
          <w:rPr>
            <w:rFonts w:ascii="仿宋" w:eastAsia="仿宋" w:hAnsi="仿宋" w:cs="仿宋" w:hint="eastAsia"/>
            <w:lang w:eastAsia="zh-CN"/>
          </w:rPr>
          <w:t>(五)、员工参与可持续项目</w:t>
        </w:r>
        <w:r>
          <w:tab/>
        </w:r>
        <w:r>
          <w:fldChar w:fldCharType="begin"/>
        </w:r>
        <w:r>
          <w:instrText xml:space="preserve"> PAGEREF _Toc14074 \h </w:instrText>
        </w:r>
        <w:r>
          <w:fldChar w:fldCharType="separate"/>
        </w:r>
        <w:r>
          <w:t>60</w:t>
        </w:r>
        <w:r>
          <w:fldChar w:fldCharType="end"/>
        </w:r>
      </w:hyperlink>
    </w:p>
    <w:p>
      <w:pPr>
        <w:pStyle w:val="TOC2"/>
        <w:tabs>
          <w:tab w:val="right" w:leader="dot" w:pos="8306"/>
        </w:tabs>
      </w:pPr>
      <w:hyperlink w:anchor="_Toc24986" w:history="1">
        <w:r>
          <w:rPr>
            <w:rFonts w:ascii="仿宋" w:eastAsia="仿宋" w:hAnsi="仿宋" w:cs="仿宋" w:hint="eastAsia"/>
            <w:lang w:eastAsia="zh-CN"/>
          </w:rPr>
          <w:t>(六)、公司可持续发展的战略规划</w:t>
        </w:r>
        <w:r>
          <w:tab/>
        </w:r>
        <w:r>
          <w:fldChar w:fldCharType="begin"/>
        </w:r>
        <w:r>
          <w:instrText xml:space="preserve"> PAGEREF _Toc24986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54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竞争激烈的商业环境中，污泥处理行业相关公司员工职业生涯规划与管理具有重要意义。职业生涯规划与管理通过引导员工认识自己、明确个人职业目标，并采取相应行动，使员工能够在职业发展中达到更高的高度。本文档将探讨职业生涯规划与管理的方法和实施步骤，以提供给员工建立个人职业发展计划的指导。不可做为商业用途，只用作学习交流。</w:t>
      </w:r>
    </w:p>
    <w:p>
      <w:pPr>
        <w:pStyle w:val="Heading1"/>
        <w:ind w:firstLine="560" w:firstLineChars="200"/>
        <w:rPr>
          <w:rFonts w:ascii="仿宋" w:eastAsia="仿宋" w:hAnsi="仿宋" w:cs="仿宋" w:hint="eastAsia"/>
          <w:sz w:val="28"/>
          <w:lang w:eastAsia="zh-CN"/>
        </w:rPr>
      </w:pPr>
      <w:bookmarkStart w:id="2" w:name="_Toc19413"/>
      <w:r>
        <w:rPr>
          <w:rFonts w:ascii="仿宋" w:eastAsia="仿宋" w:hAnsi="仿宋" w:cs="仿宋" w:hint="eastAsia"/>
          <w:sz w:val="28"/>
          <w:lang w:eastAsia="zh-CN"/>
        </w:rPr>
        <w:t>一、员工压力管理及应对措施</w:t>
      </w:r>
      <w:bookmarkEnd w:id="2"/>
    </w:p>
    <w:p>
      <w:pPr>
        <w:pStyle w:val="Heading2"/>
        <w:rPr>
          <w:rFonts w:ascii="仿宋" w:eastAsia="仿宋" w:hAnsi="仿宋" w:cs="仿宋" w:hint="eastAsia"/>
          <w:lang w:eastAsia="zh-CN"/>
        </w:rPr>
      </w:pPr>
      <w:bookmarkStart w:id="3" w:name="_Toc10007"/>
      <w:r>
        <w:rPr>
          <w:rFonts w:ascii="仿宋" w:eastAsia="仿宋" w:hAnsi="仿宋" w:cs="仿宋" w:hint="eastAsia"/>
          <w:lang w:eastAsia="zh-CN"/>
        </w:rPr>
        <w:t>(一)、压力对员工的影响及管理原则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在现代职场中，员工普遍面临着各种形式的压力，这些压力可能对其身心健康和工作表现产生深远的影响。公司深知良好的压力管理对员工的重要性，因此将遵循以下管理原则：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 认知员工差异：</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了解员工的个体差异至关重要。这包括性格、工作习惯和应对压力的方式。因为每个员工对同一压力源可能有不同的反应，公司将采用个性化的管理方法，以更好地满足员工的个体需求。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提前干预：</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公司将建立早期干预机制，通过定期的员工心理健康检查，及时识别员工可能面临的压力源。通过提前干预，公司将采取预防性措施，以防范潜在的问题，确保员工的身心健康。</w:t>
      </w:r>
    </w:p>
    <w:p>
      <w:pPr>
        <w:ind w:firstLine="560" w:firstLineChars="200"/>
        <w:rPr>
          <w:rFonts w:ascii="仿宋" w:eastAsia="仿宋" w:hAnsi="仿宋" w:cs="仿宋" w:hint="eastAsia"/>
          <w:sz w:val="28"/>
        </w:rPr>
      </w:pPr>
      <w:r>
        <w:rPr>
          <w:rFonts w:ascii="仿宋" w:eastAsia="仿宋" w:hAnsi="仿宋" w:cs="仿宋" w:hint="eastAsia"/>
          <w:sz w:val="28"/>
          <w:lang w:eastAsia="zh-CN"/>
        </w:rPr>
        <w:t>3. 创造支持体系：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公司将建立全面的支持体系，以应对不同类型的压力。这包括提供心理健康服务、职业发展支持和鼓励同事之间的互助。通过提供多样化的帮助和支持，公司致力于帮助员工更好地适应职场压力。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遵循这些管理原则，公司将建立一个关注员工个体差异、提前干预问题、创造多方位支持的管理体系，以更好地应对员工在职场中可能面临的各种压力。这不仅有助于维护员工的健康和幸福感，还有助于提升整体团队的工作效能。</w:t>
      </w:r>
    </w:p>
    <w:p>
      <w:pPr>
        <w:pStyle w:val="Heading2"/>
        <w:ind w:firstLine="560" w:firstLineChars="200"/>
        <w:rPr>
          <w:rFonts w:ascii="仿宋" w:eastAsia="仿宋" w:hAnsi="仿宋" w:cs="仿宋" w:hint="eastAsia"/>
          <w:sz w:val="28"/>
          <w:lang w:eastAsia="zh-CN"/>
        </w:rPr>
      </w:pPr>
      <w:bookmarkStart w:id="4" w:name="_Toc26337"/>
      <w:r>
        <w:rPr>
          <w:rFonts w:ascii="仿宋" w:eastAsia="仿宋" w:hAnsi="仿宋" w:cs="仿宋" w:hint="eastAsia"/>
          <w:sz w:val="28"/>
          <w:lang w:eastAsia="zh-CN"/>
        </w:rPr>
        <w:t>(二)、压力应对策略及其实施方案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为了帮助员工更有效地应对职业和生活中的压力，公司制定了一系列应对策略，并拟定了具体实施方案，以确保员工能够在面对压力时保持身心健康和高效工作。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1. 提供培训与资源：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设立定期的压力管理培训课程，由专业心理健康专家或培训机构提供。培训内容将涵盖认知行为疗法、情绪管理、时间管理等方面。通过这些培训，员工将学到应对压力的实用技能，提高对压力的认知和处理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灵活的工作安排：</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实施方案：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将鼓励和支持弹性工作时间和远程办公。员工可以根据个人需求和生活状况调整工作时间表，以更好地平衡工作和家庭责任。此外，公司还将提供必要的技术支持，确保远程工作的顺利进行，减轻员工因工作地点而产生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明确工作目标和期望：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公司将通过定期的目标设置和评估机制，帮助员工明确工作目标和期望。这有助于减轻员工因工作不明确而带来的焦虑感，提高工作的可预测性，从而减轻工作压力。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4. 提供心理健康支持：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公司将建立心理健康支持系统，包括提供专业心理咨询服务和开展心理健康工作坊。员工可以通过这些渠道获得心理支持，借助专业帮助更好地理解和应对压力源。</w:t>
      </w:r>
    </w:p>
    <w:p>
      <w:pPr>
        <w:pStyle w:val="Heading2"/>
        <w:ind w:firstLine="560" w:firstLineChars="200"/>
        <w:rPr>
          <w:rFonts w:ascii="仿宋" w:eastAsia="仿宋" w:hAnsi="仿宋" w:cs="仿宋" w:hint="eastAsia"/>
          <w:sz w:val="28"/>
          <w:lang w:eastAsia="zh-CN"/>
        </w:rPr>
      </w:pPr>
      <w:bookmarkStart w:id="5" w:name="_Toc10633"/>
      <w:r>
        <w:rPr>
          <w:rFonts w:ascii="仿宋" w:eastAsia="仿宋" w:hAnsi="仿宋" w:cs="仿宋" w:hint="eastAsia"/>
          <w:sz w:val="28"/>
          <w:lang w:eastAsia="zh-CN"/>
        </w:rPr>
        <w:t>(三)、压力管理效果的评估及持续改进</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为确保压力管理措施的有效性和不断提升员工的幸福感，公司采用系统化的评估方法并实施持续改进计划。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定期评估员工压力水平：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定期进行员工压力水平的评估，通过匿名的调查问卷和面对面的个别访谈，了解员工的工作压力源、应对策略的使用情况以及对公司压力管理措施的感受。这些评估将提供实时、具体的数据，有助于全面了解员工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收集反馈和建议：</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实施方案：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公司将定期组织反馈会议，邀请员工分享对压力管理措施的意见和建议。此外，设立专门的反馈渠道，员工可以随时提出他们的看法。通过积极收集员工的反馈，公司可以更准确地了解压力管理方案的实际效果。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3. 持续改进计划：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基于员工的评估和反馈，公司将建立持续改进计划。这包括根据调查结果调整现有的压力管理策略、推出新的支持措施，以及提供更加个性化的支持服务。持续改进计划将是一个灵活的、反馈驱动的过程，以确保公司的压力管理措施始终符合员工的实际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4. 促进文化的变革：</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致力于促进压力管理的文化变革。通过员工教育和培训，建立压力管理的良好氛围，使员工更加自觉地关注和处理自己的压力。这将有助于在组织内部形成一种积极、开放的态度，推动压力管理的效果不断提升。</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6" w:name="_Toc14189"/>
      <w:r>
        <w:rPr>
          <w:rFonts w:ascii="仿宋" w:eastAsia="仿宋" w:hAnsi="仿宋" w:cs="仿宋" w:hint="eastAsia"/>
          <w:sz w:val="28"/>
          <w:lang w:eastAsia="zh-CN"/>
        </w:rPr>
        <w:t>二、公司简介</w:t>
      </w:r>
      <w:bookmarkEnd w:id="6"/>
    </w:p>
    <w:p>
      <w:pPr>
        <w:pStyle w:val="Heading2"/>
        <w:rPr>
          <w:rFonts w:ascii="仿宋" w:eastAsia="仿宋" w:hAnsi="仿宋" w:cs="仿宋" w:hint="eastAsia"/>
          <w:lang w:eastAsia="zh-CN"/>
        </w:rPr>
      </w:pPr>
      <w:bookmarkStart w:id="7" w:name="_Toc14425"/>
      <w:r>
        <w:rPr>
          <w:rFonts w:ascii="仿宋" w:eastAsia="仿宋" w:hAnsi="仿宋" w:cs="仿宋" w:hint="eastAsia"/>
          <w:lang w:eastAsia="zh-CN"/>
        </w:rPr>
        <w:t>(一)、公司基本信息</w:t>
      </w:r>
      <w:bookmarkEnd w:id="7"/>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一、公司基本信息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1、 公司名称：XXXX（集团）有限公司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法定代表人：xx</w:t>
      </w:r>
    </w:p>
    <w:p>
      <w:pPr>
        <w:ind w:firstLine="560" w:firstLineChars="200"/>
        <w:rPr>
          <w:rFonts w:ascii="仿宋" w:eastAsia="仿宋" w:hAnsi="仿宋" w:cs="仿宋" w:hint="eastAsia"/>
          <w:sz w:val="28"/>
        </w:rPr>
      </w:pPr>
      <w:r>
        <w:rPr>
          <w:rFonts w:ascii="仿宋" w:eastAsia="仿宋" w:hAnsi="仿宋" w:cs="仿宋" w:hint="eastAsia"/>
          <w:sz w:val="28"/>
          <w:lang w:eastAsia="zh-CN"/>
        </w:rPr>
        <w:t>3、 注册资本：1xxx元</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 统一社会信用代码：xxx</w:t>
      </w:r>
    </w:p>
    <w:p>
      <w:pPr>
        <w:ind w:firstLine="560" w:firstLineChars="200"/>
        <w:rPr>
          <w:rFonts w:ascii="仿宋" w:eastAsia="仿宋" w:hAnsi="仿宋" w:cs="仿宋" w:hint="eastAsia"/>
          <w:sz w:val="28"/>
        </w:rPr>
      </w:pPr>
      <w:r>
        <w:rPr>
          <w:rFonts w:ascii="仿宋" w:eastAsia="仿宋" w:hAnsi="仿宋" w:cs="仿宋" w:hint="eastAsia"/>
          <w:sz w:val="28"/>
          <w:lang w:eastAsia="zh-CN"/>
        </w:rPr>
        <w:t>5、 登记机关：XX市场监督管理局</w:t>
      </w:r>
    </w:p>
    <w:p>
      <w:pPr>
        <w:ind w:firstLine="560" w:firstLineChars="200"/>
        <w:rPr>
          <w:rFonts w:ascii="仿宋" w:eastAsia="仿宋" w:hAnsi="仿宋" w:cs="仿宋" w:hint="eastAsia"/>
          <w:sz w:val="28"/>
        </w:rPr>
      </w:pPr>
      <w:r>
        <w:rPr>
          <w:rFonts w:ascii="仿宋" w:eastAsia="仿宋" w:hAnsi="仿宋" w:cs="仿宋" w:hint="eastAsia"/>
          <w:sz w:val="28"/>
          <w:lang w:eastAsia="zh-CN"/>
        </w:rPr>
        <w:t>6、 成立日期：20XX-XX-XX</w:t>
      </w:r>
    </w:p>
    <w:p>
      <w:pPr>
        <w:ind w:firstLine="560" w:firstLineChars="200"/>
        <w:rPr>
          <w:rFonts w:ascii="仿宋" w:eastAsia="仿宋" w:hAnsi="仿宋" w:cs="仿宋" w:hint="eastAsia"/>
          <w:sz w:val="28"/>
        </w:rPr>
      </w:pPr>
      <w:r>
        <w:rPr>
          <w:rFonts w:ascii="仿宋" w:eastAsia="仿宋" w:hAnsi="仿宋" w:cs="仿宋" w:hint="eastAsia"/>
          <w:sz w:val="28"/>
          <w:lang w:eastAsia="zh-CN"/>
        </w:rPr>
        <w:t>7、 营业期限：20XX-XX-XX至无固定期限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8、 注册地址：XX市 XX区 XX街道</w:t>
      </w:r>
    </w:p>
    <w:p>
      <w:pPr>
        <w:ind w:firstLine="560" w:firstLineChars="200"/>
        <w:rPr>
          <w:rFonts w:ascii="仿宋" w:eastAsia="仿宋" w:hAnsi="仿宋" w:cs="仿宋" w:hint="eastAsia"/>
          <w:sz w:val="28"/>
        </w:rPr>
      </w:pPr>
      <w:r>
        <w:rPr>
          <w:rFonts w:ascii="仿宋" w:eastAsia="仿宋" w:hAnsi="仿宋" w:cs="仿宋" w:hint="eastAsia"/>
          <w:sz w:val="28"/>
          <w:lang w:eastAsia="zh-CN"/>
        </w:rPr>
        <w:t>9、 经营范围：从事XX相关业务（企业依法自主选择经营项目，开展经营活动；依法须经批准的项目，经相关部门批准后依批准的内容开展经营活动；不得从事本市产业政策禁止和限制类项目的经营活动。）</w:t>
      </w:r>
    </w:p>
    <w:p>
      <w:pPr>
        <w:ind w:firstLine="560" w:firstLineChars="200"/>
        <w:rPr>
          <w:rFonts w:ascii="仿宋" w:eastAsia="仿宋" w:hAnsi="仿宋" w:cs="仿宋" w:hint="eastAsia"/>
          <w:sz w:val="28"/>
        </w:rPr>
      </w:pPr>
      <w:r>
        <w:rPr>
          <w:rFonts w:ascii="仿宋" w:eastAsia="仿宋" w:hAnsi="仿宋" w:cs="仿宋" w:hint="eastAsia"/>
          <w:sz w:val="28"/>
          <w:lang w:eastAsia="zh-CN"/>
        </w:rPr>
        <w:t>仅供参考</w:t>
      </w:r>
    </w:p>
    <w:p>
      <w:pPr>
        <w:pStyle w:val="Heading2"/>
        <w:ind w:firstLine="560" w:firstLineChars="200"/>
        <w:rPr>
          <w:rFonts w:ascii="仿宋" w:eastAsia="仿宋" w:hAnsi="仿宋" w:cs="仿宋" w:hint="eastAsia"/>
          <w:sz w:val="28"/>
          <w:lang w:eastAsia="zh-CN"/>
        </w:rPr>
      </w:pPr>
      <w:bookmarkStart w:id="8" w:name="_Toc28990"/>
      <w:r>
        <w:rPr>
          <w:rFonts w:ascii="仿宋" w:eastAsia="仿宋" w:hAnsi="仿宋" w:cs="仿宋" w:hint="eastAsia"/>
          <w:sz w:val="28"/>
          <w:lang w:eastAsia="zh-CN"/>
        </w:rPr>
        <w:t>(二)、公司简介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公司概况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污泥处理 项目公司是一家致力于 污泥处理污泥处理行业的公司，成立于 [成立日期]，总部位于 [总部地址]。作为 [所属集团/母公司] 旗下的一员，项目公司在 [所在地区] 具有显著的市场影响力。公司秉承 [关键价值观/使命]，致力于提供 [产品或服务]，以满足客户不断变化的需求。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公司使命与愿景</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污泥处理 项目公司的使命是 [公司使命]，旨在通过 [关键业务活动] 提升污泥处理污泥处理行业的整体水平。公司的愿景是 [公司愿景]，立志成为 污泥处理 中的领军企业，引领污泥处理行业未来的发展方向。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3. 业务范围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公司专注于 [关键业务领域]，提供 [核心产品或服务]。通过不断的技术创新和服务升级，项目公司致力于为客户提供卓越的 [产品或服务]，并与客户建立长期稳固的合作关系。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4. 公司价值观</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公司秉持着 [公司核心价值观]，将 [关键价值观] 融入到日常经营和团队合作中。员工在公司的工作中体现出团结、创新和责任的价值观，共同推动公司不断发展壮大。</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公司团队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项目公司拥有一支充满活力、高度专业化的团队。团队成员具备丰富的污泥处理行业经验和专业知识，致力于通过协同合作实现公司设定的战略目标。公司注重员工培训和发展，提供广阔的职业发展空间。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作为社会责任的一部分，公司积极参与 [社会责任项目]，关注环境保护、公益事业等领域。通过可持续发展的经营理念，公司努力为社会创造更多的积极价值。</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公司正在积极构建和完善企业信息化服务平台，实施专项行动，推广符合企业需求的信息化产品和服务，促使互联网和信息技术在企业经营管理的各个层面得以更广泛地应用，从而提高经营效率和效益。通过建设信息化服务平台，公司致力于培育产业链，建构创新链，提升价值链，以促进产业链上下游企业的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展望未来，公司将紧密围绕实现企业发展目标，秉持核心价值观，重构业务、管理、人才体系。推动体制机制的改革和管理、业务模式的创新，不断强化团队的能力建设，提高核心竞争力。通过这些努力，公司立志成为国内领先的供应链管理平台。</w:t>
      </w:r>
    </w:p>
    <w:p>
      <w:pPr>
        <w:pStyle w:val="Heading2"/>
        <w:ind w:firstLine="560" w:firstLineChars="200"/>
        <w:rPr>
          <w:rFonts w:ascii="仿宋" w:eastAsia="仿宋" w:hAnsi="仿宋" w:cs="仿宋" w:hint="eastAsia"/>
          <w:sz w:val="28"/>
          <w:lang w:eastAsia="zh-CN"/>
        </w:rPr>
      </w:pPr>
      <w:bookmarkStart w:id="9" w:name="_Toc8520"/>
      <w:r>
        <w:rPr>
          <w:rFonts w:ascii="仿宋" w:eastAsia="仿宋" w:hAnsi="仿宋" w:cs="仿宋" w:hint="eastAsia"/>
          <w:sz w:val="28"/>
          <w:lang w:eastAsia="zh-CN"/>
        </w:rPr>
        <w:t>(三)、核心人员介绍</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核心人员介绍</w:t>
      </w:r>
    </w:p>
    <w:p>
      <w:pPr>
        <w:ind w:firstLine="560" w:firstLineChars="200"/>
        <w:rPr>
          <w:rFonts w:ascii="仿宋" w:eastAsia="仿宋" w:hAnsi="仿宋" w:cs="仿宋" w:hint="eastAsia"/>
          <w:sz w:val="28"/>
        </w:rPr>
      </w:pPr>
      <w:r>
        <w:rPr>
          <w:rFonts w:ascii="仿宋" w:eastAsia="仿宋" w:hAnsi="仿宋" w:cs="仿宋" w:hint="eastAsia"/>
          <w:sz w:val="28"/>
          <w:lang w:eastAsia="zh-CN"/>
        </w:rPr>
        <w:t>1. 张XX</w:t>
      </w:r>
    </w:p>
    <w:p>
      <w:pPr>
        <w:ind w:firstLine="560" w:firstLineChars="200"/>
        <w:rPr>
          <w:rFonts w:ascii="仿宋" w:eastAsia="仿宋" w:hAnsi="仿宋" w:cs="仿宋" w:hint="eastAsia"/>
          <w:sz w:val="28"/>
        </w:rPr>
      </w:pPr>
      <w:r>
        <w:rPr>
          <w:rFonts w:ascii="仿宋" w:eastAsia="仿宋" w:hAnsi="仿宋" w:cs="仿宋" w:hint="eastAsia"/>
          <w:sz w:val="28"/>
          <w:lang w:eastAsia="zh-CN"/>
        </w:rPr>
        <w:t>出生于XXXX年，XX学历。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XXXX年XX月至XXXX年XX月，曾在XXX有限公司工作。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XXXX年XX月至XXXX年XX月，担任XXX有限责任公司董事。</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自XXXX年XX月起至今，任公司董事。</w:t>
      </w:r>
    </w:p>
    <w:p>
      <w:pPr>
        <w:ind w:firstLine="560" w:firstLineChars="200"/>
        <w:rPr>
          <w:rFonts w:ascii="仿宋" w:eastAsia="仿宋" w:hAnsi="仿宋" w:cs="仿宋" w:hint="eastAsia"/>
          <w:sz w:val="28"/>
        </w:rPr>
      </w:pPr>
      <w:r>
        <w:rPr>
          <w:rFonts w:ascii="仿宋" w:eastAsia="仿宋" w:hAnsi="仿宋" w:cs="仿宋" w:hint="eastAsia"/>
          <w:sz w:val="28"/>
          <w:lang w:eastAsia="zh-CN"/>
        </w:rPr>
        <w:t>2. 陆XX</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中国国籍，出生于XXXX年，XX学历。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XXXX年XX月至XXXX年XX月，曾任XXX有限责任公司执行董事、总经理。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XXXX年XX月至XXXX年XX月，担任XXX有限责任公司执行董事、总经理。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XXXX年XX月至XXXX年XX月，历任XXX有限责任公司执行董事、总经理。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自XXXX年XX月起至今，担任公司董事长、总经理。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3. 钟XX</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中国国籍，出生于XXXX年，XX学历。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自XXXX年XX月起至今，历任公司办公室主任。</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XXXX年XX月至今，担任公司监事。</w:t>
      </w:r>
    </w:p>
    <w:p>
      <w:pPr>
        <w:ind w:firstLine="560" w:firstLineChars="200"/>
        <w:rPr>
          <w:rFonts w:ascii="仿宋" w:eastAsia="仿宋" w:hAnsi="仿宋" w:cs="仿宋" w:hint="eastAsia"/>
          <w:sz w:val="28"/>
        </w:rPr>
      </w:pPr>
      <w:r>
        <w:rPr>
          <w:rFonts w:ascii="仿宋" w:eastAsia="仿宋" w:hAnsi="仿宋" w:cs="仿宋" w:hint="eastAsia"/>
          <w:sz w:val="28"/>
          <w:lang w:eastAsia="zh-CN"/>
        </w:rPr>
        <w:t>4. 胡XX</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中国国籍，无永久境外居留权，出生于XXXX年，XX学历，高级工程师。</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自XXXX年XX月至今，担任XXX总经理。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XXXX年XX月至今，兼任公司独立董事。</w:t>
      </w:r>
    </w:p>
    <w:p>
      <w:pPr>
        <w:ind w:firstLine="560" w:firstLineChars="200"/>
        <w:rPr>
          <w:rFonts w:ascii="仿宋" w:eastAsia="仿宋" w:hAnsi="仿宋" w:cs="仿宋" w:hint="eastAsia"/>
          <w:sz w:val="28"/>
        </w:rPr>
      </w:pPr>
      <w:r>
        <w:rPr>
          <w:rFonts w:ascii="仿宋" w:eastAsia="仿宋" w:hAnsi="仿宋" w:cs="仿宋" w:hint="eastAsia"/>
          <w:sz w:val="28"/>
          <w:lang w:eastAsia="zh-CN"/>
        </w:rPr>
        <w:t>5. 卢XX</w:t>
      </w:r>
    </w:p>
    <w:p>
      <w:pPr>
        <w:ind w:firstLine="560" w:firstLineChars="200"/>
        <w:rPr>
          <w:rFonts w:ascii="仿宋" w:eastAsia="仿宋" w:hAnsi="仿宋" w:cs="仿宋" w:hint="eastAsia"/>
          <w:sz w:val="28"/>
        </w:rPr>
      </w:pPr>
      <w:r>
        <w:rPr>
          <w:rFonts w:ascii="仿宋" w:eastAsia="仿宋" w:hAnsi="仿宋" w:cs="仿宋" w:hint="eastAsia"/>
          <w:sz w:val="28"/>
          <w:lang w:eastAsia="zh-CN"/>
        </w:rPr>
        <w:t>出生于XXXX年，研究生学历。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XXXX年XX月至XXXX年XX月，曾在XXX有限责任公司就职。</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XXXX年XX月至XXXX年XX月，担任XXX有限责任公司销售部副经理。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XXXX年XX月至今，历任公司监事、销售部副部长、部长。</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XXXX年XX月至今，担任公司监事会主席。</w:t>
      </w:r>
    </w:p>
    <w:p>
      <w:pPr>
        <w:ind w:firstLine="560" w:firstLineChars="200"/>
        <w:rPr>
          <w:rFonts w:ascii="仿宋" w:eastAsia="仿宋" w:hAnsi="仿宋" w:cs="仿宋" w:hint="eastAsia"/>
          <w:sz w:val="28"/>
        </w:rPr>
      </w:pPr>
      <w:r>
        <w:rPr>
          <w:rFonts w:ascii="仿宋" w:eastAsia="仿宋" w:hAnsi="仿宋" w:cs="仿宋" w:hint="eastAsia"/>
          <w:sz w:val="28"/>
          <w:lang w:eastAsia="zh-CN"/>
        </w:rPr>
        <w:t>6. 王XX</w:t>
      </w:r>
    </w:p>
    <w:p>
      <w:pPr>
        <w:ind w:firstLine="560" w:firstLineChars="200"/>
        <w:rPr>
          <w:rFonts w:ascii="仿宋" w:eastAsia="仿宋" w:hAnsi="仿宋" w:cs="仿宋" w:hint="eastAsia"/>
          <w:sz w:val="28"/>
        </w:rPr>
      </w:pPr>
      <w:r>
        <w:rPr>
          <w:rFonts w:ascii="仿宋" w:eastAsia="仿宋" w:hAnsi="仿宋" w:cs="仿宋" w:hint="eastAsia"/>
          <w:sz w:val="28"/>
          <w:lang w:eastAsia="zh-CN"/>
        </w:rPr>
        <w:t>出生于XXXX年，本科学历。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XXXX年XX月至XXXX年XX月，曾在XXX集团担任市场营销经理。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XXXX年XX月至今，历任公司销售部经理、营销总监。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在市场拓展和品牌建设方面具有丰富经验，致力于提升公司在污泥处理行业中的市场份额。</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7. 陈XX</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中国国籍，出生于XXXX年，硕士学历。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XXXX年XX月至XXXX年XX月，在XXX科技有限公司从事研发工作。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XXXX年XX月至今，加入公司担任技术总监，负责产品研发和创新项目管理。具备深厚的技术功底和团队领导能力，对污泥处理行业技术发展有深刻见解。</w:t>
      </w:r>
    </w:p>
    <w:p>
      <w:pPr>
        <w:ind w:firstLine="560" w:firstLineChars="200"/>
        <w:rPr>
          <w:rFonts w:ascii="仿宋" w:eastAsia="仿宋" w:hAnsi="仿宋" w:cs="仿宋" w:hint="eastAsia"/>
          <w:sz w:val="28"/>
        </w:rPr>
      </w:pPr>
      <w:r>
        <w:rPr>
          <w:rFonts w:ascii="仿宋" w:eastAsia="仿宋" w:hAnsi="仿宋" w:cs="仿宋" w:hint="eastAsia"/>
          <w:sz w:val="28"/>
          <w:lang w:eastAsia="zh-CN"/>
        </w:rPr>
        <w:t>8. 李XX</w:t>
      </w:r>
    </w:p>
    <w:p>
      <w:pPr>
        <w:ind w:firstLine="560" w:firstLineChars="200"/>
        <w:rPr>
          <w:rFonts w:ascii="仿宋" w:eastAsia="仿宋" w:hAnsi="仿宋" w:cs="仿宋" w:hint="eastAsia"/>
          <w:sz w:val="28"/>
        </w:rPr>
      </w:pPr>
      <w:r>
        <w:rPr>
          <w:rFonts w:ascii="仿宋" w:eastAsia="仿宋" w:hAnsi="仿宋" w:cs="仿宋" w:hint="eastAsia"/>
          <w:sz w:val="28"/>
          <w:lang w:eastAsia="zh-CN"/>
        </w:rPr>
        <w:t>出生于XXXX年，本科学历。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XXXX年XX月至XXXX年XX月，曾在XXX集团担任人力资源专员。</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XXXX年XX月至XXXX年XX月，历任公司人力资源部经理，负责招聘、培训和员工关系管理。专注于构建优秀的人才团队和营造良好的企业文化。</w:t>
      </w:r>
    </w:p>
    <w:p>
      <w:pPr>
        <w:pStyle w:val="Heading1"/>
        <w:ind w:firstLine="560" w:firstLineChars="200"/>
        <w:rPr>
          <w:rFonts w:ascii="仿宋" w:eastAsia="仿宋" w:hAnsi="仿宋" w:cs="仿宋" w:hint="eastAsia"/>
          <w:sz w:val="28"/>
          <w:lang w:eastAsia="zh-CN"/>
        </w:rPr>
      </w:pPr>
      <w:bookmarkStart w:id="10" w:name="_Toc6127"/>
      <w:r>
        <w:rPr>
          <w:rFonts w:ascii="仿宋" w:eastAsia="仿宋" w:hAnsi="仿宋" w:cs="仿宋" w:hint="eastAsia"/>
          <w:sz w:val="28"/>
          <w:lang w:eastAsia="zh-CN"/>
        </w:rPr>
        <w:t>三、员工职业生涯规划与发展</w:t>
      </w:r>
      <w:bookmarkEnd w:id="10"/>
    </w:p>
    <w:p>
      <w:pPr>
        <w:pStyle w:val="Heading2"/>
        <w:rPr>
          <w:rFonts w:ascii="仿宋" w:eastAsia="仿宋" w:hAnsi="仿宋" w:cs="仿宋" w:hint="eastAsia"/>
          <w:lang w:eastAsia="zh-CN"/>
        </w:rPr>
      </w:pPr>
      <w:bookmarkStart w:id="11" w:name="_Toc6874"/>
      <w:r>
        <w:rPr>
          <w:rFonts w:ascii="仿宋" w:eastAsia="仿宋" w:hAnsi="仿宋" w:cs="仿宋" w:hint="eastAsia"/>
          <w:lang w:eastAsia="zh-CN"/>
        </w:rPr>
        <w:t>(一)、职业生涯规划概述</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职业生涯规划概述:</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规划是个人在职业生涯中制定的一系列目标、计划和行动，旨在实现职业发展、提升工作满意度、获取专业技能以及实现个人和职业目标。它是一个系统性的过程，涵盖了对个人兴趣、价值观、技能和职业机会的深入了解，以及相应的目标设定和执行计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在职业生涯规划中，个人通常会考虑以下方面：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自我评估: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这包括个人的技能、兴趣、价值观和性格特点的评估。了解自己的优势和劣势，明确个人的职业目标和价值观，是制定职业生涯规划的基础。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2. 职业目标设定: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设定长期和短期的职业目标，明确想要达到的职业高度和成就。这有助于个人更有针对性地制定相应的计划和行动步骤。</w:t>
      </w:r>
    </w:p>
    <w:p>
      <w:pPr>
        <w:ind w:firstLine="560" w:firstLineChars="200"/>
        <w:rPr>
          <w:rFonts w:ascii="仿宋" w:eastAsia="仿宋" w:hAnsi="仿宋" w:cs="仿宋" w:hint="eastAsia"/>
          <w:sz w:val="28"/>
        </w:rPr>
      </w:pPr>
      <w:r>
        <w:rPr>
          <w:rFonts w:ascii="仿宋" w:eastAsia="仿宋" w:hAnsi="仿宋" w:cs="仿宋" w:hint="eastAsia"/>
          <w:sz w:val="28"/>
          <w:lang w:eastAsia="zh-CN"/>
        </w:rPr>
        <w:t>3. 职业市场调研:</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了解当前和未来的职业市场趋势，以及所处污泥处理行业的发展方向，有助于调整个人的职业规划，确保与市场需求保持一致。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学习和发展计划: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制定学习计划，包括获取新技能、参与培训、追求学历提升等，以满足个人职业目标和适应职业市场的需求。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5. 行动计划: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制定明确的行动计划，包括就业策略、职业网络建设、个人品牌塑造等，以有条不紊地实施职业生涯规划。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职业生涯规划有助于个人更有目的地投入职业生涯，提高职业发展的有效性和满意度。通过持续的自我评估和规划，个人能够更好地适应职业环境的变化，取得更好的职业成就。</w:t>
      </w:r>
    </w:p>
    <w:p>
      <w:pPr>
        <w:pStyle w:val="Heading2"/>
        <w:ind w:firstLine="560" w:firstLineChars="200"/>
        <w:rPr>
          <w:rFonts w:ascii="仿宋" w:eastAsia="仿宋" w:hAnsi="仿宋" w:cs="仿宋" w:hint="eastAsia"/>
          <w:sz w:val="28"/>
          <w:lang w:eastAsia="zh-CN"/>
        </w:rPr>
      </w:pPr>
      <w:bookmarkStart w:id="12" w:name="_Toc11237"/>
      <w:r>
        <w:rPr>
          <w:rFonts w:ascii="仿宋" w:eastAsia="仿宋" w:hAnsi="仿宋" w:cs="仿宋" w:hint="eastAsia"/>
          <w:sz w:val="28"/>
          <w:lang w:eastAsia="zh-CN"/>
        </w:rPr>
        <w:t>(二)、基本原则与方法</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这一过程中，首要任务是明确定义个体的职业目标。员工需要深入思考短期和长期的职业追求，将其与组织的战略愿景相契合。通过对个人兴趣的深入挖掘和对污泥处理行业趋势的敏锐洞察，个体可以更加准确地定位自己的职业目标，使其在个体发展的同时与组织保持紧密的协调。</w:t>
      </w:r>
    </w:p>
    <w:p>
      <w:pPr>
        <w:pStyle w:val="Heading2"/>
        <w:ind w:firstLine="560" w:firstLineChars="200"/>
        <w:rPr>
          <w:rFonts w:ascii="仿宋" w:eastAsia="仿宋" w:hAnsi="仿宋" w:cs="仿宋" w:hint="eastAsia"/>
          <w:sz w:val="28"/>
          <w:lang w:eastAsia="zh-CN"/>
        </w:rPr>
      </w:pPr>
      <w:bookmarkStart w:id="13" w:name="_Toc11"/>
      <w:r>
        <w:rPr>
          <w:rFonts w:ascii="仿宋" w:eastAsia="仿宋" w:hAnsi="仿宋" w:cs="仿宋" w:hint="eastAsia"/>
          <w:sz w:val="28"/>
          <w:lang w:eastAsia="zh-CN"/>
        </w:rPr>
        <w:t>(三)、员工职业生涯管理</w:t>
      </w:r>
      <w:bookmarkEnd w:id="13"/>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员工职业生涯管理是一项关键的组织战略，旨在支持员工的个体发展，同时与组织的长远目标保持协调。这一管理实践包含多层次的支持和引导，确保员工能够在职业生涯中实现个人目标的同时为组织作出贡献。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导向个体发展的定制计划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职业生涯管理的核心在于定制个体化的发展计划。这需要组织深入了解员工的兴趣、技能和职业目标，并通过有针对性的培训和发展计划为其提供支持。这不仅激发员工的积极性，还使其能够更好地适应组织的变化和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晋升通道与发展机会</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有效的职业生涯管理需建立明确的晋升通道和发展机会。组织应提供清晰的晋升路径，让员工明白他们在组织中的职业前景。同时，通过为员工提供参与创新项目、领导小组或跨部门工作的机会，拓宽他们的经验范围，为职业发展创造更多可能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培训与反馈机制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培训和反馈是员工职业生涯管理中的两个关键元素。通过定期的培训，员工能够不断提升技能，适应职业环境的变化。而有效的反馈机制则为员工提供了改进的方向，帮助他们更好地理解自己的强项和发展领域。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平衡工作与生活</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职业生涯管理还需要关注员工的工作与生活平衡。通过弹性工作安排、健康福利和心理健康支持，组织可以帮助员工更好地处理工作压力，保持身心健康，从而更好地投入职业生涯的发展。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提供多元化的发展资源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为了支持员工的职业生涯管理，组织需提供多元化的发展资源。这包括在线学习平台、导师计划、专业培训等，使员工能够根据自己的需要和兴趣选择适宜的发展途径。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建立良好的沟通渠道</w:t>
      </w:r>
    </w:p>
    <w:p>
      <w:pPr>
        <w:ind w:firstLine="560" w:firstLineChars="200"/>
        <w:rPr>
          <w:rFonts w:ascii="仿宋" w:eastAsia="仿宋" w:hAnsi="仿宋" w:cs="仿宋" w:hint="eastAsia"/>
          <w:sz w:val="28"/>
        </w:rPr>
      </w:pPr>
      <w:r>
        <w:rPr>
          <w:rFonts w:ascii="仿宋" w:eastAsia="仿宋" w:hAnsi="仿宋" w:cs="仿宋" w:hint="eastAsia"/>
          <w:sz w:val="28"/>
          <w:lang w:eastAsia="zh-CN"/>
        </w:rPr>
        <w:t>良好的沟通是员工职业生涯管理的基础。组织需要建立开放的沟通渠道，鼓励员工表达自己的职业期望和需求。同时，领导层的透明沟通有助于员工更好地理解组织的发展方向和自己在其中的角色。</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员工职业生涯管理是一项复杂而综合的工作，需要组织通过个性化的支持、发展机会和有效的沟通，确保员工在职业生涯中实现个人目标的同时，为组织的整体成功做出贡献。</w:t>
      </w:r>
    </w:p>
    <w:p>
      <w:pPr>
        <w:pStyle w:val="Heading2"/>
        <w:ind w:firstLine="560" w:firstLineChars="200"/>
        <w:rPr>
          <w:rFonts w:ascii="仿宋" w:eastAsia="仿宋" w:hAnsi="仿宋" w:cs="仿宋" w:hint="eastAsia"/>
          <w:sz w:val="28"/>
          <w:lang w:eastAsia="zh-CN"/>
        </w:rPr>
      </w:pPr>
      <w:bookmarkStart w:id="14" w:name="_Toc12211"/>
      <w:r>
        <w:rPr>
          <w:rFonts w:ascii="仿宋" w:eastAsia="仿宋" w:hAnsi="仿宋" w:cs="仿宋" w:hint="eastAsia"/>
          <w:sz w:val="28"/>
          <w:lang w:eastAsia="zh-CN"/>
        </w:rPr>
        <w:t>(四)、职业生涯发展支持体系</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职业生涯发展支持体系是一个涵盖多方面资源和计划的框架，旨在协助员工规划和实现其职业生涯目标。这一体系涵盖了培训、导师制度、资源支持等多个方面，以确保员工在职业生涯中得到全面的发展和支持。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1. 综合培训计划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发展支持体系的核心是综合的培训计划，旨在提供员工所需的技能和知识。这包括定期的专业培训、工作坊、在线学习资源等。通过投资于员工的终身学习，组织能够确保员工在不同阶段都能保持竞争力。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导师制度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建立导师制度是支持员工职业生涯发展的有效途径。导师可以为新员工提供指导，分享经验，并在整个职业生涯中成为可信赖的顾问。这种双向的知识传递有助于形成良好的组织文化，并加速员工的专业成长。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3. 职业规划咨询服务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为员工提供专业的职业规划咨询服务，帮助他们明确职业目标、评估职业选择，是支持体系的关键组成部分。这种服务可以通过专业咨询师、在线平台或内部专家提供，以确保员工在职业决策中有明晰的方向。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 多样性的发展机会</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发展支持体系应包含多样性的发展机会，涵盖不同的职业领域和发展方向。这可以包括参与创新项目、领导小组、国际交流等，以拓展员工的经验和视野，为其职业生涯提供更多选择。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5. 心理健康支持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职业生涯发展的成功不仅仅取决于技能的提升，还与员工的心理健康密切相关。支持体系应该包括心理健康资源，为员工提供心理咨询、工作压力管理等服务，确保他们在职业发展过程中能够保持平衡。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灵活的工作安排</w:t>
      </w:r>
    </w:p>
    <w:p>
      <w:pPr>
        <w:ind w:firstLine="560" w:firstLineChars="200"/>
        <w:rPr>
          <w:rFonts w:ascii="仿宋" w:eastAsia="仿宋" w:hAnsi="仿宋" w:cs="仿宋" w:hint="eastAsia"/>
          <w:sz w:val="28"/>
        </w:rPr>
      </w:pPr>
      <w:r>
        <w:rPr>
          <w:rFonts w:ascii="仿宋" w:eastAsia="仿宋" w:hAnsi="仿宋" w:cs="仿宋" w:hint="eastAsia"/>
          <w:sz w:val="28"/>
          <w:lang w:eastAsia="zh-CN"/>
        </w:rPr>
        <w:t>为员工提供灵活的工作安排是职业生涯发展支持的一部分。这可以包括远程工作、弹性工作时间等，以帮助员工更好地平衡工作与生活，提高其职业生涯的可持续性。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7. 职业发展资源中心</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建立一个职业发展资源中心，集中提供各类有关职业发展的信息和工具，有助于员工更便捷地获取所需的资源。这可以包括在线平台、内部文档、污泥处理行业报告等。</w:t>
      </w:r>
    </w:p>
    <w:p>
      <w:pPr>
        <w:ind w:firstLine="560" w:firstLineChars="200"/>
        <w:rPr>
          <w:rFonts w:ascii="仿宋" w:eastAsia="仿宋" w:hAnsi="仿宋" w:cs="仿宋" w:hint="eastAsia"/>
          <w:sz w:val="28"/>
        </w:rPr>
      </w:pPr>
      <w:r>
        <w:rPr>
          <w:rFonts w:ascii="仿宋" w:eastAsia="仿宋" w:hAnsi="仿宋" w:cs="仿宋" w:hint="eastAsia"/>
          <w:sz w:val="28"/>
          <w:lang w:eastAsia="zh-CN"/>
        </w:rPr>
        <w:t>8. 持续的绩效反馈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发展支持体系需要与绩效管理相结合，通过定期的绩效反馈为员工提供指导。这有助于员工了解自己的优势和改进点，从而更好地规划自己的职业生涯路径。</w:t>
      </w:r>
    </w:p>
    <w:p>
      <w:pPr>
        <w:pStyle w:val="Heading2"/>
        <w:ind w:firstLine="560" w:firstLineChars="200"/>
        <w:rPr>
          <w:rFonts w:ascii="仿宋" w:eastAsia="仿宋" w:hAnsi="仿宋" w:cs="仿宋" w:hint="eastAsia"/>
          <w:sz w:val="28"/>
          <w:lang w:eastAsia="zh-CN"/>
        </w:rPr>
      </w:pPr>
      <w:bookmarkStart w:id="15" w:name="_Toc5794"/>
      <w:r>
        <w:rPr>
          <w:rFonts w:ascii="仿宋" w:eastAsia="仿宋" w:hAnsi="仿宋" w:cs="仿宋" w:hint="eastAsia"/>
          <w:sz w:val="28"/>
          <w:lang w:eastAsia="zh-CN"/>
        </w:rPr>
        <w:t>(五)、公司文化与员工职业发展融合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价值观一致性</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确保公司文化的核心价值观与员工的个人价值观一致。当员工认同并践行公司的核心价值时，他们更有可能在职业生涯中找到共鸣，并为公司取得成功贡献力量。因此，公司应强调价值观一致性，以促使员工在公司文化中融入。</w:t>
      </w:r>
    </w:p>
    <w:p>
      <w:pPr>
        <w:ind w:firstLine="560" w:firstLineChars="200"/>
        <w:rPr>
          <w:rFonts w:ascii="仿宋" w:eastAsia="仿宋" w:hAnsi="仿宋" w:cs="仿宋" w:hint="eastAsia"/>
          <w:sz w:val="28"/>
        </w:rPr>
      </w:pPr>
      <w:r>
        <w:rPr>
          <w:rFonts w:ascii="仿宋" w:eastAsia="仿宋" w:hAnsi="仿宋" w:cs="仿宋" w:hint="eastAsia"/>
          <w:sz w:val="28"/>
          <w:lang w:eastAsia="zh-CN"/>
        </w:rPr>
        <w:t>2. 发展机会与公司使命关联</w:t>
      </w:r>
    </w:p>
    <w:p>
      <w:pPr>
        <w:ind w:firstLine="560" w:firstLineChars="200"/>
        <w:rPr>
          <w:rFonts w:ascii="仿宋" w:eastAsia="仿宋" w:hAnsi="仿宋" w:cs="仿宋" w:hint="eastAsia"/>
          <w:sz w:val="28"/>
        </w:rPr>
      </w:pPr>
      <w:r>
        <w:rPr>
          <w:rFonts w:ascii="仿宋" w:eastAsia="仿宋" w:hAnsi="仿宋" w:cs="仿宋" w:hint="eastAsia"/>
          <w:sz w:val="28"/>
          <w:lang w:eastAsia="zh-CN"/>
        </w:rPr>
        <w:t>将员工的发展机会与公司的使命和愿景相关联。公司文化应强调个体的成长与公司目标的一致性，使员工在追求个人职业发展的同时，为公司的长期愿景贡献力量。这可以通过明确的发展路径、培训计划以及晋升机会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文化体现在领导风格中</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公司文化应该在领导层的行为中得以体现。领导者是文化的塑造者和传播者，他们的行为应与公司文化相一致。通过领导者的示范作用，员工更容易理解和融入公司的价值观，从而更好地规划自己的职业生涯。</w:t>
      </w:r>
    </w:p>
    <w:p>
      <w:pPr>
        <w:ind w:firstLine="560" w:firstLineChars="200"/>
        <w:rPr>
          <w:rFonts w:ascii="仿宋" w:eastAsia="仿宋" w:hAnsi="仿宋" w:cs="仿宋" w:hint="eastAsia"/>
          <w:sz w:val="28"/>
        </w:rPr>
      </w:pPr>
      <w:r>
        <w:rPr>
          <w:rFonts w:ascii="仿宋" w:eastAsia="仿宋" w:hAnsi="仿宋" w:cs="仿宋" w:hint="eastAsia"/>
          <w:sz w:val="28"/>
          <w:lang w:eastAsia="zh-CN"/>
        </w:rPr>
        <w:t>4. 开放沟通与透明度</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开放的沟通渠道和透明的企业文化。员工需要清晰地了解公司的战略方向、目标和文化价值观，以便他们能够将个人职业发展与公司的长远计划相对应。透明的信息传递有助于员工更好地理解公司文化，从而更好地与之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5. 奖励与认可机制</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公司文化应该通过奖励和认可机制来鼓励员工的积极贡献。这不仅包括直接与工作业绩相关的奖励，还包括对符合公司文化的行为和态度的认可。通过这种方式，公司文化成为员工职业发展的动力源泉。</w:t>
      </w:r>
    </w:p>
    <w:p>
      <w:pPr>
        <w:ind w:firstLine="560" w:firstLineChars="200"/>
        <w:rPr>
          <w:rFonts w:ascii="仿宋" w:eastAsia="仿宋" w:hAnsi="仿宋" w:cs="仿宋" w:hint="eastAsia"/>
          <w:sz w:val="28"/>
        </w:rPr>
      </w:pPr>
      <w:r>
        <w:rPr>
          <w:rFonts w:ascii="仿宋" w:eastAsia="仿宋" w:hAnsi="仿宋" w:cs="仿宋" w:hint="eastAsia"/>
          <w:sz w:val="28"/>
          <w:lang w:eastAsia="zh-CN"/>
        </w:rPr>
        <w:t>6. 文化与创新的结合</w:t>
      </w:r>
    </w:p>
    <w:p>
      <w:pPr>
        <w:ind w:firstLine="560" w:firstLineChars="200"/>
        <w:rPr>
          <w:rFonts w:ascii="仿宋" w:eastAsia="仿宋" w:hAnsi="仿宋" w:cs="仿宋" w:hint="eastAsia"/>
          <w:sz w:val="28"/>
        </w:rPr>
      </w:pPr>
      <w:r>
        <w:rPr>
          <w:rFonts w:ascii="仿宋" w:eastAsia="仿宋" w:hAnsi="仿宋" w:cs="仿宋" w:hint="eastAsia"/>
          <w:sz w:val="28"/>
          <w:lang w:eastAsia="zh-CN"/>
        </w:rPr>
        <w:t>将公司文化与创新有机结合。培养一种文化，鼓励员工不断尝试新想法、追求卓越，并接受失败作为学习的机会。这种鼓励创新的文化有助于激发员工的创造力，推动他们在职业发展中实现更高水平的成就。</w:t>
      </w:r>
    </w:p>
    <w:p>
      <w:pPr>
        <w:ind w:firstLine="560" w:firstLineChars="200"/>
        <w:rPr>
          <w:rFonts w:ascii="仿宋" w:eastAsia="仿宋" w:hAnsi="仿宋" w:cs="仿宋" w:hint="eastAsia"/>
          <w:sz w:val="28"/>
        </w:rPr>
      </w:pPr>
      <w:r>
        <w:rPr>
          <w:rFonts w:ascii="仿宋" w:eastAsia="仿宋" w:hAnsi="仿宋" w:cs="仿宋" w:hint="eastAsia"/>
          <w:sz w:val="28"/>
          <w:lang w:eastAsia="zh-CN"/>
        </w:rPr>
        <w:t>7. 员工参与文化塑造</w:t>
      </w:r>
    </w:p>
    <w:p>
      <w:pPr>
        <w:ind w:firstLine="560" w:firstLineChars="200"/>
        <w:rPr>
          <w:rFonts w:ascii="仿宋" w:eastAsia="仿宋" w:hAnsi="仿宋" w:cs="仿宋" w:hint="eastAsia"/>
          <w:sz w:val="28"/>
        </w:rPr>
      </w:pPr>
      <w:r>
        <w:rPr>
          <w:rFonts w:ascii="仿宋" w:eastAsia="仿宋" w:hAnsi="仿宋" w:cs="仿宋" w:hint="eastAsia"/>
          <w:sz w:val="28"/>
          <w:lang w:eastAsia="zh-CN"/>
        </w:rPr>
        <w:t>鼓励员工参与到文化的塑造中。公司文化应该是一个共同建构的过程，员工的参与感和归属感将进一步加强。这可以通过员工参与决策、文化活动和团队建设来实现。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8. 灵活性与多样性的融合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公司文化应该具有足够的灵活性，以容纳和融合多样性。不同背景和观点的员工都应该在公司文化中找到归属感，从而更好地发展自己的职业生涯。</w:t>
      </w:r>
    </w:p>
    <w:p>
      <w:pPr>
        <w:pStyle w:val="Heading2"/>
        <w:ind w:firstLine="560" w:firstLineChars="200"/>
        <w:rPr>
          <w:rFonts w:ascii="仿宋" w:eastAsia="仿宋" w:hAnsi="仿宋" w:cs="仿宋" w:hint="eastAsia"/>
          <w:sz w:val="28"/>
          <w:lang w:eastAsia="zh-CN"/>
        </w:rPr>
      </w:pPr>
      <w:bookmarkStart w:id="16" w:name="_Toc20885"/>
      <w:r>
        <w:rPr>
          <w:rFonts w:ascii="仿宋" w:eastAsia="仿宋" w:hAnsi="仿宋" w:cs="仿宋" w:hint="eastAsia"/>
          <w:sz w:val="28"/>
          <w:lang w:eastAsia="zh-CN"/>
        </w:rPr>
        <w:t>(六)、未来趋势与发展策略</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未来职业生涯发展面临着不断演变的挑战和机遇。理解并应对这些趋势，制定相应的发展策略对于组织和员工都至关重要。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 技术驱动的职业发展</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未来，技术将继续成为职业发展的关键驱动力。新兴技术如人工智能、大数据分析、区块链等将改变许多污泥处理行业的工作方式。组织应鼓励员工获取与这些技术相关的新技能，通过培训和发展计划提升员工的数字素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2. 远程工作与弹性工作制度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远程工作已经成为趋势，并有望在未来进一步发展。组织需要制定相应的政策和技术支持，以适应远程工作的需求。同时，弹性工作制度的实施可以更好地满足员工的工作与生活平衡需求，提高员工满意度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 多元化与包容性发展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未来的职场将更加多元化，员工来自不同文化、背景和年龄群体。组织需要创建一个包容性的工作环境，鼓励多元化的思想和团队合作。多元团队的优势将体现在创新和问题解决能力的提升上。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 自主学习与发展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未来职业发展将更加强调自主学习和个人发展。员工需要具备不断学习的能力，以适应快速变化的工作环境。组织可以提供在线学习平台、导师制度等支持，激发员工的学习兴趣和动力。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 绿色与可持续发展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可持续性将成为未来职业生涯规划的重要考量因素。员工对于公司的环保和社会责任感兴趣，组织应积极参与可持续发展，提供与环保相关的培训和发展机会，满足员工对于社会责任的追求。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技能培训与更新： 投资于员工的技能培训，确保他们具备未来工作所需的新技能。与污泥处理行业专业机构建立合作关系，提供最新的污泥处理行业培训。</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灵活的工作制度：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制定灵活的工作制度，支持远程工作和弹性工作时间。倡导结果导向的工作文化，注重工作成果而非传统的办公时间。</w:t>
      </w:r>
    </w:p>
    <w:p>
      <w:pPr>
        <w:ind w:firstLine="560" w:firstLineChars="200"/>
        <w:rPr>
          <w:rFonts w:ascii="仿宋" w:eastAsia="仿宋" w:hAnsi="仿宋" w:cs="仿宋" w:hint="eastAsia"/>
          <w:sz w:val="28"/>
        </w:rPr>
      </w:pPr>
      <w:r>
        <w:rPr>
          <w:rFonts w:ascii="仿宋" w:eastAsia="仿宋" w:hAnsi="仿宋" w:cs="仿宋" w:hint="eastAsia"/>
          <w:sz w:val="28"/>
          <w:lang w:eastAsia="zh-CN"/>
        </w:rPr>
        <w:t>3. 多元化和包容性： 制定多元化招聘策略，鼓励不同背景的员工加入。建立培训项目，提升员工对多元化工作环境的适应能力。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4. 个人发展计划： 激励员工制定个人发展计划，设立明确的职业目标，并提供发展路径和支持。鼓励员工参与自主学习，提供学习资源和平台。</w:t>
      </w:r>
    </w:p>
    <w:p>
      <w:pPr>
        <w:ind w:firstLine="560" w:firstLineChars="200"/>
        <w:rPr>
          <w:rFonts w:ascii="仿宋" w:eastAsia="仿宋" w:hAnsi="仿宋" w:cs="仿宋" w:hint="eastAsia"/>
          <w:sz w:val="28"/>
        </w:rPr>
      </w:pPr>
      <w:r>
        <w:rPr>
          <w:rFonts w:ascii="仿宋" w:eastAsia="仿宋" w:hAnsi="仿宋" w:cs="仿宋" w:hint="eastAsia"/>
          <w:sz w:val="28"/>
          <w:lang w:eastAsia="zh-CN"/>
        </w:rPr>
        <w:t>5. 可持续发展实践： 将可持续发展纳入公司价值观和战略中，并将其融入员工的职业发展计划。设立可持续发展目标，激励员工积极参与可持续性项目。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在这个不断变化的时代，有效的职业生涯发展策略需要紧跟潮流，促使组织和员工共同适应未来的挑战与机遇。</w:t>
      </w:r>
    </w:p>
    <w:p>
      <w:pPr>
        <w:pStyle w:val="Heading1"/>
        <w:ind w:firstLine="560" w:firstLineChars="200"/>
        <w:rPr>
          <w:rFonts w:ascii="仿宋" w:eastAsia="仿宋" w:hAnsi="仿宋" w:cs="仿宋" w:hint="eastAsia"/>
          <w:sz w:val="28"/>
          <w:lang w:eastAsia="zh-CN"/>
        </w:rPr>
      </w:pPr>
      <w:bookmarkStart w:id="17" w:name="_Toc7470"/>
      <w:r>
        <w:rPr>
          <w:rFonts w:ascii="仿宋" w:eastAsia="仿宋" w:hAnsi="仿宋" w:cs="仿宋" w:hint="eastAsia"/>
          <w:sz w:val="28"/>
          <w:lang w:eastAsia="zh-CN"/>
        </w:rPr>
        <w:t>四、第八章员工绩效管理</w:t>
      </w:r>
      <w:bookmarkEnd w:id="17"/>
    </w:p>
    <w:p>
      <w:pPr>
        <w:pStyle w:val="Heading2"/>
        <w:rPr>
          <w:rFonts w:ascii="仿宋" w:eastAsia="仿宋" w:hAnsi="仿宋" w:cs="仿宋" w:hint="eastAsia"/>
          <w:lang w:eastAsia="zh-CN"/>
        </w:rPr>
      </w:pPr>
      <w:bookmarkStart w:id="18" w:name="_Toc8699"/>
      <w:r>
        <w:rPr>
          <w:rFonts w:ascii="仿宋" w:eastAsia="仿宋" w:hAnsi="仿宋" w:cs="仿宋" w:hint="eastAsia"/>
          <w:lang w:eastAsia="zh-CN"/>
        </w:rPr>
        <w:t>(一)、绩效评估体系建立</w:t>
      </w:r>
      <w:bookmarkEnd w:id="18"/>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建立有效的绩效评估体系是组织管理中的重要一环。这一体系不仅为员工提供了清晰的职业发展方向，也是组织实现战略目标的关键工具。在构建绩效评估体系时，首要任务是明确定义评估的目标与指标。这需要将组织战略目标与个体职责明确地结合起来，确保评估的全面性和战略一致性。此外，体系的建立应注重员工的参与，通过设立明确的评估标准，员工能更好地理解组织期望，从而更好地投入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建立灵活而具体的评估方法。不同岗位可能需要采用不同的评估方式，如360度评价、绩效指标体系、关键结果区等。体系的设计应兼顾客观性和主观性，确保评估既基于可量化的业绩指标，也考虑到员工的潜力和行为表现。定期的评估不仅能及时发现问题，也为员工提供了成长的机会，促使其在职业生涯中不断提升。</w:t>
      </w:r>
    </w:p>
    <w:p>
      <w:pPr>
        <w:pStyle w:val="Heading2"/>
        <w:ind w:firstLine="560" w:firstLineChars="200"/>
        <w:rPr>
          <w:rFonts w:ascii="仿宋" w:eastAsia="仿宋" w:hAnsi="仿宋" w:cs="仿宋" w:hint="eastAsia"/>
          <w:sz w:val="28"/>
          <w:lang w:eastAsia="zh-CN"/>
        </w:rPr>
      </w:pPr>
      <w:bookmarkStart w:id="19" w:name="_Toc1529"/>
      <w:r>
        <w:rPr>
          <w:rFonts w:ascii="仿宋" w:eastAsia="仿宋" w:hAnsi="仿宋" w:cs="仿宋" w:hint="eastAsia"/>
          <w:sz w:val="28"/>
          <w:lang w:eastAsia="zh-CN"/>
        </w:rPr>
        <w:t>(二)、绩效考核与反馈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进行绩效考核时，需要确保评估的公正性和客观性。通过设立独立的考核团队或采用多方参与的方法，减少主观因素的影响，确保评估结果的真实性。同时，注重员工参与，建立双向沟通机制，使员工对评估过程有清晰的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提供及时的反馈对于员工的发展至关重要。反馈不仅应突出员工的优点，也要指出存在的问题，并提供改进的建议。这种正向的反馈机制有助于激发员工的工作热情，同时，通过及时纠正错误，能够更好地引导员工朝着组织期望的方向发展。建立持续的反馈机制，不仅有助于个体的成长，也推动了整个组织的进步。</w:t>
      </w:r>
    </w:p>
    <w:p>
      <w:pPr>
        <w:pStyle w:val="Heading2"/>
        <w:ind w:firstLine="560" w:firstLineChars="200"/>
        <w:rPr>
          <w:rFonts w:ascii="仿宋" w:eastAsia="仿宋" w:hAnsi="仿宋" w:cs="仿宋" w:hint="eastAsia"/>
          <w:sz w:val="28"/>
          <w:lang w:eastAsia="zh-CN"/>
        </w:rPr>
      </w:pPr>
      <w:bookmarkStart w:id="20" w:name="_Toc18235"/>
      <w:r>
        <w:rPr>
          <w:rFonts w:ascii="仿宋" w:eastAsia="仿宋" w:hAnsi="仿宋" w:cs="仿宋" w:hint="eastAsia"/>
          <w:sz w:val="28"/>
          <w:lang w:eastAsia="zh-CN"/>
        </w:rPr>
        <w:t>(三)、激励与奖惩机制</w:t>
      </w:r>
      <w:bookmarkEnd w:id="20"/>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激励措施的设计应当巧妙平衡个体与组织的利益，以实现共赢。在制定激励计划时，首先要了解员工的激励需求，采用多样化的激励方式，包括薪酬激励、晋升机会、培训发展等。这有助于激发员工的积极性，提高其工作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建立公正而透明的奖惩机制。明确奖励的标准和方式，确保奖惩的公正性，避免任何形式的歧视。奖惩机制的建立应当与绩效评估体系相衔接，使员工能够清晰地理解自己的表现与相应的奖惩机制之间的关系。这有助于形成激励机制的有效执行力，推动组织整体的绩效提升。</w:t>
      </w:r>
    </w:p>
    <w:p>
      <w:pPr>
        <w:pStyle w:val="Heading1"/>
        <w:ind w:firstLine="560" w:firstLineChars="200"/>
        <w:rPr>
          <w:rFonts w:ascii="仿宋" w:eastAsia="仿宋" w:hAnsi="仿宋" w:cs="仿宋" w:hint="eastAsia"/>
          <w:sz w:val="28"/>
          <w:lang w:eastAsia="zh-CN"/>
        </w:rPr>
      </w:pPr>
      <w:bookmarkStart w:id="21" w:name="_Toc11888"/>
      <w:r>
        <w:rPr>
          <w:rFonts w:ascii="仿宋" w:eastAsia="仿宋" w:hAnsi="仿宋" w:cs="仿宋" w:hint="eastAsia"/>
          <w:sz w:val="28"/>
          <w:lang w:eastAsia="zh-CN"/>
        </w:rPr>
        <w:t>五、员工沟通技巧培训与人际关系管理</w:t>
      </w:r>
      <w:bookmarkEnd w:id="21"/>
    </w:p>
    <w:p>
      <w:pPr>
        <w:pStyle w:val="Heading2"/>
        <w:rPr>
          <w:rFonts w:ascii="仿宋" w:eastAsia="仿宋" w:hAnsi="仿宋" w:cs="仿宋" w:hint="eastAsia"/>
          <w:lang w:eastAsia="zh-CN"/>
        </w:rPr>
      </w:pPr>
      <w:bookmarkStart w:id="22" w:name="_Toc24534"/>
      <w:r>
        <w:rPr>
          <w:rFonts w:ascii="仿宋" w:eastAsia="仿宋" w:hAnsi="仿宋" w:cs="仿宋" w:hint="eastAsia"/>
          <w:lang w:eastAsia="zh-CN"/>
        </w:rPr>
        <w:t>(一)、沟通技巧的重要性及培训计划</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在现代职场中，有效的沟通技巧是建立协作关系、提高工作效率和解决问题的关键。良好的沟通有助于减少误解，促进信息的准确传递，增强团队协作，提高整体工作氛围。因此，公司决定实施员工沟通技巧培训计划，以提高员工在沟通方面的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培训计划将包括以下方面：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有效听力技巧： 强调倾听的重要性，培养员工主动聆听、理解对方观点的能力，以确保双方都能够真正理解沟通的内容。</w:t>
      </w:r>
    </w:p>
    <w:p>
      <w:pPr>
        <w:ind w:firstLine="560" w:firstLineChars="200"/>
        <w:rPr>
          <w:rFonts w:ascii="仿宋" w:eastAsia="仿宋" w:hAnsi="仿宋" w:cs="仿宋" w:hint="eastAsia"/>
          <w:sz w:val="28"/>
        </w:rPr>
      </w:pPr>
      <w:r>
        <w:rPr>
          <w:rFonts w:ascii="仿宋" w:eastAsia="仿宋" w:hAnsi="仿宋" w:cs="仿宋" w:hint="eastAsia"/>
          <w:sz w:val="28"/>
          <w:lang w:eastAsia="zh-CN"/>
        </w:rPr>
        <w:t>清晰表达： 提供有效的表达工具，帮助员工清晰、明确地传达自己的意思，减少沟通中的歧义和误解。</w:t>
      </w:r>
    </w:p>
    <w:p>
      <w:pPr>
        <w:ind w:firstLine="560" w:firstLineChars="200"/>
        <w:rPr>
          <w:rFonts w:ascii="仿宋" w:eastAsia="仿宋" w:hAnsi="仿宋" w:cs="仿宋" w:hint="eastAsia"/>
          <w:sz w:val="28"/>
        </w:rPr>
      </w:pPr>
      <w:r>
        <w:rPr>
          <w:rFonts w:ascii="仿宋" w:eastAsia="仿宋" w:hAnsi="仿宋" w:cs="仿宋" w:hint="eastAsia"/>
          <w:sz w:val="28"/>
          <w:lang w:eastAsia="zh-CN"/>
        </w:rPr>
        <w:t>非语言沟通： 强调身体语言、面部表情和姿态对沟通的重要影响。员工将学习如何通过肢体语言传递积极的信息，增强沟通效果。</w:t>
      </w:r>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r>
        <w:rPr>
          <w:rFonts w:ascii="仿宋" w:eastAsia="仿宋" w:hAnsi="仿宋" w:cs="仿宋" w:hint="eastAsia"/>
          <w:sz w:val="28"/>
          <w:lang w:eastAsia="zh-CN"/>
        </w:rPr>
        <w:t>冲突解决技巧：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提供冲突识别和解决的方法，教授员工如何在发生冲突时保持冷静、理性，并找到合适的解决方案。</w:t>
      </w:r>
    </w:p>
    <w:p>
      <w:pPr>
        <w:pStyle w:val="Heading2"/>
        <w:ind w:firstLine="560" w:firstLineChars="200"/>
        <w:rPr>
          <w:rFonts w:ascii="仿宋" w:eastAsia="仿宋" w:hAnsi="仿宋" w:cs="仿宋" w:hint="eastAsia"/>
          <w:sz w:val="28"/>
          <w:lang w:eastAsia="zh-CN"/>
        </w:rPr>
      </w:pPr>
      <w:bookmarkStart w:id="23" w:name="_Toc7877"/>
      <w:r>
        <w:rPr>
          <w:rFonts w:ascii="仿宋" w:eastAsia="仿宋" w:hAnsi="仿宋" w:cs="仿宋" w:hint="eastAsia"/>
          <w:sz w:val="28"/>
          <w:lang w:eastAsia="zh-CN"/>
        </w:rPr>
        <w:t>(二)、人际关系管理的原则与方法</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良好的人际关系管理对于公司内部团队的协作和成功至关重要。人际关系管理旨在促进员工之间的积极互动、建立强有力的工作关系。为了实现这一目标，公司将采用以下原则和方法：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尊重和理解： 员工将被鼓励尊重彼此的观点和背景，理解不同个体之间的差异。通过创造一个尊重多元性的环境，可以提高团队合作的凝聚力。</w:t>
      </w:r>
    </w:p>
    <w:p>
      <w:pPr>
        <w:ind w:firstLine="560" w:firstLineChars="200"/>
        <w:rPr>
          <w:rFonts w:ascii="仿宋" w:eastAsia="仿宋" w:hAnsi="仿宋" w:cs="仿宋" w:hint="eastAsia"/>
          <w:sz w:val="28"/>
        </w:rPr>
      </w:pPr>
      <w:r>
        <w:rPr>
          <w:rFonts w:ascii="仿宋" w:eastAsia="仿宋" w:hAnsi="仿宋" w:cs="仿宋" w:hint="eastAsia"/>
          <w:sz w:val="28"/>
          <w:lang w:eastAsia="zh-CN"/>
        </w:rPr>
        <w:t>积极沟通： 提倡积极的沟通文化，鼓励员工分享信息、经验和建议。通过积极沟通，可以加强团队之间的合作，提高工作效率。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建立信任： 信任是良好人际关系的基石。公司将通过透明的管理风格、履行承诺以及支持员工发展等方式来建立和维护信任关系。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解决冲突： 提供冲突解决的培训，帮助员工学会以积极的方式处理冲突，确保问题得到及时解决，不影响整个团队的合作氛围。</w:t>
      </w:r>
    </w:p>
    <w:p>
      <w:pPr>
        <w:pStyle w:val="Heading2"/>
        <w:ind w:firstLine="560" w:firstLineChars="200"/>
        <w:rPr>
          <w:rFonts w:ascii="仿宋" w:eastAsia="仿宋" w:hAnsi="仿宋" w:cs="仿宋" w:hint="eastAsia"/>
          <w:sz w:val="28"/>
          <w:lang w:eastAsia="zh-CN"/>
        </w:rPr>
      </w:pPr>
      <w:bookmarkStart w:id="24" w:name="_Toc4096"/>
      <w:r>
        <w:rPr>
          <w:rFonts w:ascii="仿宋" w:eastAsia="仿宋" w:hAnsi="仿宋" w:cs="仿宋" w:hint="eastAsia"/>
          <w:sz w:val="28"/>
          <w:lang w:eastAsia="zh-CN"/>
        </w:rPr>
        <w:t>(三)、良好人际关系的建立与维护</w:t>
      </w:r>
      <w:bookmarkEnd w:id="24"/>
    </w:p>
    <w:p>
      <w:pPr>
        <w:ind w:firstLine="560" w:firstLineChars="200"/>
        <w:rPr>
          <w:rFonts w:ascii="仿宋" w:eastAsia="仿宋" w:hAnsi="仿宋" w:cs="仿宋" w:hint="eastAsia"/>
          <w:sz w:val="28"/>
        </w:rPr>
      </w:pPr>
      <w:r>
        <w:rPr>
          <w:rFonts w:ascii="仿宋" w:eastAsia="仿宋" w:hAnsi="仿宋" w:cs="仿宋" w:hint="eastAsia"/>
          <w:sz w:val="28"/>
          <w:lang w:eastAsia="zh-CN"/>
        </w:rPr>
        <w:t>建立和维护良好的人际关系是一个长期而持续的过程，需要公司制定明确的战略和实施方法。公司将着重以下方面：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团队建设活动： 定期组织团队建设活动，以加强员工之间的互动和合作。这有助于打破冰冷氛围，促进团队之间的友好关系。</w:t>
      </w:r>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r>
        <w:rPr>
          <w:rFonts w:ascii="仿宋" w:eastAsia="仿宋" w:hAnsi="仿宋" w:cs="仿宋" w:hint="eastAsia"/>
          <w:sz w:val="28"/>
          <w:lang w:eastAsia="zh-CN"/>
        </w:rPr>
        <w:t>认可与奖励：</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设立认可和奖励制度，表彰在人际关系方面做出积极贡献的员工。通过激励机制，公司将鼓励员工积极参与团队建设，创造更好的工作氛围。</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员工支持系统： 制定员工支持系统，为员工提供心理健康支持、职业发展指导等服务。通过关怀和支持，公司将助力员工更好地适应工作环境。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定期评估和调整： 定期评估人际关系的健康状况，收集反馈，并根据评估结果调整人际关系管理策略。这有助于公司不断优化管理方法，确保人际关系的持续改善。</w:t>
      </w:r>
    </w:p>
    <w:p>
      <w:pPr>
        <w:pStyle w:val="Heading1"/>
        <w:ind w:firstLine="560" w:firstLineChars="200"/>
        <w:rPr>
          <w:rFonts w:ascii="仿宋" w:eastAsia="仿宋" w:hAnsi="仿宋" w:cs="仿宋" w:hint="eastAsia"/>
          <w:sz w:val="28"/>
          <w:lang w:eastAsia="zh-CN"/>
        </w:rPr>
      </w:pPr>
      <w:bookmarkStart w:id="25" w:name="_Toc31723"/>
      <w:r>
        <w:rPr>
          <w:rFonts w:ascii="仿宋" w:eastAsia="仿宋" w:hAnsi="仿宋" w:cs="仿宋" w:hint="eastAsia"/>
          <w:sz w:val="28"/>
          <w:lang w:eastAsia="zh-CN"/>
        </w:rPr>
        <w:t>六、第十二章职业伦理与社会责任</w:t>
      </w:r>
      <w:bookmarkEnd w:id="25"/>
    </w:p>
    <w:p>
      <w:pPr>
        <w:pStyle w:val="Heading2"/>
        <w:rPr>
          <w:rFonts w:ascii="仿宋" w:eastAsia="仿宋" w:hAnsi="仿宋" w:cs="仿宋" w:hint="eastAsia"/>
          <w:lang w:eastAsia="zh-CN"/>
        </w:rPr>
      </w:pPr>
      <w:bookmarkStart w:id="26" w:name="_Toc23621"/>
      <w:r>
        <w:rPr>
          <w:rFonts w:ascii="仿宋" w:eastAsia="仿宋" w:hAnsi="仿宋" w:cs="仿宋" w:hint="eastAsia"/>
          <w:lang w:eastAsia="zh-CN"/>
        </w:rPr>
        <w:t>(一)、职业道德规范</w:t>
      </w:r>
      <w:bookmarkEnd w:id="26"/>
    </w:p>
    <w:p>
      <w:pPr>
        <w:ind w:firstLine="560" w:firstLineChars="200"/>
        <w:rPr>
          <w:rFonts w:ascii="仿宋" w:eastAsia="仿宋" w:hAnsi="仿宋" w:cs="仿宋" w:hint="eastAsia"/>
          <w:sz w:val="28"/>
        </w:rPr>
      </w:pPr>
      <w:r>
        <w:rPr>
          <w:rFonts w:ascii="仿宋" w:eastAsia="仿宋" w:hAnsi="仿宋" w:cs="仿宋" w:hint="eastAsia"/>
          <w:sz w:val="28"/>
          <w:lang w:eastAsia="zh-CN"/>
        </w:rPr>
        <w:t>职业伦理规范在企业管理中占有重要地位，它是组织文化和员工行为的基石。首先，职业道德规范有助于建立企业良好的社会形象。通过规范员工的职业行为，企业可以树立公正、透明、负责任的形象，赢得社会和客户的信任。其次，规范的职业伦理有助于维护内部秩序。清晰的行为准则有助于防范腐败、降低内部纷争，为员工提供明确的行为指引，使组织更加和谐稳定。此外，规范的职业伦理有助于提升员工的职业素养，推动员工在工作中更好地履行职责，促使组织实现长期稳定的发展。</w:t>
      </w:r>
    </w:p>
    <w:p>
      <w:pPr>
        <w:ind w:firstLine="560" w:firstLineChars="200"/>
        <w:rPr>
          <w:rFonts w:ascii="仿宋" w:eastAsia="仿宋" w:hAnsi="仿宋" w:cs="仿宋" w:hint="eastAsia"/>
          <w:sz w:val="28"/>
        </w:rPr>
        <w:sectPr>
          <w:headerReference w:type="default" r:id="rId52"/>
          <w:footerReference w:type="default" r:id="rId53"/>
          <w:type w:val="nextPage"/>
          <w:pgSz w:w="11906" w:h="16838"/>
          <w:pgMar w:top="1440" w:right="1800" w:bottom="1440" w:left="1800" w:header="851" w:footer="992" w:gutter="0"/>
          <w:pgNumType w:start="2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建立职业道德规范的过程中，首先需要全面考虑组织的核心价值观和业务特点。规范应当与企业的愿景和使命相一致，同时考虑到污泥处理行业的特殊性。其次，制定规范时要注重员工的参与。通过广泛的内部讨论和反馈机制，确保规范的制定是公正、平等的，能够充分反映员工的期望。最后，规范的实施需要建立有效的监督和培训机制。通过定期的培训，帮助员工深入理解和贯彻规范，同时通过监督和反馈机制，及时纠正违反规范的行为，确保规范的有效实施。</w:t>
      </w:r>
    </w:p>
    <w:p>
      <w:pPr>
        <w:pStyle w:val="Heading2"/>
        <w:ind w:firstLine="560" w:firstLineChars="200"/>
        <w:rPr>
          <w:rFonts w:ascii="仿宋" w:eastAsia="仿宋" w:hAnsi="仿宋" w:cs="仿宋" w:hint="eastAsia"/>
          <w:sz w:val="28"/>
          <w:lang w:eastAsia="zh-CN"/>
        </w:rPr>
      </w:pPr>
      <w:bookmarkStart w:id="27" w:name="_Toc26131"/>
      <w:r>
        <w:rPr>
          <w:rFonts w:ascii="仿宋" w:eastAsia="仿宋" w:hAnsi="仿宋" w:cs="仿宋" w:hint="eastAsia"/>
          <w:sz w:val="28"/>
          <w:lang w:eastAsia="zh-CN"/>
        </w:rPr>
        <w:t>(二)、社会责任履行</w:t>
      </w:r>
      <w:bookmarkEnd w:id="27"/>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履行是企业对社会做出积极贡献的表现，是企业持续发展的关键因素之一。首先，社会责任履行有助于提升企业的社会声誉。通过参与公益事业、环保活动等，企业能够赢得社会的尊重和好感，形成积极的品牌形象。其次，社会责任履行有助于塑造企业文化。将社会责任纳入企业文化，有助于培养员工的社会责任意识，形成积极向上的团队氛围。此外，社会责任的履行也为企业创造了发展的机会。透过对社会问题的解决，企业能够创造出新的市场，提升自身的竞争力。</w:t>
      </w:r>
    </w:p>
    <w:p>
      <w:pPr>
        <w:ind w:firstLine="560" w:firstLineChars="200"/>
        <w:rPr>
          <w:rFonts w:ascii="仿宋" w:eastAsia="仿宋" w:hAnsi="仿宋" w:cs="仿宋" w:hint="eastAsia"/>
          <w:sz w:val="28"/>
        </w:rPr>
        <w:sectPr>
          <w:headerReference w:type="default" r:id="rId54"/>
          <w:footerReference w:type="default" r:id="rId55"/>
          <w:type w:val="nextPage"/>
          <w:pgSz w:w="11906" w:h="16838"/>
          <w:pgMar w:top="1440" w:right="1800" w:bottom="1440" w:left="1800" w:header="851" w:footer="992" w:gutter="0"/>
          <w:pgNumType w:start="26"/>
          <w:cols w:num="1" w:space="425"/>
          <w:titlePg w:val="0"/>
          <w:docGrid w:type="lines" w:linePitch="312" w:charSpace="0"/>
        </w:sectPr>
      </w:pPr>
      <w:r>
        <w:rPr>
          <w:rFonts w:ascii="仿宋" w:eastAsia="仿宋" w:hAnsi="仿宋" w:cs="仿宋" w:hint="eastAsia"/>
          <w:sz w:val="28"/>
          <w:lang w:eastAsia="zh-CN"/>
        </w:rPr>
        <w:t>在履行社会责任时，企业首先要明确自身的社会责任范围。这需要对企业的业务活动进行全面的分析，了解自身对社会、环境的影响。其次，企业要制定具体的社会责任计划。这包括参与公益活动、推动可持续发展、关注员工福祉等方面。计划的制定应当与企业的战略目标相一致，确保社会责任的履行与企业的长期发展相互促进。最后，企业需要建立有效的社会责任管理体系。通过建立监测、评估和报告机制，不断优化社会责任的履行过程，实现社会责任的可持续发展。</w:t>
      </w:r>
    </w:p>
    <w:p>
      <w:pPr>
        <w:pStyle w:val="Heading1"/>
        <w:ind w:firstLine="560" w:firstLineChars="200"/>
        <w:rPr>
          <w:rFonts w:ascii="仿宋" w:eastAsia="仿宋" w:hAnsi="仿宋" w:cs="仿宋" w:hint="eastAsia"/>
          <w:sz w:val="28"/>
          <w:lang w:eastAsia="zh-CN"/>
        </w:rPr>
      </w:pPr>
      <w:bookmarkStart w:id="28" w:name="_Toc17029"/>
      <w:r>
        <w:rPr>
          <w:rFonts w:ascii="仿宋" w:eastAsia="仿宋" w:hAnsi="仿宋" w:cs="仿宋" w:hint="eastAsia"/>
          <w:sz w:val="28"/>
          <w:lang w:eastAsia="zh-CN"/>
        </w:rPr>
        <w:t>七、第十四章员工健康与安全管理</w:t>
      </w:r>
      <w:bookmarkEnd w:id="28"/>
    </w:p>
    <w:p>
      <w:pPr>
        <w:pStyle w:val="Heading2"/>
        <w:rPr>
          <w:rFonts w:ascii="仿宋" w:eastAsia="仿宋" w:hAnsi="仿宋" w:cs="仿宋" w:hint="eastAsia"/>
          <w:lang w:eastAsia="zh-CN"/>
        </w:rPr>
      </w:pPr>
      <w:bookmarkStart w:id="29" w:name="_Toc4170"/>
      <w:r>
        <w:rPr>
          <w:rFonts w:ascii="仿宋" w:eastAsia="仿宋" w:hAnsi="仿宋" w:cs="仿宋" w:hint="eastAsia"/>
          <w:lang w:eastAsia="zh-CN"/>
        </w:rPr>
        <w:t>(一)、健康保障计划</w:t>
      </w:r>
      <w:bookmarkEnd w:id="29"/>
    </w:p>
    <w:p>
      <w:pPr>
        <w:ind w:firstLine="560" w:firstLineChars="200"/>
        <w:rPr>
          <w:rFonts w:ascii="仿宋" w:eastAsia="仿宋" w:hAnsi="仿宋" w:cs="仿宋" w:hint="eastAsia"/>
          <w:sz w:val="28"/>
        </w:rPr>
      </w:pPr>
      <w:r>
        <w:rPr>
          <w:rFonts w:ascii="仿宋" w:eastAsia="仿宋" w:hAnsi="仿宋" w:cs="仿宋" w:hint="eastAsia"/>
          <w:sz w:val="28"/>
          <w:lang w:eastAsia="zh-CN"/>
        </w:rPr>
        <w:t>1. 综合医疗保险： 提供全面的医疗保险，确保员工在面对健康挑战时能够得到及时和全面的医疗支持，减轻财务压力。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定期健康体检： 设立定期的健康体检服务，帮助员工及早发现潜在的健康问题，通过早期干预提高整体健康水平。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3. 心理健康服务： 引入心理健康支持，包括心理咨询和治疗，以协助员工有效处理工作和生活中的心理压力，促进心理健康。</w:t>
      </w:r>
    </w:p>
    <w:p>
      <w:pPr>
        <w:ind w:firstLine="560" w:firstLineChars="200"/>
        <w:rPr>
          <w:rFonts w:ascii="仿宋" w:eastAsia="仿宋" w:hAnsi="仿宋" w:cs="仿宋" w:hint="eastAsia"/>
          <w:sz w:val="28"/>
        </w:rPr>
      </w:pPr>
      <w:r>
        <w:rPr>
          <w:rFonts w:ascii="仿宋" w:eastAsia="仿宋" w:hAnsi="仿宋" w:cs="仿宋" w:hint="eastAsia"/>
          <w:sz w:val="28"/>
          <w:lang w:eastAsia="zh-CN"/>
        </w:rPr>
        <w:t>4. 预防保健： 强调健康预防，开展健康教育、提供饮食咨询和制定健身计划，助力员工养成健康的生活方式。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5. 疾病管理计划： 针对患有慢性疾病的员工，制定个性化的疾病管理计划，包括定期随访、合理用药和营养指导。</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灵活福利选择： 提供多样化的福利选择，让员工能够根据个人需求定制适合自己和家庭的健康保障计划。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7. 紧急救援服务： 设计应急救援计划，确保员工在突发情况下能够迅速获得适当的医疗援助，保障其生命安全。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8. 员工参与和反馈： 鼓励员工参与健康保障计划的设计，搜集员工反馈，以确保计划符合员工的实际需求，并进行不断的改进。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9. 家属福利： 将健康保障计划扩展至员工家属，全面关注员工及其家庭的整体健康，提高员工对企业福利的认可度。</w:t>
      </w:r>
    </w:p>
    <w:p>
      <w:pPr>
        <w:ind w:firstLine="560" w:firstLineChars="200"/>
        <w:rPr>
          <w:rFonts w:ascii="仿宋" w:eastAsia="仿宋" w:hAnsi="仿宋" w:cs="仿宋" w:hint="eastAsia"/>
          <w:sz w:val="28"/>
        </w:rPr>
        <w:sectPr>
          <w:headerReference w:type="default" r:id="rId56"/>
          <w:footerReference w:type="default" r:id="rId57"/>
          <w:type w:val="nextPage"/>
          <w:pgSz w:w="11906" w:h="16838"/>
          <w:pgMar w:top="1440" w:right="1800" w:bottom="1440" w:left="1800" w:header="851" w:footer="992" w:gutter="0"/>
          <w:pgNumType w:start="27"/>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健康数据隐私保护：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严格保护员工的健康数据隐私，确保数据的合规处理，提高员工对于健康保障计划的信任感。</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通过建立健康保障计划，企业不仅关心员工的身体健康，同时提高了员工对企业的忠诚度，为员工创造更加健康、稳定的工作环境。</w:t>
      </w:r>
    </w:p>
    <w:p>
      <w:pPr>
        <w:pStyle w:val="Heading2"/>
        <w:ind w:firstLine="560" w:firstLineChars="200"/>
        <w:rPr>
          <w:rFonts w:ascii="仿宋" w:eastAsia="仿宋" w:hAnsi="仿宋" w:cs="仿宋" w:hint="eastAsia"/>
          <w:sz w:val="28"/>
          <w:lang w:eastAsia="zh-CN"/>
        </w:rPr>
      </w:pPr>
      <w:bookmarkStart w:id="30" w:name="_Toc19357"/>
      <w:r>
        <w:rPr>
          <w:rFonts w:ascii="仿宋" w:eastAsia="仿宋" w:hAnsi="仿宋" w:cs="仿宋" w:hint="eastAsia"/>
          <w:sz w:val="28"/>
          <w:lang w:eastAsia="zh-CN"/>
        </w:rPr>
        <w:t>(二)、安全管理体系</w:t>
      </w:r>
      <w:bookmarkEnd w:id="30"/>
    </w:p>
    <w:p>
      <w:pPr>
        <w:ind w:firstLine="560" w:firstLineChars="200"/>
        <w:rPr>
          <w:rFonts w:ascii="仿宋" w:eastAsia="仿宋" w:hAnsi="仿宋" w:cs="仿宋" w:hint="eastAsia"/>
          <w:sz w:val="28"/>
        </w:rPr>
      </w:pPr>
      <w:r>
        <w:rPr>
          <w:rFonts w:ascii="仿宋" w:eastAsia="仿宋" w:hAnsi="仿宋" w:cs="仿宋" w:hint="eastAsia"/>
          <w:sz w:val="28"/>
          <w:lang w:eastAsia="zh-CN"/>
        </w:rPr>
        <w:t>安全管理体系是组织为确保员工、设施和运营活动的安全而采用的一系列战略、政策和程序的集合。在建立这样一个体系时，需要综合考虑多个方面，以确保全面的安全防护和有效的应急响应。</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风险评估与管理： 初步步骤是进行全面的风险评估。通过定期的风险分析，可以识别工作场所可能存在的各种危险和风险源。这可以包括物理环境、工作流程、设备使用等各个方面。基于评估结果，制定详细的风险管理计划，确保应对措施的及时性和有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安全政策与程序： 制定清晰而明确的安全政策和程序是确保员工安全的基础。这些政策应该明确规定员工的安全责任，包括如何报告潜在的安全风险和事故。此外，应建立详细的安全程序，以指导员工在紧急情况下的行为。</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安全培训与意识提升： 提供全员参与的安全培训是至关重要的。培训内容应该包括对潜在危险的认识、紧急情况的处理方法、安全设备的正确使用等方面。通过培训，员工可以提高对安全问题的敏感性和应对能力。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安全设备与工具：</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8" w:history="1">
        <w:r>
          <w:rPr>
            <w:rFonts w:ascii="SimSun" w:eastAsia="SimSun" w:hAnsi="SimSun" w:cs="SimSun"/>
            <w:b/>
            <w:bCs/>
            <w:color w:val="0000EE"/>
            <w:kern w:val="0"/>
            <w:sz w:val="30"/>
            <w:szCs w:val="30"/>
            <w:u w:val="single" w:color="0000EE"/>
          </w:rPr>
          <w:t>https://d.book118.com/188113112015006031</w:t>
        </w:r>
      </w:hyperlink>
    </w:p>
    <w:p>
      <w:pPr>
        <w:ind w:firstLine="560" w:firstLineChars="200"/>
        <w:rPr>
          <w:rFonts w:ascii="仿宋" w:eastAsia="仿宋" w:hAnsi="仿宋" w:cs="仿宋" w:hint="eastAsia"/>
          <w:sz w:val="28"/>
        </w:rPr>
      </w:pPr>
    </w:p>
    <w:sectPr>
      <w:headerReference w:type="default" r:id="rId59"/>
      <w:footerReference w:type="default" r:id="rId60"/>
      <w:type w:val="nextPage"/>
      <w:pgSz w:w="11906" w:h="16838"/>
      <w:pgMar w:top="1440" w:right="1800" w:bottom="1440" w:left="1800" w:header="851" w:footer="992" w:gutter="0"/>
      <w:pgNumType w:start="28"/>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污泥处理相关公司员工职业道路规划与管理</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污泥处理相关公司员工职业道路规划与管理</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污泥处理相关公司员工职业道路规划与管理</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污泥处理相关公司员工职业道路规划与管理</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污泥处理相关公司员工职业道路规划与管理</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污泥处理相关公司员工职业道路规划与管理</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污泥处理相关公司员工职业道路规划与管理</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污泥处理相关公司员工职业道路规划与管理</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污泥处理相关公司员工职业道路规划与管理</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污泥处理相关公司员工职业道路规划与管理</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污泥处理相关公司员工职业道路规划与管理</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污泥处理相关公司员工职业道路规划与管理</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污泥处理相关公司员工职业道路规划与管理</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污泥处理相关公司员工职业道路规划与管理</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污泥处理相关公司员工职业道路规划与管理</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污泥处理相关公司员工职业道路规划与管理</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污泥处理相关公司员工职业道路规划与管理</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污泥处理相关公司员工职业道路规划与管理</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污泥处理相关公司员工职业道路规划与管理</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污泥处理相关公司员工职业道路规划与管理</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污泥处理相关公司员工职业道路规划与管理</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污泥处理相关公司员工职业道路规划与管理</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污泥处理相关公司员工职业道路规划与管理</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污泥处理相关公司员工职业道路规划与管理</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污泥处理相关公司员工职业道路规划与管理</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污泥处理相关公司员工职业道路规划与管理</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污泥处理相关公司员工职业道路规划与管理</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污泥处理相关公司员工职业道路规划与管理</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AE1058D"/>
    <w:rsid w:val="6AE1058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footer" Target="footer25.xml" /><Relationship Id="rId54" Type="http://schemas.openxmlformats.org/officeDocument/2006/relationships/header" Target="header26.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yperlink" Target="https://d.book118.com/188113112015006031" TargetMode="External" /><Relationship Id="rId59" Type="http://schemas.openxmlformats.org/officeDocument/2006/relationships/header" Target="header28.xml" /><Relationship Id="rId6" Type="http://schemas.openxmlformats.org/officeDocument/2006/relationships/header" Target="header2.xml" /><Relationship Id="rId60" Type="http://schemas.openxmlformats.org/officeDocument/2006/relationships/footer" Target="footer28.xml" /><Relationship Id="rId61" Type="http://schemas.openxmlformats.org/officeDocument/2006/relationships/theme" Target="theme/theme1.xml" /><Relationship Id="rId62" Type="http://schemas.openxmlformats.org/officeDocument/2006/relationships/styles" Target="styles.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38</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一建必过</dc:creator>
  <cp:lastModifiedBy>一建必过</cp:lastModifiedBy>
  <cp:revision>1</cp:revision>
  <dcterms:created xsi:type="dcterms:W3CDTF">2023-12-19T06:40:00Z</dcterms:created>
  <dcterms:modified xsi:type="dcterms:W3CDTF">2023-12-19T06:40:58Z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8BC5102B21674A5992A07811163743F2_11</vt:lpwstr>
  </property>
  <property fmtid="{D5CDD505-2E9C-101B-9397-08002B2CF9AE}" pid="3" name="KSOProductBuildVer">
    <vt:lpwstr>2052-12.1.0.16120</vt:lpwstr>
  </property>
</Properties>
</file>