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羧甲淀粉钠项目计划设计方案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7" w:history="1">
        <w:r>
          <w:rPr>
            <w:rFonts w:ascii="仿宋" w:eastAsia="仿宋" w:hAnsi="仿宋" w:cs="仿宋" w:hint="eastAsia"/>
            <w:lang w:eastAsia="zh-CN"/>
          </w:rPr>
          <w:t>序言</w:t>
        </w:r>
        <w:r>
          <w:tab/>
        </w:r>
        <w:r>
          <w:fldChar w:fldCharType="begin"/>
        </w:r>
        <w:r>
          <w:instrText xml:space="preserve"> PAGEREF _Toc16987 \h </w:instrText>
        </w:r>
        <w:r>
          <w:fldChar w:fldCharType="separate"/>
        </w:r>
        <w:r>
          <w:t>3</w:t>
        </w:r>
        <w:r>
          <w:fldChar w:fldCharType="end"/>
        </w:r>
      </w:hyperlink>
    </w:p>
    <w:p>
      <w:pPr>
        <w:pStyle w:val="TOC1"/>
        <w:tabs>
          <w:tab w:val="right" w:leader="dot" w:pos="8306"/>
        </w:tabs>
      </w:pPr>
      <w:hyperlink w:anchor="_Toc2297" w:history="1">
        <w:r>
          <w:rPr>
            <w:rFonts w:ascii="仿宋" w:eastAsia="仿宋" w:hAnsi="仿宋" w:cs="仿宋" w:hint="eastAsia"/>
            <w:lang w:eastAsia="zh-CN"/>
          </w:rPr>
          <w:t>一、羧甲淀粉钠项目选址可行性分析</w:t>
        </w:r>
        <w:r>
          <w:tab/>
        </w:r>
        <w:r>
          <w:fldChar w:fldCharType="begin"/>
        </w:r>
        <w:r>
          <w:instrText xml:space="preserve"> PAGEREF _Toc2297 \h </w:instrText>
        </w:r>
        <w:r>
          <w:fldChar w:fldCharType="separate"/>
        </w:r>
        <w:r>
          <w:t>3</w:t>
        </w:r>
        <w:r>
          <w:fldChar w:fldCharType="end"/>
        </w:r>
      </w:hyperlink>
    </w:p>
    <w:p>
      <w:pPr>
        <w:pStyle w:val="TOC2"/>
        <w:tabs>
          <w:tab w:val="right" w:leader="dot" w:pos="8306"/>
        </w:tabs>
      </w:pPr>
      <w:hyperlink w:anchor="_Toc5887" w:history="1">
        <w:r>
          <w:rPr>
            <w:rFonts w:ascii="仿宋" w:eastAsia="仿宋" w:hAnsi="仿宋" w:cs="仿宋" w:hint="eastAsia"/>
            <w:lang w:eastAsia="zh-CN"/>
          </w:rPr>
          <w:t>(一)、羧甲淀粉钠项目选址</w:t>
        </w:r>
        <w:r>
          <w:tab/>
        </w:r>
        <w:r>
          <w:fldChar w:fldCharType="begin"/>
        </w:r>
        <w:r>
          <w:instrText xml:space="preserve"> PAGEREF _Toc5887 \h </w:instrText>
        </w:r>
        <w:r>
          <w:fldChar w:fldCharType="separate"/>
        </w:r>
        <w:r>
          <w:t>3</w:t>
        </w:r>
        <w:r>
          <w:fldChar w:fldCharType="end"/>
        </w:r>
      </w:hyperlink>
    </w:p>
    <w:p>
      <w:pPr>
        <w:pStyle w:val="TOC2"/>
        <w:tabs>
          <w:tab w:val="right" w:leader="dot" w:pos="8306"/>
        </w:tabs>
      </w:pPr>
      <w:hyperlink w:anchor="_Toc9592" w:history="1">
        <w:r>
          <w:rPr>
            <w:rFonts w:ascii="仿宋" w:eastAsia="仿宋" w:hAnsi="仿宋" w:cs="仿宋" w:hint="eastAsia"/>
            <w:lang w:eastAsia="zh-CN"/>
          </w:rPr>
          <w:t>(二)、用地控制指标</w:t>
        </w:r>
        <w:r>
          <w:tab/>
        </w:r>
        <w:r>
          <w:fldChar w:fldCharType="begin"/>
        </w:r>
        <w:r>
          <w:instrText xml:space="preserve"> PAGEREF _Toc9592 \h </w:instrText>
        </w:r>
        <w:r>
          <w:fldChar w:fldCharType="separate"/>
        </w:r>
        <w:r>
          <w:t>3</w:t>
        </w:r>
        <w:r>
          <w:fldChar w:fldCharType="end"/>
        </w:r>
      </w:hyperlink>
    </w:p>
    <w:p>
      <w:pPr>
        <w:pStyle w:val="TOC2"/>
        <w:tabs>
          <w:tab w:val="right" w:leader="dot" w:pos="8306"/>
        </w:tabs>
      </w:pPr>
      <w:hyperlink w:anchor="_Toc30175" w:history="1">
        <w:r>
          <w:rPr>
            <w:rFonts w:ascii="仿宋" w:eastAsia="仿宋" w:hAnsi="仿宋" w:cs="仿宋" w:hint="eastAsia"/>
            <w:lang w:eastAsia="zh-CN"/>
          </w:rPr>
          <w:t>(三)、节约用地措施</w:t>
        </w:r>
        <w:r>
          <w:tab/>
        </w:r>
        <w:r>
          <w:fldChar w:fldCharType="begin"/>
        </w:r>
        <w:r>
          <w:instrText xml:space="preserve"> PAGEREF _Toc30175 \h </w:instrText>
        </w:r>
        <w:r>
          <w:fldChar w:fldCharType="separate"/>
        </w:r>
        <w:r>
          <w:t>5</w:t>
        </w:r>
        <w:r>
          <w:fldChar w:fldCharType="end"/>
        </w:r>
      </w:hyperlink>
    </w:p>
    <w:p>
      <w:pPr>
        <w:pStyle w:val="TOC2"/>
        <w:tabs>
          <w:tab w:val="right" w:leader="dot" w:pos="8306"/>
        </w:tabs>
      </w:pPr>
      <w:hyperlink w:anchor="_Toc24810" w:history="1">
        <w:r>
          <w:rPr>
            <w:rFonts w:ascii="仿宋" w:eastAsia="仿宋" w:hAnsi="仿宋" w:cs="仿宋" w:hint="eastAsia"/>
            <w:lang w:eastAsia="zh-CN"/>
          </w:rPr>
          <w:t>(四)、总图布置方案</w:t>
        </w:r>
        <w:r>
          <w:tab/>
        </w:r>
        <w:r>
          <w:fldChar w:fldCharType="begin"/>
        </w:r>
        <w:r>
          <w:instrText xml:space="preserve"> PAGEREF _Toc24810 \h </w:instrText>
        </w:r>
        <w:r>
          <w:fldChar w:fldCharType="separate"/>
        </w:r>
        <w:r>
          <w:t>6</w:t>
        </w:r>
        <w:r>
          <w:fldChar w:fldCharType="end"/>
        </w:r>
      </w:hyperlink>
    </w:p>
    <w:p>
      <w:pPr>
        <w:pStyle w:val="TOC2"/>
        <w:tabs>
          <w:tab w:val="right" w:leader="dot" w:pos="8306"/>
        </w:tabs>
      </w:pPr>
      <w:hyperlink w:anchor="_Toc23545" w:history="1">
        <w:r>
          <w:rPr>
            <w:rFonts w:ascii="仿宋" w:eastAsia="仿宋" w:hAnsi="仿宋" w:cs="仿宋" w:hint="eastAsia"/>
            <w:lang w:eastAsia="zh-CN"/>
          </w:rPr>
          <w:t>(五)、选址综合评价</w:t>
        </w:r>
        <w:r>
          <w:tab/>
        </w:r>
        <w:r>
          <w:fldChar w:fldCharType="begin"/>
        </w:r>
        <w:r>
          <w:instrText xml:space="preserve"> PAGEREF _Toc23545 \h </w:instrText>
        </w:r>
        <w:r>
          <w:fldChar w:fldCharType="separate"/>
        </w:r>
        <w:r>
          <w:t>7</w:t>
        </w:r>
        <w:r>
          <w:fldChar w:fldCharType="end"/>
        </w:r>
      </w:hyperlink>
    </w:p>
    <w:p>
      <w:pPr>
        <w:pStyle w:val="TOC1"/>
        <w:tabs>
          <w:tab w:val="right" w:leader="dot" w:pos="8306"/>
        </w:tabs>
      </w:pPr>
      <w:hyperlink w:anchor="_Toc871" w:history="1">
        <w:r>
          <w:rPr>
            <w:rFonts w:ascii="仿宋" w:eastAsia="仿宋" w:hAnsi="仿宋" w:cs="仿宋" w:hint="eastAsia"/>
            <w:lang w:eastAsia="zh-CN"/>
          </w:rPr>
          <w:t>二、羧甲淀粉钠项目危机管理</w:t>
        </w:r>
        <w:r>
          <w:tab/>
        </w:r>
        <w:r>
          <w:fldChar w:fldCharType="begin"/>
        </w:r>
        <w:r>
          <w:instrText xml:space="preserve"> PAGEREF _Toc871 \h </w:instrText>
        </w:r>
        <w:r>
          <w:fldChar w:fldCharType="separate"/>
        </w:r>
        <w:r>
          <w:t>8</w:t>
        </w:r>
        <w:r>
          <w:fldChar w:fldCharType="end"/>
        </w:r>
      </w:hyperlink>
    </w:p>
    <w:p>
      <w:pPr>
        <w:pStyle w:val="TOC2"/>
        <w:tabs>
          <w:tab w:val="right" w:leader="dot" w:pos="8306"/>
        </w:tabs>
      </w:pPr>
      <w:hyperlink w:anchor="_Toc7100" w:history="1">
        <w:r>
          <w:rPr>
            <w:rFonts w:ascii="仿宋" w:eastAsia="仿宋" w:hAnsi="仿宋" w:cs="仿宋" w:hint="eastAsia"/>
            <w:lang w:eastAsia="zh-CN"/>
          </w:rPr>
          <w:t>(一)、危机预警与识别</w:t>
        </w:r>
        <w:r>
          <w:tab/>
        </w:r>
        <w:r>
          <w:fldChar w:fldCharType="begin"/>
        </w:r>
        <w:r>
          <w:instrText xml:space="preserve"> PAGEREF _Toc7100 \h </w:instrText>
        </w:r>
        <w:r>
          <w:fldChar w:fldCharType="separate"/>
        </w:r>
        <w:r>
          <w:t>8</w:t>
        </w:r>
        <w:r>
          <w:fldChar w:fldCharType="end"/>
        </w:r>
      </w:hyperlink>
    </w:p>
    <w:p>
      <w:pPr>
        <w:pStyle w:val="TOC2"/>
        <w:tabs>
          <w:tab w:val="right" w:leader="dot" w:pos="8306"/>
        </w:tabs>
      </w:pPr>
      <w:hyperlink w:anchor="_Toc23953" w:history="1">
        <w:r>
          <w:rPr>
            <w:rFonts w:ascii="仿宋" w:eastAsia="仿宋" w:hAnsi="仿宋" w:cs="仿宋" w:hint="eastAsia"/>
            <w:lang w:eastAsia="zh-CN"/>
          </w:rPr>
          <w:t>(二)、危机应对与恢复</w:t>
        </w:r>
        <w:r>
          <w:tab/>
        </w:r>
        <w:r>
          <w:fldChar w:fldCharType="begin"/>
        </w:r>
        <w:r>
          <w:instrText xml:space="preserve"> PAGEREF _Toc23953 \h </w:instrText>
        </w:r>
        <w:r>
          <w:fldChar w:fldCharType="separate"/>
        </w:r>
        <w:r>
          <w:t>9</w:t>
        </w:r>
        <w:r>
          <w:fldChar w:fldCharType="end"/>
        </w:r>
      </w:hyperlink>
    </w:p>
    <w:p>
      <w:pPr>
        <w:pStyle w:val="TOC1"/>
        <w:tabs>
          <w:tab w:val="right" w:leader="dot" w:pos="8306"/>
        </w:tabs>
      </w:pPr>
      <w:hyperlink w:anchor="_Toc4993" w:history="1">
        <w:r>
          <w:rPr>
            <w:rFonts w:ascii="仿宋" w:eastAsia="仿宋" w:hAnsi="仿宋" w:cs="仿宋" w:hint="eastAsia"/>
            <w:lang w:eastAsia="zh-CN"/>
          </w:rPr>
          <w:t>三、市场分析、调研</w:t>
        </w:r>
        <w:r>
          <w:tab/>
        </w:r>
        <w:r>
          <w:fldChar w:fldCharType="begin"/>
        </w:r>
        <w:r>
          <w:instrText xml:space="preserve"> PAGEREF _Toc4993 \h </w:instrText>
        </w:r>
        <w:r>
          <w:fldChar w:fldCharType="separate"/>
        </w:r>
        <w:r>
          <w:t>11</w:t>
        </w:r>
        <w:r>
          <w:fldChar w:fldCharType="end"/>
        </w:r>
      </w:hyperlink>
    </w:p>
    <w:p>
      <w:pPr>
        <w:pStyle w:val="TOC2"/>
        <w:tabs>
          <w:tab w:val="right" w:leader="dot" w:pos="8306"/>
        </w:tabs>
      </w:pPr>
      <w:hyperlink w:anchor="_Toc27546" w:history="1">
        <w:r>
          <w:rPr>
            <w:rFonts w:ascii="仿宋" w:eastAsia="仿宋" w:hAnsi="仿宋" w:cs="仿宋" w:hint="eastAsia"/>
            <w:lang w:eastAsia="zh-CN"/>
          </w:rPr>
          <w:t>(一)、羧甲淀粉钠行业分析</w:t>
        </w:r>
        <w:r>
          <w:tab/>
        </w:r>
        <w:r>
          <w:fldChar w:fldCharType="begin"/>
        </w:r>
        <w:r>
          <w:instrText xml:space="preserve"> PAGEREF _Toc27546 \h </w:instrText>
        </w:r>
        <w:r>
          <w:fldChar w:fldCharType="separate"/>
        </w:r>
        <w:r>
          <w:t>11</w:t>
        </w:r>
        <w:r>
          <w:fldChar w:fldCharType="end"/>
        </w:r>
      </w:hyperlink>
    </w:p>
    <w:p>
      <w:pPr>
        <w:pStyle w:val="TOC2"/>
        <w:tabs>
          <w:tab w:val="right" w:leader="dot" w:pos="8306"/>
        </w:tabs>
      </w:pPr>
      <w:hyperlink w:anchor="_Toc28935" w:history="1">
        <w:r>
          <w:rPr>
            <w:rFonts w:ascii="仿宋" w:eastAsia="仿宋" w:hAnsi="仿宋" w:cs="仿宋" w:hint="eastAsia"/>
            <w:lang w:eastAsia="zh-CN"/>
          </w:rPr>
          <w:t>(二)、羧甲淀粉钠市场分析预测</w:t>
        </w:r>
        <w:r>
          <w:tab/>
        </w:r>
        <w:r>
          <w:fldChar w:fldCharType="begin"/>
        </w:r>
        <w:r>
          <w:instrText xml:space="preserve"> PAGEREF _Toc28935 \h </w:instrText>
        </w:r>
        <w:r>
          <w:fldChar w:fldCharType="separate"/>
        </w:r>
        <w:r>
          <w:t>11</w:t>
        </w:r>
        <w:r>
          <w:fldChar w:fldCharType="end"/>
        </w:r>
      </w:hyperlink>
    </w:p>
    <w:p>
      <w:pPr>
        <w:pStyle w:val="TOC1"/>
        <w:tabs>
          <w:tab w:val="right" w:leader="dot" w:pos="8306"/>
        </w:tabs>
      </w:pPr>
      <w:hyperlink w:anchor="_Toc1352" w:history="1">
        <w:r>
          <w:rPr>
            <w:rFonts w:ascii="仿宋" w:eastAsia="仿宋" w:hAnsi="仿宋" w:cs="仿宋" w:hint="eastAsia"/>
            <w:lang w:eastAsia="zh-CN"/>
          </w:rPr>
          <w:t>四、羧甲淀粉钠项目土建工程</w:t>
        </w:r>
        <w:r>
          <w:tab/>
        </w:r>
        <w:r>
          <w:fldChar w:fldCharType="begin"/>
        </w:r>
        <w:r>
          <w:instrText xml:space="preserve"> PAGEREF _Toc1352 \h </w:instrText>
        </w:r>
        <w:r>
          <w:fldChar w:fldCharType="separate"/>
        </w:r>
        <w:r>
          <w:t>12</w:t>
        </w:r>
        <w:r>
          <w:fldChar w:fldCharType="end"/>
        </w:r>
      </w:hyperlink>
    </w:p>
    <w:p>
      <w:pPr>
        <w:pStyle w:val="TOC2"/>
        <w:tabs>
          <w:tab w:val="right" w:leader="dot" w:pos="8306"/>
        </w:tabs>
      </w:pPr>
      <w:hyperlink w:anchor="_Toc12761" w:history="1">
        <w:r>
          <w:rPr>
            <w:rFonts w:ascii="仿宋" w:eastAsia="仿宋" w:hAnsi="仿宋" w:cs="仿宋" w:hint="eastAsia"/>
            <w:lang w:eastAsia="zh-CN"/>
          </w:rPr>
          <w:t>(一)、建筑工程设计原则</w:t>
        </w:r>
        <w:r>
          <w:tab/>
        </w:r>
        <w:r>
          <w:fldChar w:fldCharType="begin"/>
        </w:r>
        <w:r>
          <w:instrText xml:space="preserve"> PAGEREF _Toc12761 \h </w:instrText>
        </w:r>
        <w:r>
          <w:fldChar w:fldCharType="separate"/>
        </w:r>
        <w:r>
          <w:t>12</w:t>
        </w:r>
        <w:r>
          <w:fldChar w:fldCharType="end"/>
        </w:r>
      </w:hyperlink>
    </w:p>
    <w:p>
      <w:pPr>
        <w:pStyle w:val="TOC2"/>
        <w:tabs>
          <w:tab w:val="right" w:leader="dot" w:pos="8306"/>
        </w:tabs>
      </w:pPr>
      <w:hyperlink w:anchor="_Toc11095" w:history="1">
        <w:r>
          <w:rPr>
            <w:rFonts w:ascii="仿宋" w:eastAsia="仿宋" w:hAnsi="仿宋" w:cs="仿宋" w:hint="eastAsia"/>
            <w:lang w:eastAsia="zh-CN"/>
          </w:rPr>
          <w:t>(二)、土建工程设计年限及安全等级</w:t>
        </w:r>
        <w:r>
          <w:tab/>
        </w:r>
        <w:r>
          <w:fldChar w:fldCharType="begin"/>
        </w:r>
        <w:r>
          <w:instrText xml:space="preserve"> PAGEREF _Toc11095 \h </w:instrText>
        </w:r>
        <w:r>
          <w:fldChar w:fldCharType="separate"/>
        </w:r>
        <w:r>
          <w:t>13</w:t>
        </w:r>
        <w:r>
          <w:fldChar w:fldCharType="end"/>
        </w:r>
      </w:hyperlink>
    </w:p>
    <w:p>
      <w:pPr>
        <w:pStyle w:val="TOC2"/>
        <w:tabs>
          <w:tab w:val="right" w:leader="dot" w:pos="8306"/>
        </w:tabs>
      </w:pPr>
      <w:hyperlink w:anchor="_Toc20411" w:history="1">
        <w:r>
          <w:rPr>
            <w:rFonts w:ascii="仿宋" w:eastAsia="仿宋" w:hAnsi="仿宋" w:cs="仿宋" w:hint="eastAsia"/>
            <w:lang w:eastAsia="zh-CN"/>
          </w:rPr>
          <w:t>(三)、建筑工程设计总体要求</w:t>
        </w:r>
        <w:r>
          <w:tab/>
        </w:r>
        <w:r>
          <w:fldChar w:fldCharType="begin"/>
        </w:r>
        <w:r>
          <w:instrText xml:space="preserve"> PAGEREF _Toc20411 \h </w:instrText>
        </w:r>
        <w:r>
          <w:fldChar w:fldCharType="separate"/>
        </w:r>
        <w:r>
          <w:t>15</w:t>
        </w:r>
        <w:r>
          <w:fldChar w:fldCharType="end"/>
        </w:r>
      </w:hyperlink>
    </w:p>
    <w:p>
      <w:pPr>
        <w:pStyle w:val="TOC2"/>
        <w:tabs>
          <w:tab w:val="right" w:leader="dot" w:pos="8306"/>
        </w:tabs>
      </w:pPr>
      <w:hyperlink w:anchor="_Toc17575" w:history="1">
        <w:r>
          <w:rPr>
            <w:rFonts w:ascii="仿宋" w:eastAsia="仿宋" w:hAnsi="仿宋" w:cs="仿宋" w:hint="eastAsia"/>
            <w:lang w:eastAsia="zh-CN"/>
          </w:rPr>
          <w:t>(四)、土建工程建设指标</w:t>
        </w:r>
        <w:r>
          <w:tab/>
        </w:r>
        <w:r>
          <w:fldChar w:fldCharType="begin"/>
        </w:r>
        <w:r>
          <w:instrText xml:space="preserve"> PAGEREF _Toc17575 \h </w:instrText>
        </w:r>
        <w:r>
          <w:fldChar w:fldCharType="separate"/>
        </w:r>
        <w:r>
          <w:t>15</w:t>
        </w:r>
        <w:r>
          <w:fldChar w:fldCharType="end"/>
        </w:r>
      </w:hyperlink>
    </w:p>
    <w:p>
      <w:pPr>
        <w:pStyle w:val="TOC1"/>
        <w:tabs>
          <w:tab w:val="right" w:leader="dot" w:pos="8306"/>
        </w:tabs>
      </w:pPr>
      <w:hyperlink w:anchor="_Toc16779" w:history="1">
        <w:r>
          <w:rPr>
            <w:rFonts w:ascii="仿宋" w:eastAsia="仿宋" w:hAnsi="仿宋" w:cs="仿宋" w:hint="eastAsia"/>
            <w:lang w:eastAsia="zh-CN"/>
          </w:rPr>
          <w:t>五、羧甲淀粉钠项目绩效评估</w:t>
        </w:r>
        <w:r>
          <w:tab/>
        </w:r>
        <w:r>
          <w:fldChar w:fldCharType="begin"/>
        </w:r>
        <w:r>
          <w:instrText xml:space="preserve"> PAGEREF _Toc16779 \h </w:instrText>
        </w:r>
        <w:r>
          <w:fldChar w:fldCharType="separate"/>
        </w:r>
        <w:r>
          <w:t>16</w:t>
        </w:r>
        <w:r>
          <w:fldChar w:fldCharType="end"/>
        </w:r>
      </w:hyperlink>
    </w:p>
    <w:p>
      <w:pPr>
        <w:pStyle w:val="TOC2"/>
        <w:tabs>
          <w:tab w:val="right" w:leader="dot" w:pos="8306"/>
        </w:tabs>
      </w:pPr>
      <w:hyperlink w:anchor="_Toc29205" w:history="1">
        <w:r>
          <w:rPr>
            <w:rFonts w:ascii="仿宋" w:eastAsia="仿宋" w:hAnsi="仿宋" w:cs="仿宋" w:hint="eastAsia"/>
            <w:lang w:eastAsia="zh-CN"/>
          </w:rPr>
          <w:t>(一)、绩效评估指标</w:t>
        </w:r>
        <w:r>
          <w:tab/>
        </w:r>
        <w:r>
          <w:fldChar w:fldCharType="begin"/>
        </w:r>
        <w:r>
          <w:instrText xml:space="preserve"> PAGEREF _Toc29205 \h </w:instrText>
        </w:r>
        <w:r>
          <w:fldChar w:fldCharType="separate"/>
        </w:r>
        <w:r>
          <w:t>16</w:t>
        </w:r>
        <w:r>
          <w:fldChar w:fldCharType="end"/>
        </w:r>
      </w:hyperlink>
    </w:p>
    <w:p>
      <w:pPr>
        <w:pStyle w:val="TOC2"/>
        <w:tabs>
          <w:tab w:val="right" w:leader="dot" w:pos="8306"/>
        </w:tabs>
      </w:pPr>
      <w:hyperlink w:anchor="_Toc31813" w:history="1">
        <w:r>
          <w:rPr>
            <w:rFonts w:ascii="仿宋" w:eastAsia="仿宋" w:hAnsi="仿宋" w:cs="仿宋" w:hint="eastAsia"/>
            <w:lang w:eastAsia="zh-CN"/>
          </w:rPr>
          <w:t>(二)、绩效评估方法</w:t>
        </w:r>
        <w:r>
          <w:tab/>
        </w:r>
        <w:r>
          <w:fldChar w:fldCharType="begin"/>
        </w:r>
        <w:r>
          <w:instrText xml:space="preserve"> PAGEREF _Toc31813 \h </w:instrText>
        </w:r>
        <w:r>
          <w:fldChar w:fldCharType="separate"/>
        </w:r>
        <w:r>
          <w:t>17</w:t>
        </w:r>
        <w:r>
          <w:fldChar w:fldCharType="end"/>
        </w:r>
      </w:hyperlink>
    </w:p>
    <w:p>
      <w:pPr>
        <w:pStyle w:val="TOC2"/>
        <w:tabs>
          <w:tab w:val="right" w:leader="dot" w:pos="8306"/>
        </w:tabs>
      </w:pPr>
      <w:hyperlink w:anchor="_Toc5624" w:history="1">
        <w:r>
          <w:rPr>
            <w:rFonts w:ascii="仿宋" w:eastAsia="仿宋" w:hAnsi="仿宋" w:cs="仿宋" w:hint="eastAsia"/>
            <w:lang w:eastAsia="zh-CN"/>
          </w:rPr>
          <w:t>(三)、绩效评估周期</w:t>
        </w:r>
        <w:r>
          <w:tab/>
        </w:r>
        <w:r>
          <w:fldChar w:fldCharType="begin"/>
        </w:r>
        <w:r>
          <w:instrText xml:space="preserve"> PAGEREF _Toc5624 \h </w:instrText>
        </w:r>
        <w:r>
          <w:fldChar w:fldCharType="separate"/>
        </w:r>
        <w:r>
          <w:t>18</w:t>
        </w:r>
        <w:r>
          <w:fldChar w:fldCharType="end"/>
        </w:r>
      </w:hyperlink>
    </w:p>
    <w:p>
      <w:pPr>
        <w:pStyle w:val="TOC1"/>
        <w:tabs>
          <w:tab w:val="right" w:leader="dot" w:pos="8306"/>
        </w:tabs>
      </w:pPr>
      <w:hyperlink w:anchor="_Toc15624" w:history="1">
        <w:r>
          <w:rPr>
            <w:rFonts w:ascii="仿宋" w:eastAsia="仿宋" w:hAnsi="仿宋" w:cs="仿宋" w:hint="eastAsia"/>
            <w:lang w:eastAsia="zh-CN"/>
          </w:rPr>
          <w:t>六、产品规划分析</w:t>
        </w:r>
        <w:r>
          <w:tab/>
        </w:r>
        <w:r>
          <w:fldChar w:fldCharType="begin"/>
        </w:r>
        <w:r>
          <w:instrText xml:space="preserve"> PAGEREF _Toc15624 \h </w:instrText>
        </w:r>
        <w:r>
          <w:fldChar w:fldCharType="separate"/>
        </w:r>
        <w:r>
          <w:t>19</w:t>
        </w:r>
        <w:r>
          <w:fldChar w:fldCharType="end"/>
        </w:r>
      </w:hyperlink>
    </w:p>
    <w:p>
      <w:pPr>
        <w:pStyle w:val="TOC2"/>
        <w:tabs>
          <w:tab w:val="right" w:leader="dot" w:pos="8306"/>
        </w:tabs>
      </w:pPr>
      <w:hyperlink w:anchor="_Toc21647" w:history="1">
        <w:r>
          <w:rPr>
            <w:rFonts w:ascii="仿宋" w:eastAsia="仿宋" w:hAnsi="仿宋" w:cs="仿宋" w:hint="eastAsia"/>
            <w:lang w:eastAsia="zh-CN"/>
          </w:rPr>
          <w:t>(一)、产品规划</w:t>
        </w:r>
        <w:r>
          <w:tab/>
        </w:r>
        <w:r>
          <w:fldChar w:fldCharType="begin"/>
        </w:r>
        <w:r>
          <w:instrText xml:space="preserve"> PAGEREF _Toc21647 \h </w:instrText>
        </w:r>
        <w:r>
          <w:fldChar w:fldCharType="separate"/>
        </w:r>
        <w:r>
          <w:t>19</w:t>
        </w:r>
        <w:r>
          <w:fldChar w:fldCharType="end"/>
        </w:r>
      </w:hyperlink>
    </w:p>
    <w:p>
      <w:pPr>
        <w:pStyle w:val="TOC2"/>
        <w:tabs>
          <w:tab w:val="right" w:leader="dot" w:pos="8306"/>
        </w:tabs>
      </w:pPr>
      <w:hyperlink w:anchor="_Toc27718" w:history="1">
        <w:r>
          <w:rPr>
            <w:rFonts w:ascii="仿宋" w:eastAsia="仿宋" w:hAnsi="仿宋" w:cs="仿宋" w:hint="eastAsia"/>
            <w:lang w:eastAsia="zh-CN"/>
          </w:rPr>
          <w:t>(二)、建设规模</w:t>
        </w:r>
        <w:r>
          <w:tab/>
        </w:r>
        <w:r>
          <w:fldChar w:fldCharType="begin"/>
        </w:r>
        <w:r>
          <w:instrText xml:space="preserve"> PAGEREF _Toc27718 \h </w:instrText>
        </w:r>
        <w:r>
          <w:fldChar w:fldCharType="separate"/>
        </w:r>
        <w:r>
          <w:t>20</w:t>
        </w:r>
        <w:r>
          <w:fldChar w:fldCharType="end"/>
        </w:r>
      </w:hyperlink>
    </w:p>
    <w:p>
      <w:pPr>
        <w:pStyle w:val="TOC1"/>
        <w:tabs>
          <w:tab w:val="right" w:leader="dot" w:pos="8306"/>
        </w:tabs>
      </w:pPr>
      <w:hyperlink w:anchor="_Toc15595" w:history="1">
        <w:r>
          <w:rPr>
            <w:rFonts w:ascii="仿宋" w:eastAsia="仿宋" w:hAnsi="仿宋" w:cs="仿宋" w:hint="eastAsia"/>
            <w:lang w:eastAsia="zh-CN"/>
          </w:rPr>
          <w:t>七、羧甲淀粉钠项目经营效益</w:t>
        </w:r>
        <w:r>
          <w:tab/>
        </w:r>
        <w:r>
          <w:fldChar w:fldCharType="begin"/>
        </w:r>
        <w:r>
          <w:instrText xml:space="preserve"> PAGEREF _Toc15595 \h </w:instrText>
        </w:r>
        <w:r>
          <w:fldChar w:fldCharType="separate"/>
        </w:r>
        <w:r>
          <w:t>21</w:t>
        </w:r>
        <w:r>
          <w:fldChar w:fldCharType="end"/>
        </w:r>
      </w:hyperlink>
    </w:p>
    <w:p>
      <w:pPr>
        <w:pStyle w:val="TOC2"/>
        <w:tabs>
          <w:tab w:val="right" w:leader="dot" w:pos="8306"/>
        </w:tabs>
      </w:pPr>
      <w:hyperlink w:anchor="_Toc11151" w:history="1">
        <w:r>
          <w:rPr>
            <w:rFonts w:ascii="仿宋" w:eastAsia="仿宋" w:hAnsi="仿宋" w:cs="仿宋" w:hint="eastAsia"/>
            <w:lang w:eastAsia="zh-CN"/>
          </w:rPr>
          <w:t>(一)、经济评价财务测算</w:t>
        </w:r>
        <w:r>
          <w:tab/>
        </w:r>
        <w:r>
          <w:fldChar w:fldCharType="begin"/>
        </w:r>
        <w:r>
          <w:instrText xml:space="preserve"> PAGEREF _Toc11151 \h </w:instrText>
        </w:r>
        <w:r>
          <w:fldChar w:fldCharType="separate"/>
        </w:r>
        <w:r>
          <w:t>21</w:t>
        </w:r>
        <w:r>
          <w:fldChar w:fldCharType="end"/>
        </w:r>
      </w:hyperlink>
    </w:p>
    <w:p>
      <w:pPr>
        <w:pStyle w:val="TOC2"/>
        <w:tabs>
          <w:tab w:val="right" w:leader="dot" w:pos="8306"/>
        </w:tabs>
      </w:pPr>
      <w:hyperlink w:anchor="_Toc1560" w:history="1">
        <w:r>
          <w:rPr>
            <w:rFonts w:ascii="仿宋" w:eastAsia="仿宋" w:hAnsi="仿宋" w:cs="仿宋" w:hint="eastAsia"/>
            <w:lang w:eastAsia="zh-CN"/>
          </w:rPr>
          <w:t>(二)、羧甲淀粉钠项目盈利能力分析</w:t>
        </w:r>
        <w:r>
          <w:tab/>
        </w:r>
        <w:r>
          <w:fldChar w:fldCharType="begin"/>
        </w:r>
        <w:r>
          <w:instrText xml:space="preserve"> PAGEREF _Toc1560 \h </w:instrText>
        </w:r>
        <w:r>
          <w:fldChar w:fldCharType="separate"/>
        </w:r>
        <w:r>
          <w:t>22</w:t>
        </w:r>
        <w:r>
          <w:fldChar w:fldCharType="end"/>
        </w:r>
      </w:hyperlink>
    </w:p>
    <w:p>
      <w:pPr>
        <w:pStyle w:val="TOC1"/>
        <w:tabs>
          <w:tab w:val="right" w:leader="dot" w:pos="8306"/>
        </w:tabs>
      </w:pPr>
      <w:hyperlink w:anchor="_Toc27284" w:history="1">
        <w:r>
          <w:rPr>
            <w:rFonts w:ascii="仿宋" w:eastAsia="仿宋" w:hAnsi="仿宋" w:cs="仿宋" w:hint="eastAsia"/>
            <w:lang w:eastAsia="zh-CN"/>
          </w:rPr>
          <w:t>八、羧甲淀粉钠项目人力资源管理</w:t>
        </w:r>
        <w:r>
          <w:tab/>
        </w:r>
        <w:r>
          <w:fldChar w:fldCharType="begin"/>
        </w:r>
        <w:r>
          <w:instrText xml:space="preserve"> PAGEREF _Toc27284 \h </w:instrText>
        </w:r>
        <w:r>
          <w:fldChar w:fldCharType="separate"/>
        </w:r>
        <w:r>
          <w:t>23</w:t>
        </w:r>
        <w:r>
          <w:fldChar w:fldCharType="end"/>
        </w:r>
      </w:hyperlink>
    </w:p>
    <w:p>
      <w:pPr>
        <w:pStyle w:val="TOC2"/>
        <w:tabs>
          <w:tab w:val="right" w:leader="dot" w:pos="8306"/>
        </w:tabs>
      </w:pPr>
      <w:hyperlink w:anchor="_Toc27276" w:history="1">
        <w:r>
          <w:rPr>
            <w:rFonts w:ascii="仿宋" w:eastAsia="仿宋" w:hAnsi="仿宋" w:cs="仿宋" w:hint="eastAsia"/>
            <w:lang w:eastAsia="zh-CN"/>
          </w:rPr>
          <w:t>(一)、建立健全的预算管理制度</w:t>
        </w:r>
        <w:r>
          <w:tab/>
        </w:r>
        <w:r>
          <w:fldChar w:fldCharType="begin"/>
        </w:r>
        <w:r>
          <w:instrText xml:space="preserve"> PAGEREF _Toc27276 \h </w:instrText>
        </w:r>
        <w:r>
          <w:fldChar w:fldCharType="separate"/>
        </w:r>
        <w:r>
          <w:t>23</w:t>
        </w:r>
        <w:r>
          <w:fldChar w:fldCharType="end"/>
        </w:r>
      </w:hyperlink>
    </w:p>
    <w:p>
      <w:pPr>
        <w:pStyle w:val="TOC2"/>
        <w:tabs>
          <w:tab w:val="right" w:leader="dot" w:pos="8306"/>
        </w:tabs>
      </w:pPr>
      <w:hyperlink w:anchor="_Toc1360" w:history="1">
        <w:r>
          <w:rPr>
            <w:rFonts w:ascii="仿宋" w:eastAsia="仿宋" w:hAnsi="仿宋" w:cs="仿宋" w:hint="eastAsia"/>
            <w:lang w:eastAsia="zh-CN"/>
          </w:rPr>
          <w:t>(二)、加强资金流动监控</w:t>
        </w:r>
        <w:r>
          <w:tab/>
        </w:r>
        <w:r>
          <w:fldChar w:fldCharType="begin"/>
        </w:r>
        <w:r>
          <w:instrText xml:space="preserve"> PAGEREF _Toc1360 \h </w:instrText>
        </w:r>
        <w:r>
          <w:fldChar w:fldCharType="separate"/>
        </w:r>
        <w:r>
          <w:t>24</w:t>
        </w:r>
        <w:r>
          <w:fldChar w:fldCharType="end"/>
        </w:r>
      </w:hyperlink>
    </w:p>
    <w:p>
      <w:pPr>
        <w:pStyle w:val="TOC2"/>
        <w:tabs>
          <w:tab w:val="right" w:leader="dot" w:pos="8306"/>
        </w:tabs>
      </w:pPr>
      <w:hyperlink w:anchor="_Toc15406" w:history="1">
        <w:r>
          <w:rPr>
            <w:rFonts w:ascii="仿宋" w:eastAsia="仿宋" w:hAnsi="仿宋" w:cs="仿宋" w:hint="eastAsia"/>
            <w:lang w:eastAsia="zh-CN"/>
          </w:rPr>
          <w:t>(三)、制定完善的风险控制机制</w:t>
        </w:r>
        <w:r>
          <w:tab/>
        </w:r>
        <w:r>
          <w:fldChar w:fldCharType="begin"/>
        </w:r>
        <w:r>
          <w:instrText xml:space="preserve"> PAGEREF _Toc15406 \h </w:instrText>
        </w:r>
        <w:r>
          <w:fldChar w:fldCharType="separate"/>
        </w:r>
        <w:r>
          <w:t>25</w:t>
        </w:r>
        <w:r>
          <w:fldChar w:fldCharType="end"/>
        </w:r>
      </w:hyperlink>
    </w:p>
    <w:p>
      <w:pPr>
        <w:pStyle w:val="TOC2"/>
        <w:tabs>
          <w:tab w:val="right" w:leader="dot" w:pos="8306"/>
        </w:tabs>
      </w:pPr>
      <w:hyperlink w:anchor="_Toc15490" w:history="1">
        <w:r>
          <w:rPr>
            <w:rFonts w:ascii="仿宋" w:eastAsia="仿宋" w:hAnsi="仿宋" w:cs="仿宋" w:hint="eastAsia"/>
            <w:lang w:eastAsia="zh-CN"/>
          </w:rPr>
          <w:t>(四)、优化成本管理</w:t>
        </w:r>
        <w:r>
          <w:tab/>
        </w:r>
        <w:r>
          <w:fldChar w:fldCharType="begin"/>
        </w:r>
        <w:r>
          <w:instrText xml:space="preserve"> PAGEREF _Toc15490 \h </w:instrText>
        </w:r>
        <w:r>
          <w:fldChar w:fldCharType="separate"/>
        </w:r>
        <w:r>
          <w:t>27</w:t>
        </w:r>
        <w:r>
          <w:fldChar w:fldCharType="end"/>
        </w:r>
      </w:hyperlink>
    </w:p>
    <w:p>
      <w:pPr>
        <w:pStyle w:val="TOC1"/>
        <w:tabs>
          <w:tab w:val="right" w:leader="dot" w:pos="8306"/>
        </w:tabs>
      </w:pPr>
      <w:hyperlink w:anchor="_Toc23921" w:history="1">
        <w:r>
          <w:rPr>
            <w:rFonts w:ascii="仿宋" w:eastAsia="仿宋" w:hAnsi="仿宋" w:cs="仿宋" w:hint="eastAsia"/>
            <w:lang w:eastAsia="zh-CN"/>
          </w:rPr>
          <w:t>九、羧甲淀粉钠项目创新与研发</w:t>
        </w:r>
        <w:r>
          <w:tab/>
        </w:r>
        <w:r>
          <w:fldChar w:fldCharType="begin"/>
        </w:r>
        <w:r>
          <w:instrText xml:space="preserve"> PAGEREF _Toc23921 \h </w:instrText>
        </w:r>
        <w:r>
          <w:fldChar w:fldCharType="separate"/>
        </w:r>
        <w:r>
          <w:t>28</w:t>
        </w:r>
        <w:r>
          <w:fldChar w:fldCharType="end"/>
        </w:r>
      </w:hyperlink>
    </w:p>
    <w:p>
      <w:pPr>
        <w:pStyle w:val="TOC2"/>
        <w:tabs>
          <w:tab w:val="right" w:leader="dot" w:pos="8306"/>
        </w:tabs>
      </w:pPr>
      <w:hyperlink w:anchor="_Toc8914" w:history="1">
        <w:r>
          <w:rPr>
            <w:rFonts w:ascii="仿宋" w:eastAsia="仿宋" w:hAnsi="仿宋" w:cs="仿宋" w:hint="eastAsia"/>
            <w:lang w:eastAsia="zh-CN"/>
          </w:rPr>
          <w:t>(一)、创新策略与方向</w:t>
        </w:r>
        <w:r>
          <w:tab/>
        </w:r>
        <w:r>
          <w:fldChar w:fldCharType="begin"/>
        </w:r>
        <w:r>
          <w:instrText xml:space="preserve"> PAGEREF _Toc8914 \h </w:instrText>
        </w:r>
        <w:r>
          <w:fldChar w:fldCharType="separate"/>
        </w:r>
        <w:r>
          <w:t>28</w:t>
        </w:r>
        <w:r>
          <w:fldChar w:fldCharType="end"/>
        </w:r>
      </w:hyperlink>
    </w:p>
    <w:p>
      <w:pPr>
        <w:pStyle w:val="TOC2"/>
        <w:tabs>
          <w:tab w:val="right" w:leader="dot" w:pos="8306"/>
        </w:tabs>
      </w:pPr>
      <w:hyperlink w:anchor="_Toc28753" w:history="1">
        <w:r>
          <w:rPr>
            <w:rFonts w:ascii="仿宋" w:eastAsia="仿宋" w:hAnsi="仿宋" w:cs="仿宋" w:hint="eastAsia"/>
            <w:lang w:eastAsia="zh-CN"/>
          </w:rPr>
          <w:t>(二)、研发规划与投入</w:t>
        </w:r>
        <w:r>
          <w:tab/>
        </w:r>
        <w:r>
          <w:fldChar w:fldCharType="begin"/>
        </w:r>
        <w:r>
          <w:instrText xml:space="preserve"> PAGEREF _Toc28753 \h </w:instrText>
        </w:r>
        <w:r>
          <w:fldChar w:fldCharType="separate"/>
        </w:r>
        <w:r>
          <w:t>29</w:t>
        </w:r>
        <w:r>
          <w:fldChar w:fldCharType="end"/>
        </w:r>
      </w:hyperlink>
    </w:p>
    <w:p>
      <w:pPr>
        <w:pStyle w:val="TOC1"/>
        <w:tabs>
          <w:tab w:val="right" w:leader="dot" w:pos="8306"/>
        </w:tabs>
      </w:pPr>
      <w:hyperlink w:anchor="_Toc11361" w:history="1">
        <w:r>
          <w:rPr>
            <w:rFonts w:ascii="仿宋" w:eastAsia="仿宋" w:hAnsi="仿宋" w:cs="仿宋" w:hint="eastAsia"/>
            <w:lang w:eastAsia="zh-CN"/>
          </w:rPr>
          <w:t>十、羧甲淀粉钠项目计划安排</w:t>
        </w:r>
        <w:r>
          <w:tab/>
        </w:r>
        <w:r>
          <w:fldChar w:fldCharType="begin"/>
        </w:r>
        <w:r>
          <w:instrText xml:space="preserve"> PAGEREF _Toc11361 \h </w:instrText>
        </w:r>
        <w:r>
          <w:fldChar w:fldCharType="separate"/>
        </w:r>
        <w:r>
          <w:t>31</w:t>
        </w:r>
        <w:r>
          <w:fldChar w:fldCharType="end"/>
        </w:r>
      </w:hyperlink>
    </w:p>
    <w:p>
      <w:pPr>
        <w:pStyle w:val="TOC2"/>
        <w:tabs>
          <w:tab w:val="right" w:leader="dot" w:pos="8306"/>
        </w:tabs>
      </w:pPr>
      <w:hyperlink w:anchor="_Toc21048" w:history="1">
        <w:r>
          <w:rPr>
            <w:rFonts w:ascii="仿宋" w:eastAsia="仿宋" w:hAnsi="仿宋" w:cs="仿宋" w:hint="eastAsia"/>
            <w:lang w:eastAsia="zh-CN"/>
          </w:rPr>
          <w:t>(一)、建设周期</w:t>
        </w:r>
        <w:r>
          <w:tab/>
        </w:r>
        <w:r>
          <w:fldChar w:fldCharType="begin"/>
        </w:r>
        <w:r>
          <w:instrText xml:space="preserve"> PAGEREF _Toc21048 \h </w:instrText>
        </w:r>
        <w:r>
          <w:fldChar w:fldCharType="separate"/>
        </w:r>
        <w:r>
          <w:t>31</w:t>
        </w:r>
        <w:r>
          <w:fldChar w:fldCharType="end"/>
        </w:r>
      </w:hyperlink>
    </w:p>
    <w:p>
      <w:pPr>
        <w:pStyle w:val="TOC2"/>
        <w:tabs>
          <w:tab w:val="right" w:leader="dot" w:pos="8306"/>
        </w:tabs>
      </w:pPr>
      <w:hyperlink w:anchor="_Toc15250" w:history="1">
        <w:r>
          <w:rPr>
            <w:rFonts w:ascii="仿宋" w:eastAsia="仿宋" w:hAnsi="仿宋" w:cs="仿宋" w:hint="eastAsia"/>
            <w:lang w:eastAsia="zh-CN"/>
          </w:rPr>
          <w:t>(二)、建设进度</w:t>
        </w:r>
        <w:r>
          <w:tab/>
        </w:r>
        <w:r>
          <w:fldChar w:fldCharType="begin"/>
        </w:r>
        <w:r>
          <w:instrText xml:space="preserve"> PAGEREF _Toc15250 \h </w:instrText>
        </w:r>
        <w:r>
          <w:fldChar w:fldCharType="separate"/>
        </w:r>
        <w:r>
          <w:t>32</w:t>
        </w:r>
        <w:r>
          <w:fldChar w:fldCharType="end"/>
        </w:r>
      </w:hyperlink>
    </w:p>
    <w:p>
      <w:pPr>
        <w:pStyle w:val="TOC2"/>
        <w:tabs>
          <w:tab w:val="right" w:leader="dot" w:pos="8306"/>
        </w:tabs>
      </w:pPr>
      <w:hyperlink w:anchor="_Toc29718" w:history="1">
        <w:r>
          <w:rPr>
            <w:rFonts w:ascii="仿宋" w:eastAsia="仿宋" w:hAnsi="仿宋" w:cs="仿宋" w:hint="eastAsia"/>
            <w:lang w:eastAsia="zh-CN"/>
          </w:rPr>
          <w:t>(三)、进度安排注意事项</w:t>
        </w:r>
        <w:r>
          <w:tab/>
        </w:r>
        <w:r>
          <w:fldChar w:fldCharType="begin"/>
        </w:r>
        <w:r>
          <w:instrText xml:space="preserve"> PAGEREF _Toc29718 \h </w:instrText>
        </w:r>
        <w:r>
          <w:fldChar w:fldCharType="separate"/>
        </w:r>
        <w:r>
          <w:t>33</w:t>
        </w:r>
        <w:r>
          <w:fldChar w:fldCharType="end"/>
        </w:r>
      </w:hyperlink>
    </w:p>
    <w:p>
      <w:pPr>
        <w:pStyle w:val="TOC2"/>
        <w:tabs>
          <w:tab w:val="right" w:leader="dot" w:pos="8306"/>
        </w:tabs>
      </w:pPr>
      <w:hyperlink w:anchor="_Toc7494" w:history="1">
        <w:r>
          <w:rPr>
            <w:rFonts w:ascii="仿宋" w:eastAsia="仿宋" w:hAnsi="仿宋" w:cs="仿宋" w:hint="eastAsia"/>
            <w:lang w:eastAsia="zh-CN"/>
          </w:rPr>
          <w:t>(四)、人力资源配置</w:t>
        </w:r>
        <w:r>
          <w:tab/>
        </w:r>
        <w:r>
          <w:fldChar w:fldCharType="begin"/>
        </w:r>
        <w:r>
          <w:instrText xml:space="preserve"> PAGEREF _Toc7494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7" w:history="1">
        <w:r>
          <w:rPr>
            <w:rFonts w:ascii="仿宋" w:eastAsia="仿宋" w:hAnsi="仿宋" w:cs="仿宋" w:hint="eastAsia"/>
            <w:lang w:eastAsia="zh-CN"/>
          </w:rPr>
          <w:t>十一、生产安全保护</w:t>
        </w:r>
        <w:r>
          <w:tab/>
        </w:r>
        <w:r>
          <w:fldChar w:fldCharType="begin"/>
        </w:r>
        <w:r>
          <w:instrText xml:space="preserve"> PAGEREF _Toc22577 \h </w:instrText>
        </w:r>
        <w:r>
          <w:fldChar w:fldCharType="separate"/>
        </w:r>
        <w:r>
          <w:t>35</w:t>
        </w:r>
        <w:r>
          <w:fldChar w:fldCharType="end"/>
        </w:r>
      </w:hyperlink>
    </w:p>
    <w:p>
      <w:pPr>
        <w:pStyle w:val="TOC2"/>
        <w:tabs>
          <w:tab w:val="right" w:leader="dot" w:pos="8306"/>
        </w:tabs>
      </w:pPr>
      <w:hyperlink w:anchor="_Toc14317" w:history="1">
        <w:r>
          <w:rPr>
            <w:rFonts w:ascii="仿宋" w:eastAsia="仿宋" w:hAnsi="仿宋" w:cs="仿宋" w:hint="eastAsia"/>
            <w:lang w:eastAsia="zh-CN"/>
          </w:rPr>
          <w:t>(一)、消防安全</w:t>
        </w:r>
        <w:r>
          <w:tab/>
        </w:r>
        <w:r>
          <w:fldChar w:fldCharType="begin"/>
        </w:r>
        <w:r>
          <w:instrText xml:space="preserve"> PAGEREF _Toc14317 \h </w:instrText>
        </w:r>
        <w:r>
          <w:fldChar w:fldCharType="separate"/>
        </w:r>
        <w:r>
          <w:t>35</w:t>
        </w:r>
        <w:r>
          <w:fldChar w:fldCharType="end"/>
        </w:r>
      </w:hyperlink>
    </w:p>
    <w:p>
      <w:pPr>
        <w:pStyle w:val="TOC2"/>
        <w:tabs>
          <w:tab w:val="right" w:leader="dot" w:pos="8306"/>
        </w:tabs>
      </w:pPr>
      <w:hyperlink w:anchor="_Toc2935" w:history="1">
        <w:r>
          <w:rPr>
            <w:rFonts w:ascii="仿宋" w:eastAsia="仿宋" w:hAnsi="仿宋" w:cs="仿宋" w:hint="eastAsia"/>
            <w:lang w:eastAsia="zh-CN"/>
          </w:rPr>
          <w:t>(二)、防火防爆总图布置措施</w:t>
        </w:r>
        <w:r>
          <w:tab/>
        </w:r>
        <w:r>
          <w:fldChar w:fldCharType="begin"/>
        </w:r>
        <w:r>
          <w:instrText xml:space="preserve"> PAGEREF _Toc2935 \h </w:instrText>
        </w:r>
        <w:r>
          <w:fldChar w:fldCharType="separate"/>
        </w:r>
        <w:r>
          <w:t>37</w:t>
        </w:r>
        <w:r>
          <w:fldChar w:fldCharType="end"/>
        </w:r>
      </w:hyperlink>
    </w:p>
    <w:p>
      <w:pPr>
        <w:pStyle w:val="TOC2"/>
        <w:tabs>
          <w:tab w:val="right" w:leader="dot" w:pos="8306"/>
        </w:tabs>
      </w:pPr>
      <w:hyperlink w:anchor="_Toc3086" w:history="1">
        <w:r>
          <w:rPr>
            <w:rFonts w:ascii="仿宋" w:eastAsia="仿宋" w:hAnsi="仿宋" w:cs="仿宋" w:hint="eastAsia"/>
            <w:lang w:eastAsia="zh-CN"/>
          </w:rPr>
          <w:t>(三)、自然灾害防范措施</w:t>
        </w:r>
        <w:r>
          <w:tab/>
        </w:r>
        <w:r>
          <w:fldChar w:fldCharType="begin"/>
        </w:r>
        <w:r>
          <w:instrText xml:space="preserve"> PAGEREF _Toc3086 \h </w:instrText>
        </w:r>
        <w:r>
          <w:fldChar w:fldCharType="separate"/>
        </w:r>
        <w:r>
          <w:t>38</w:t>
        </w:r>
        <w:r>
          <w:fldChar w:fldCharType="end"/>
        </w:r>
      </w:hyperlink>
    </w:p>
    <w:p>
      <w:pPr>
        <w:pStyle w:val="TOC2"/>
        <w:tabs>
          <w:tab w:val="right" w:leader="dot" w:pos="8306"/>
        </w:tabs>
      </w:pPr>
      <w:hyperlink w:anchor="_Toc24151" w:history="1">
        <w:r>
          <w:rPr>
            <w:rFonts w:ascii="仿宋" w:eastAsia="仿宋" w:hAnsi="仿宋" w:cs="仿宋" w:hint="eastAsia"/>
            <w:lang w:eastAsia="zh-CN"/>
          </w:rPr>
          <w:t>(四)、安全色及安全标志使用要求</w:t>
        </w:r>
        <w:r>
          <w:tab/>
        </w:r>
        <w:r>
          <w:fldChar w:fldCharType="begin"/>
        </w:r>
        <w:r>
          <w:instrText xml:space="preserve"> PAGEREF _Toc24151 \h </w:instrText>
        </w:r>
        <w:r>
          <w:fldChar w:fldCharType="separate"/>
        </w:r>
        <w:r>
          <w:t>39</w:t>
        </w:r>
        <w:r>
          <w:fldChar w:fldCharType="end"/>
        </w:r>
      </w:hyperlink>
    </w:p>
    <w:p>
      <w:pPr>
        <w:pStyle w:val="TOC2"/>
        <w:tabs>
          <w:tab w:val="right" w:leader="dot" w:pos="8306"/>
        </w:tabs>
      </w:pPr>
      <w:hyperlink w:anchor="_Toc23103" w:history="1">
        <w:r>
          <w:rPr>
            <w:rFonts w:ascii="仿宋" w:eastAsia="仿宋" w:hAnsi="仿宋" w:cs="仿宋" w:hint="eastAsia"/>
            <w:lang w:eastAsia="zh-CN"/>
          </w:rPr>
          <w:t>(五)、防尘防毒措施</w:t>
        </w:r>
        <w:r>
          <w:tab/>
        </w:r>
        <w:r>
          <w:fldChar w:fldCharType="begin"/>
        </w:r>
        <w:r>
          <w:instrText xml:space="preserve"> PAGEREF _Toc23103 \h </w:instrText>
        </w:r>
        <w:r>
          <w:fldChar w:fldCharType="separate"/>
        </w:r>
        <w:r>
          <w:t>40</w:t>
        </w:r>
        <w:r>
          <w:fldChar w:fldCharType="end"/>
        </w:r>
      </w:hyperlink>
    </w:p>
    <w:p>
      <w:pPr>
        <w:pStyle w:val="TOC2"/>
        <w:tabs>
          <w:tab w:val="right" w:leader="dot" w:pos="8306"/>
        </w:tabs>
      </w:pPr>
      <w:hyperlink w:anchor="_Toc365" w:history="1">
        <w:r>
          <w:rPr>
            <w:rFonts w:ascii="仿宋" w:eastAsia="仿宋" w:hAnsi="仿宋" w:cs="仿宋" w:hint="eastAsia"/>
            <w:lang w:eastAsia="zh-CN"/>
          </w:rPr>
          <w:t>(六)、防静电、触电防护及防雷措施</w:t>
        </w:r>
        <w:r>
          <w:tab/>
        </w:r>
        <w:r>
          <w:fldChar w:fldCharType="begin"/>
        </w:r>
        <w:r>
          <w:instrText xml:space="preserve"> PAGEREF _Toc365 \h </w:instrText>
        </w:r>
        <w:r>
          <w:fldChar w:fldCharType="separate"/>
        </w:r>
        <w:r>
          <w:t>40</w:t>
        </w:r>
        <w:r>
          <w:fldChar w:fldCharType="end"/>
        </w:r>
      </w:hyperlink>
    </w:p>
    <w:p>
      <w:pPr>
        <w:pStyle w:val="TOC2"/>
        <w:tabs>
          <w:tab w:val="right" w:leader="dot" w:pos="8306"/>
        </w:tabs>
      </w:pPr>
      <w:hyperlink w:anchor="_Toc8608" w:history="1">
        <w:r>
          <w:rPr>
            <w:rFonts w:ascii="仿宋" w:eastAsia="仿宋" w:hAnsi="仿宋" w:cs="仿宋" w:hint="eastAsia"/>
            <w:lang w:eastAsia="zh-CN"/>
          </w:rPr>
          <w:t>(七)、机械设备安全保障措施</w:t>
        </w:r>
        <w:r>
          <w:tab/>
        </w:r>
        <w:r>
          <w:fldChar w:fldCharType="begin"/>
        </w:r>
        <w:r>
          <w:instrText xml:space="preserve"> PAGEREF _Toc8608 \h </w:instrText>
        </w:r>
        <w:r>
          <w:fldChar w:fldCharType="separate"/>
        </w:r>
        <w:r>
          <w:t>42</w:t>
        </w:r>
        <w:r>
          <w:fldChar w:fldCharType="end"/>
        </w:r>
      </w:hyperlink>
    </w:p>
    <w:p>
      <w:pPr>
        <w:pStyle w:val="TOC1"/>
        <w:tabs>
          <w:tab w:val="right" w:leader="dot" w:pos="8306"/>
        </w:tabs>
      </w:pPr>
      <w:hyperlink w:anchor="_Toc3205" w:history="1">
        <w:r>
          <w:rPr>
            <w:rFonts w:ascii="仿宋" w:eastAsia="仿宋" w:hAnsi="仿宋" w:cs="仿宋" w:hint="eastAsia"/>
            <w:lang w:eastAsia="zh-CN"/>
          </w:rPr>
          <w:t>十二、羧甲淀粉钠项目风险管理</w:t>
        </w:r>
        <w:r>
          <w:tab/>
        </w:r>
        <w:r>
          <w:fldChar w:fldCharType="begin"/>
        </w:r>
        <w:r>
          <w:instrText xml:space="preserve"> PAGEREF _Toc3205 \h </w:instrText>
        </w:r>
        <w:r>
          <w:fldChar w:fldCharType="separate"/>
        </w:r>
        <w:r>
          <w:t>43</w:t>
        </w:r>
        <w:r>
          <w:fldChar w:fldCharType="end"/>
        </w:r>
      </w:hyperlink>
    </w:p>
    <w:p>
      <w:pPr>
        <w:pStyle w:val="TOC2"/>
        <w:tabs>
          <w:tab w:val="right" w:leader="dot" w:pos="8306"/>
        </w:tabs>
      </w:pPr>
      <w:hyperlink w:anchor="_Toc845" w:history="1">
        <w:r>
          <w:rPr>
            <w:rFonts w:ascii="仿宋" w:eastAsia="仿宋" w:hAnsi="仿宋" w:cs="仿宋" w:hint="eastAsia"/>
            <w:lang w:eastAsia="zh-CN"/>
          </w:rPr>
          <w:t>(一)、风险识别与评估</w:t>
        </w:r>
        <w:r>
          <w:tab/>
        </w:r>
        <w:r>
          <w:fldChar w:fldCharType="begin"/>
        </w:r>
        <w:r>
          <w:instrText xml:space="preserve"> PAGEREF _Toc845 \h </w:instrText>
        </w:r>
        <w:r>
          <w:fldChar w:fldCharType="separate"/>
        </w:r>
        <w:r>
          <w:t>43</w:t>
        </w:r>
        <w:r>
          <w:fldChar w:fldCharType="end"/>
        </w:r>
      </w:hyperlink>
    </w:p>
    <w:p>
      <w:pPr>
        <w:pStyle w:val="TOC2"/>
        <w:tabs>
          <w:tab w:val="right" w:leader="dot" w:pos="8306"/>
        </w:tabs>
      </w:pPr>
      <w:hyperlink w:anchor="_Toc27329" w:history="1">
        <w:r>
          <w:rPr>
            <w:rFonts w:ascii="仿宋" w:eastAsia="仿宋" w:hAnsi="仿宋" w:cs="仿宋" w:hint="eastAsia"/>
            <w:lang w:eastAsia="zh-CN"/>
          </w:rPr>
          <w:t>(二)、风险应对策略</w:t>
        </w:r>
        <w:r>
          <w:tab/>
        </w:r>
        <w:r>
          <w:fldChar w:fldCharType="begin"/>
        </w:r>
        <w:r>
          <w:instrText xml:space="preserve"> PAGEREF _Toc27329 \h </w:instrText>
        </w:r>
        <w:r>
          <w:fldChar w:fldCharType="separate"/>
        </w:r>
        <w:r>
          <w:t>44</w:t>
        </w:r>
        <w:r>
          <w:fldChar w:fldCharType="end"/>
        </w:r>
      </w:hyperlink>
    </w:p>
    <w:p>
      <w:pPr>
        <w:pStyle w:val="TOC2"/>
        <w:tabs>
          <w:tab w:val="right" w:leader="dot" w:pos="8306"/>
        </w:tabs>
      </w:pPr>
      <w:hyperlink w:anchor="_Toc14962" w:history="1">
        <w:r>
          <w:rPr>
            <w:rFonts w:ascii="仿宋" w:eastAsia="仿宋" w:hAnsi="仿宋" w:cs="仿宋" w:hint="eastAsia"/>
            <w:lang w:eastAsia="zh-CN"/>
          </w:rPr>
          <w:t>(三)、风险监控与控制</w:t>
        </w:r>
        <w:r>
          <w:tab/>
        </w:r>
        <w:r>
          <w:fldChar w:fldCharType="begin"/>
        </w:r>
        <w:r>
          <w:instrText xml:space="preserve"> PAGEREF _Toc14962 \h </w:instrText>
        </w:r>
        <w:r>
          <w:fldChar w:fldCharType="separate"/>
        </w:r>
        <w:r>
          <w:t>46</w:t>
        </w:r>
        <w:r>
          <w:fldChar w:fldCharType="end"/>
        </w:r>
      </w:hyperlink>
    </w:p>
    <w:p>
      <w:pPr>
        <w:pStyle w:val="TOC1"/>
        <w:tabs>
          <w:tab w:val="right" w:leader="dot" w:pos="8306"/>
        </w:tabs>
      </w:pPr>
      <w:hyperlink w:anchor="_Toc15590" w:history="1">
        <w:r>
          <w:rPr>
            <w:rFonts w:ascii="仿宋" w:eastAsia="仿宋" w:hAnsi="仿宋" w:cs="仿宋" w:hint="eastAsia"/>
            <w:lang w:eastAsia="zh-CN"/>
          </w:rPr>
          <w:t>十三、质量管理体系</w:t>
        </w:r>
        <w:r>
          <w:tab/>
        </w:r>
        <w:r>
          <w:fldChar w:fldCharType="begin"/>
        </w:r>
        <w:r>
          <w:instrText xml:space="preserve"> PAGEREF _Toc15590 \h </w:instrText>
        </w:r>
        <w:r>
          <w:fldChar w:fldCharType="separate"/>
        </w:r>
        <w:r>
          <w:t>47</w:t>
        </w:r>
        <w:r>
          <w:fldChar w:fldCharType="end"/>
        </w:r>
      </w:hyperlink>
    </w:p>
    <w:p>
      <w:pPr>
        <w:pStyle w:val="TOC2"/>
        <w:tabs>
          <w:tab w:val="right" w:leader="dot" w:pos="8306"/>
        </w:tabs>
      </w:pPr>
      <w:hyperlink w:anchor="_Toc5600" w:history="1">
        <w:r>
          <w:rPr>
            <w:rFonts w:ascii="仿宋" w:eastAsia="仿宋" w:hAnsi="仿宋" w:cs="仿宋" w:hint="eastAsia"/>
            <w:lang w:eastAsia="zh-CN"/>
          </w:rPr>
          <w:t>(一)、质量目标与方针</w:t>
        </w:r>
        <w:r>
          <w:tab/>
        </w:r>
        <w:r>
          <w:fldChar w:fldCharType="begin"/>
        </w:r>
        <w:r>
          <w:instrText xml:space="preserve"> PAGEREF _Toc5600 \h </w:instrText>
        </w:r>
        <w:r>
          <w:fldChar w:fldCharType="separate"/>
        </w:r>
        <w:r>
          <w:t>47</w:t>
        </w:r>
        <w:r>
          <w:fldChar w:fldCharType="end"/>
        </w:r>
      </w:hyperlink>
    </w:p>
    <w:p>
      <w:pPr>
        <w:pStyle w:val="TOC2"/>
        <w:tabs>
          <w:tab w:val="right" w:leader="dot" w:pos="8306"/>
        </w:tabs>
      </w:pPr>
      <w:hyperlink w:anchor="_Toc2846" w:history="1">
        <w:r>
          <w:rPr>
            <w:rFonts w:ascii="仿宋" w:eastAsia="仿宋" w:hAnsi="仿宋" w:cs="仿宋" w:hint="eastAsia"/>
            <w:lang w:eastAsia="zh-CN"/>
          </w:rPr>
          <w:t>(二)、质量管理责任</w:t>
        </w:r>
        <w:r>
          <w:tab/>
        </w:r>
        <w:r>
          <w:fldChar w:fldCharType="begin"/>
        </w:r>
        <w:r>
          <w:instrText xml:space="preserve"> PAGEREF _Toc2846 \h </w:instrText>
        </w:r>
        <w:r>
          <w:fldChar w:fldCharType="separate"/>
        </w:r>
        <w:r>
          <w:t>48</w:t>
        </w:r>
        <w:r>
          <w:fldChar w:fldCharType="end"/>
        </w:r>
      </w:hyperlink>
    </w:p>
    <w:p>
      <w:pPr>
        <w:pStyle w:val="TOC2"/>
        <w:tabs>
          <w:tab w:val="right" w:leader="dot" w:pos="8306"/>
        </w:tabs>
      </w:pPr>
      <w:hyperlink w:anchor="_Toc1871" w:history="1">
        <w:r>
          <w:rPr>
            <w:rFonts w:ascii="仿宋" w:eastAsia="仿宋" w:hAnsi="仿宋" w:cs="仿宋" w:hint="eastAsia"/>
            <w:lang w:eastAsia="zh-CN"/>
          </w:rPr>
          <w:t>(三)、质量管理体系文件</w:t>
        </w:r>
        <w:r>
          <w:tab/>
        </w:r>
        <w:r>
          <w:fldChar w:fldCharType="begin"/>
        </w:r>
        <w:r>
          <w:instrText xml:space="preserve"> PAGEREF _Toc1871 \h </w:instrText>
        </w:r>
        <w:r>
          <w:fldChar w:fldCharType="separate"/>
        </w:r>
        <w:r>
          <w:t>50</w:t>
        </w:r>
        <w:r>
          <w:fldChar w:fldCharType="end"/>
        </w:r>
      </w:hyperlink>
    </w:p>
    <w:p>
      <w:pPr>
        <w:pStyle w:val="TOC2"/>
        <w:tabs>
          <w:tab w:val="right" w:leader="dot" w:pos="8306"/>
        </w:tabs>
      </w:pPr>
      <w:hyperlink w:anchor="_Toc10670" w:history="1">
        <w:r>
          <w:rPr>
            <w:rFonts w:ascii="仿宋" w:eastAsia="仿宋" w:hAnsi="仿宋" w:cs="仿宋" w:hint="eastAsia"/>
            <w:lang w:eastAsia="zh-CN"/>
          </w:rPr>
          <w:t>(四)、质量培训与教育</w:t>
        </w:r>
        <w:r>
          <w:tab/>
        </w:r>
        <w:r>
          <w:fldChar w:fldCharType="begin"/>
        </w:r>
        <w:r>
          <w:instrText xml:space="preserve"> PAGEREF _Toc10670 \h </w:instrText>
        </w:r>
        <w:r>
          <w:fldChar w:fldCharType="separate"/>
        </w:r>
        <w:r>
          <w:t>52</w:t>
        </w:r>
        <w:r>
          <w:fldChar w:fldCharType="end"/>
        </w:r>
      </w:hyperlink>
    </w:p>
    <w:p>
      <w:pPr>
        <w:pStyle w:val="TOC2"/>
        <w:tabs>
          <w:tab w:val="right" w:leader="dot" w:pos="8306"/>
        </w:tabs>
      </w:pPr>
      <w:hyperlink w:anchor="_Toc15795" w:history="1">
        <w:r>
          <w:rPr>
            <w:rFonts w:ascii="仿宋" w:eastAsia="仿宋" w:hAnsi="仿宋" w:cs="仿宋" w:hint="eastAsia"/>
            <w:lang w:eastAsia="zh-CN"/>
          </w:rPr>
          <w:t>(五)、质量审核与评价</w:t>
        </w:r>
        <w:r>
          <w:tab/>
        </w:r>
        <w:r>
          <w:fldChar w:fldCharType="begin"/>
        </w:r>
        <w:r>
          <w:instrText xml:space="preserve"> PAGEREF _Toc15795 \h </w:instrText>
        </w:r>
        <w:r>
          <w:fldChar w:fldCharType="separate"/>
        </w:r>
        <w:r>
          <w:t>53</w:t>
        </w:r>
        <w:r>
          <w:fldChar w:fldCharType="end"/>
        </w:r>
      </w:hyperlink>
    </w:p>
    <w:p>
      <w:pPr>
        <w:pStyle w:val="TOC2"/>
        <w:tabs>
          <w:tab w:val="right" w:leader="dot" w:pos="8306"/>
        </w:tabs>
      </w:pPr>
      <w:hyperlink w:anchor="_Toc4204" w:history="1">
        <w:r>
          <w:rPr>
            <w:rFonts w:ascii="仿宋" w:eastAsia="仿宋" w:hAnsi="仿宋" w:cs="仿宋" w:hint="eastAsia"/>
            <w:lang w:eastAsia="zh-CN"/>
          </w:rPr>
          <w:t>(六)、不符合与纠正措施</w:t>
        </w:r>
        <w:r>
          <w:tab/>
        </w:r>
        <w:r>
          <w:fldChar w:fldCharType="begin"/>
        </w:r>
        <w:r>
          <w:instrText xml:space="preserve"> PAGEREF _Toc4204 \h </w:instrText>
        </w:r>
        <w:r>
          <w:fldChar w:fldCharType="separate"/>
        </w:r>
        <w:r>
          <w:t>54</w:t>
        </w:r>
        <w:r>
          <w:fldChar w:fldCharType="end"/>
        </w:r>
      </w:hyperlink>
    </w:p>
    <w:p>
      <w:pPr>
        <w:pStyle w:val="TOC1"/>
        <w:tabs>
          <w:tab w:val="right" w:leader="dot" w:pos="8306"/>
        </w:tabs>
      </w:pPr>
      <w:hyperlink w:anchor="_Toc8967" w:history="1">
        <w:r>
          <w:rPr>
            <w:rFonts w:ascii="仿宋" w:eastAsia="仿宋" w:hAnsi="仿宋" w:cs="仿宋" w:hint="eastAsia"/>
            <w:lang w:eastAsia="zh-CN"/>
          </w:rPr>
          <w:t>十四、风险识别与分类</w:t>
        </w:r>
        <w:r>
          <w:tab/>
        </w:r>
        <w:r>
          <w:fldChar w:fldCharType="begin"/>
        </w:r>
        <w:r>
          <w:instrText xml:space="preserve"> PAGEREF _Toc8967 \h </w:instrText>
        </w:r>
        <w:r>
          <w:fldChar w:fldCharType="separate"/>
        </w:r>
        <w:r>
          <w:t>55</w:t>
        </w:r>
        <w:r>
          <w:fldChar w:fldCharType="end"/>
        </w:r>
      </w:hyperlink>
    </w:p>
    <w:p>
      <w:pPr>
        <w:pStyle w:val="TOC2"/>
        <w:tabs>
          <w:tab w:val="right" w:leader="dot" w:pos="8306"/>
        </w:tabs>
      </w:pPr>
      <w:hyperlink w:anchor="_Toc7567" w:history="1">
        <w:r>
          <w:rPr>
            <w:rFonts w:ascii="仿宋" w:eastAsia="仿宋" w:hAnsi="仿宋" w:cs="仿宋" w:hint="eastAsia"/>
            <w:lang w:eastAsia="zh-CN"/>
          </w:rPr>
          <w:t>(一)、风险识别</w:t>
        </w:r>
        <w:r>
          <w:tab/>
        </w:r>
        <w:r>
          <w:fldChar w:fldCharType="begin"/>
        </w:r>
        <w:r>
          <w:instrText xml:space="preserve"> PAGEREF _Toc7567 \h </w:instrText>
        </w:r>
        <w:r>
          <w:fldChar w:fldCharType="separate"/>
        </w:r>
        <w:r>
          <w:t>55</w:t>
        </w:r>
        <w:r>
          <w:fldChar w:fldCharType="end"/>
        </w:r>
      </w:hyperlink>
    </w:p>
    <w:p>
      <w:pPr>
        <w:pStyle w:val="TOC2"/>
        <w:tabs>
          <w:tab w:val="right" w:leader="dot" w:pos="8306"/>
        </w:tabs>
      </w:pPr>
      <w:hyperlink w:anchor="_Toc6233" w:history="1">
        <w:r>
          <w:rPr>
            <w:rFonts w:ascii="仿宋" w:eastAsia="仿宋" w:hAnsi="仿宋" w:cs="仿宋" w:hint="eastAsia"/>
            <w:lang w:eastAsia="zh-CN"/>
          </w:rPr>
          <w:t>(二)、风险分类</w:t>
        </w:r>
        <w:r>
          <w:tab/>
        </w:r>
        <w:r>
          <w:fldChar w:fldCharType="begin"/>
        </w:r>
        <w:r>
          <w:instrText xml:space="preserve"> PAGEREF _Toc6233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7"/>
      <w:r>
        <w:rPr>
          <w:rFonts w:ascii="仿宋" w:eastAsia="仿宋" w:hAnsi="仿宋" w:cs="仿宋" w:hint="eastAsia"/>
          <w:sz w:val="28"/>
          <w:lang w:eastAsia="zh-CN"/>
        </w:rPr>
        <w:t>一、羧甲淀粉钠项目选址可行性分析</w:t>
      </w:r>
      <w:bookmarkEnd w:id="2"/>
    </w:p>
    <w:p>
      <w:pPr>
        <w:pStyle w:val="Heading2"/>
        <w:rPr>
          <w:rFonts w:ascii="仿宋" w:eastAsia="仿宋" w:hAnsi="仿宋" w:cs="仿宋" w:hint="eastAsia"/>
          <w:lang w:eastAsia="zh-CN"/>
        </w:rPr>
      </w:pPr>
      <w:bookmarkStart w:id="3" w:name="_Toc5887"/>
      <w:r>
        <w:rPr>
          <w:rFonts w:ascii="仿宋" w:eastAsia="仿宋" w:hAnsi="仿宋" w:cs="仿宋" w:hint="eastAsia"/>
          <w:lang w:eastAsia="zh-CN"/>
        </w:rPr>
        <w:t>(一)、羧甲淀粉钠项目选址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该羧甲淀粉钠项目选址位于XX省XX市XX区XXX街道</w:t>
      </w:r>
    </w:p>
    <w:p>
      <w:pPr>
        <w:pStyle w:val="Heading2"/>
        <w:ind w:firstLine="560" w:firstLineChars="200"/>
        <w:rPr>
          <w:rFonts w:ascii="仿宋" w:eastAsia="仿宋" w:hAnsi="仿宋" w:cs="仿宋" w:hint="eastAsia"/>
          <w:sz w:val="28"/>
          <w:lang w:eastAsia="zh-CN"/>
        </w:rPr>
      </w:pPr>
      <w:bookmarkStart w:id="4" w:name="_Toc95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羧甲淀粉钠项目的征地面积将根据羧甲淀粉钠项目的实际规模和需求进行精确规划。具体面积XXX平方米，旨在确保羧甲淀粉钠项目不仅能够满足当前的发展需求，还能够预留空间以适应未来的扩展。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净用地面积是在征地面积基础上去除不可利用面积后的实际可开发用地。具体面积XXX平方米，考虑到环保、交通、安全等多方面因素，以确保羧甲淀粉钠项目在整体利用效率上达到最优。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羧甲淀粉钠项目计划建设的建筑总规模具体面积XXX平方米。这一规模的确定综合考虑了羧甲淀粉钠项目的性质、规模，以及城市规划的相关要求，确保建筑布局与周边环境协调一致。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绿地率是羧甲淀粉钠项目用地中被规划为绿地的比例。具体面积XXX平方米，旨在通过合理规划绿地，改善羧甲淀粉钠项目周边环境，提升居民生活质量，并符合城市整体绿化规划。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容积率是用地上可以建设的建筑总体积与用地面积之比。具体面积XXX，通过合理的容积率规划，确保羧甲淀粉钠项目建筑规模与周边环境和谐共生。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羧甲淀粉钠项目选址与当地城市规划相一致，具体面积XXX平方米。通过与城市规划部门深入沟通，确保羧甲淀粉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羧甲淀粉钠项目选址符合当地产业政策，具体面积XXX平方米。这包括羧甲淀粉钠项目对当地经济的促进作用，以及对相关产业的带动效应，确保羧甲淀粉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用地总体要求必须符合环保和可持续发展的原则，具体面积XXX平方米。通过采用绿色建筑设计、节能减排等措施，确保羧甲淀粉钠项目在建设和运营过程中对环境的影响最小化，达到可持续发展的要求。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确保羧甲淀粉钠项目选址具备必要的公共设施配套，具体面积XXX平方米。这包括交通便利性、教育、医疗等基础设施，以提高居民生活品质，使得羧甲淀粉钠项目选址更具吸引力。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考虑用地总体要求对当地社会稳定性的影响，具体面积XXX平方米。通过深入了解当地社区反馈，确保羧甲淀粉钠项目的选址和建设过程对当地社会和谐稳定产生积极作用。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羧甲淀粉钠项目选址不仅符合法规和规划，还在实际操作中具有可行性。这一全面规划将为羧甲淀粉钠项目的成功实施提供坚实的基础，确保羧甲淀粉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1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羧甲淀粉钠项目的设备规划和空间设计中，我们将采取灵活设备布局的措施。设备布局将根据实际需求进行灵活设计，避免不必要的浪费。通过合理规划设备摆放位置，我们将提高设备的利用率，减少设备间距，以确保羧甲淀粉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羧甲淀粉钠项目内部引入共享设施的概念，例如共享会议室、办公区等。通过这种方式，我们可以减少对资源的重复建设，提高资源共享效率，从而减小羧甲淀粉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8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羧甲淀粉钠项目的总图布置中，我们将不同功能区域进行明确的规划，以最大程度满足羧甲淀粉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5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羧甲淀粉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羧甲淀粉钠项目对环境的影响是综合评价的重要因素之一。我们将详细考虑选址周边的自然环境、生态保护区、水源地等情况，确保羧甲淀粉钠项目的建设和运营对环境影响最小化，并符合当地的环保法规标准。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对选址的评价还需充分考虑当地政府的产业政策和法规。我们将详细了解羧甲淀粉钠项目所在地的相关政策，确保羧甲淀粉钠项目的规划和运营与当地法规相符，降低不必要的法律风险。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考虑到社会稳定性对企业运营的重要性，我们将评估选址地区的社会安全情况、劳工关系、社区反馈等方面，以确保羧甲淀粉钠项目的建设和运营不会受到社会稳定性的负面影响。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最后，我们将综合考虑用地成本，包括土地购置费用、土地开发成本等。通过对用地成本的详细评估，我们能够做出更为精确的经济效益分析，为羧甲淀粉钠项目的投资决策提供有力支持。</w:t>
      </w:r>
    </w:p>
    <w:p>
      <w:pPr>
        <w:pStyle w:val="Heading1"/>
        <w:ind w:firstLine="560" w:firstLineChars="200"/>
        <w:rPr>
          <w:rFonts w:ascii="仿宋" w:eastAsia="仿宋" w:hAnsi="仿宋" w:cs="仿宋" w:hint="eastAsia"/>
          <w:sz w:val="28"/>
          <w:lang w:eastAsia="zh-CN"/>
        </w:rPr>
      </w:pPr>
      <w:bookmarkStart w:id="8" w:name="_Toc871"/>
      <w:r>
        <w:rPr>
          <w:rFonts w:ascii="仿宋" w:eastAsia="仿宋" w:hAnsi="仿宋" w:cs="仿宋" w:hint="eastAsia"/>
          <w:sz w:val="28"/>
          <w:lang w:eastAsia="zh-CN"/>
        </w:rPr>
        <w:t>二、羧甲淀粉钠项目危机管理</w:t>
      </w:r>
      <w:bookmarkEnd w:id="8"/>
    </w:p>
    <w:p>
      <w:pPr>
        <w:pStyle w:val="Heading2"/>
        <w:rPr>
          <w:rFonts w:ascii="仿宋" w:eastAsia="仿宋" w:hAnsi="仿宋" w:cs="仿宋" w:hint="eastAsia"/>
          <w:lang w:eastAsia="zh-CN"/>
        </w:rPr>
      </w:pPr>
      <w:bookmarkStart w:id="9" w:name="_Toc71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危机管理中，危机预警与识别是确保羧甲淀粉钠项目稳健运行的核心步骤。通过建立全面的监测机制，羧甲淀粉钠项目团队旨在及时发现和理解潜在的风险和危机因素，以便采取及时的预防和应对措施，确保羧甲淀粉钠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首先，通过深入的风险评估，羧甲淀粉钠项目团队全面分析了整个羧甲淀粉钠项目和各个阶段可能存在的威胁。这包括准确评估每个潜在风险的发生概率和可能影响的程度，为后续危机预警提供了有力支持。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羧甲淀粉钠项目团队着重于明确定义羧甲淀粉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羧甲淀粉钠项目进展的持续监控，团队能够及时发现潜在问题并作出迅速反应。羧甲淀粉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在这一阶段，团队的专业素养和反应速度将发挥至关重要的作用，以确保潜在危机能够在初期得到有效的处理，最大程度地减轻负面影响。通过危机预警与识别，羧甲淀粉钠项目得以更有序、可控地推进。</w:t>
      </w:r>
    </w:p>
    <w:p>
      <w:pPr>
        <w:pStyle w:val="Heading2"/>
        <w:ind w:firstLine="560" w:firstLineChars="200"/>
        <w:rPr>
          <w:rFonts w:ascii="仿宋" w:eastAsia="仿宋" w:hAnsi="仿宋" w:cs="仿宋" w:hint="eastAsia"/>
          <w:sz w:val="28"/>
          <w:lang w:eastAsia="zh-CN"/>
        </w:rPr>
      </w:pPr>
      <w:bookmarkStart w:id="10" w:name="_Toc2395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在危机发生时，羧甲淀粉钠项目团队立即行动，成立了应急小组。该小组的任务是迅速制定并实施紧急应对措施，以最小化潜在损失。以下是采取的主要措施：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暂停羧甲淀粉钠项目进度：为遏制危机蔓延，羧甲淀粉钠项目暂时停止进行，以便全面评估当前状况。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资源重新分配：重新评估羧甲淀粉钠项目资源的分配，确保最大限度地减小损失。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实时沟通：与关键利益相关者建立实时沟通机制，向他们传递羧甲淀粉钠项目危机的实际状况，保障羧甲淀粉钠项目核心利益。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在紧急应对的同时，羧甲淀粉钠项目团队强调了团队协作和有效沟通的重要性。以下是团队协作的关键举措：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信息共享机制：建立了信息共享平台，确保团队成员能够及时获取羧甲淀粉钠项目危机的实时信息。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领导者沟通：羧甲淀粉钠项目领导者通过定期会议和即时沟通工具，指导团队应对危机，保持团队稳定运行。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随着危机得到初步控制，羧甲淀粉钠项目团队转向制定恢复计划，以确保羧甲淀粉钠项目能够从中迅速恢复。主要恢复计划包括：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修复受损的进度计划：重新评估羧甲淀粉钠项目进度，制定修复计划，确保羧甲淀粉钠项目尽快回归正常进程。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重新调整资源分配：优化资源分配，确保羧甲淀粉钠项目在有限资源下高效运转。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风险管理机制加强：对羧甲淀粉钠项目风险进行全面评估，制定更强化的风险管理策略，以预防未来可能的危机。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9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546"/>
      <w:r>
        <w:rPr>
          <w:rFonts w:ascii="仿宋" w:eastAsia="仿宋" w:hAnsi="仿宋" w:cs="仿宋" w:hint="eastAsia"/>
          <w:lang w:eastAsia="zh-CN"/>
        </w:rPr>
        <w:t>(一)、羧甲淀粉钠行业分析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行业一直以来都是市场的关注焦点。行业内的发展趋势、竞争态势以及潜在机会都对羧甲淀粉钠项目的推进产生深远的影响。通过深入研究行业的整体概貌，我们将更好地理解行业的核心特征，为羧甲淀粉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行业，技术一直是推动创新和发展的关键因素。我们将对当前技术趋势进行详尽分析，包括但不限于人工智能、大数据应用、先进制造技术等。这有助于羧甲淀粉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甲淀粉钠项目成功的基础。我们将对主要竞争对手进行深入研究，包括其市场份额、产品特点、市场定位等。通过全面了解竞争对手的优势和劣势，羧甲淀粉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935"/>
      <w:r>
        <w:rPr>
          <w:rFonts w:ascii="仿宋" w:eastAsia="仿宋" w:hAnsi="仿宋" w:cs="仿宋" w:hint="eastAsia"/>
          <w:sz w:val="28"/>
          <w:lang w:eastAsia="zh-CN"/>
        </w:rPr>
        <w:t>(二)、羧甲淀粉钠市场分析预测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甲淀粉钠市场未来的增长趋势。这包括市场的整体规模、各细分领域的发展趋势等。羧甲淀粉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甲淀粉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羧甲淀粉钠项目实施过程中需要充分考虑的因素。我们将对市场风险进行全面评估，包括但不限于政策法规风险、市场竞争风险、技术变革风险等。通过对潜在风险的深入分析，羧甲淀粉钠项目可以制定相应的风险缓解策略，降低不确定性对羧甲淀粉钠项目的影响。</w:t>
      </w:r>
    </w:p>
    <w:p>
      <w:pPr>
        <w:pStyle w:val="Heading1"/>
        <w:ind w:firstLine="560" w:firstLineChars="200"/>
        <w:rPr>
          <w:rFonts w:ascii="仿宋" w:eastAsia="仿宋" w:hAnsi="仿宋" w:cs="仿宋" w:hint="eastAsia"/>
          <w:sz w:val="28"/>
          <w:lang w:eastAsia="zh-CN"/>
        </w:rPr>
      </w:pPr>
      <w:bookmarkStart w:id="14" w:name="_Toc1352"/>
      <w:r>
        <w:rPr>
          <w:rFonts w:ascii="仿宋" w:eastAsia="仿宋" w:hAnsi="仿宋" w:cs="仿宋" w:hint="eastAsia"/>
          <w:sz w:val="28"/>
          <w:lang w:eastAsia="zh-CN"/>
        </w:rPr>
        <w:t>四、羧甲淀粉钠项目土建工程</w:t>
      </w:r>
      <w:bookmarkEnd w:id="14"/>
    </w:p>
    <w:p>
      <w:pPr>
        <w:pStyle w:val="Heading2"/>
        <w:rPr>
          <w:rFonts w:ascii="仿宋" w:eastAsia="仿宋" w:hAnsi="仿宋" w:cs="仿宋" w:hint="eastAsia"/>
          <w:lang w:eastAsia="zh-CN"/>
        </w:rPr>
      </w:pPr>
      <w:bookmarkStart w:id="15" w:name="_Toc1276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在羧甲淀粉钠项目的建筑工程设计中，我们将秉承一系列重要的设计原则，以确保羧甲淀粉钠项目建筑在功能、美观、可持续性等方面达到最佳效果。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首要原则是确保建筑的功能性得到最大化的发挥。我们将充分理解羧甲淀粉钠项目的实际需求，合理布局各个功能区域，保证建筑在满足业务需求的同时，提供高效的工作环境。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在建筑设计中，我们将综合考虑建设和运营成本。通过精细的经济效益分析，确保设计方案在高效利用资源的同时，对羧甲淀粉钠项目的长期盈利能力有积极的贡献。</w:t>
      </w:r>
    </w:p>
    <w:p>
      <w:pPr>
        <w:pStyle w:val="Heading2"/>
        <w:ind w:firstLine="560" w:firstLineChars="200"/>
        <w:rPr>
          <w:rFonts w:ascii="仿宋" w:eastAsia="仿宋" w:hAnsi="仿宋" w:cs="仿宋" w:hint="eastAsia"/>
          <w:sz w:val="28"/>
          <w:lang w:eastAsia="zh-CN"/>
        </w:rPr>
      </w:pPr>
      <w:bookmarkStart w:id="16" w:name="_Toc110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的土建工程设计中，我们将精准设定设计年限，结合羧甲淀粉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羧甲淀粉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41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羧甲淀粉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羧甲淀粉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羧甲淀粉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57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本期工程羧甲淀粉钠项目预计总建筑面积XXX平方米，其中：计容建筑面积XXX平方米，计划建筑工程投资XX万元，占羧甲淀粉钠项目总投资的XX%。</w:t>
      </w:r>
    </w:p>
    <w:p>
      <w:pPr>
        <w:pStyle w:val="Heading1"/>
        <w:ind w:firstLine="560" w:firstLineChars="200"/>
        <w:rPr>
          <w:rFonts w:ascii="仿宋" w:eastAsia="仿宋" w:hAnsi="仿宋" w:cs="仿宋" w:hint="eastAsia"/>
          <w:sz w:val="28"/>
          <w:lang w:eastAsia="zh-CN"/>
        </w:rPr>
      </w:pPr>
      <w:bookmarkStart w:id="19" w:name="_Toc16779"/>
      <w:r>
        <w:rPr>
          <w:rFonts w:ascii="仿宋" w:eastAsia="仿宋" w:hAnsi="仿宋" w:cs="仿宋" w:hint="eastAsia"/>
          <w:sz w:val="28"/>
          <w:lang w:eastAsia="zh-CN"/>
        </w:rPr>
        <w:t>五、羧甲淀粉钠项目绩效评估</w:t>
      </w:r>
      <w:bookmarkEnd w:id="19"/>
    </w:p>
    <w:p>
      <w:pPr>
        <w:pStyle w:val="Heading2"/>
        <w:rPr>
          <w:rFonts w:ascii="仿宋" w:eastAsia="仿宋" w:hAnsi="仿宋" w:cs="仿宋" w:hint="eastAsia"/>
          <w:lang w:eastAsia="zh-CN"/>
        </w:rPr>
      </w:pPr>
      <w:bookmarkStart w:id="20" w:name="_Toc2920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中，我们设计了一套全面的绩效评估指标，以确保羧甲淀粉钠项目的可控和成功交付。这些指标跨足羧甲淀粉钠项目目标、成本、进度和质量等多个维度，为我们提供了全面洞察羧甲淀粉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目标达成率是我们关注的首要指标。我们设定了明确的目标，并通过定期监测和评估，迅速发现并应对潜在的目标偏差。这为羧甲淀粉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成本绩效是另一个核心关注点。通过实际成本与预算成本的对比分析，我们深入了解成本差异的原因，及时调整资源分配，保持羧甲淀粉钠项目在经济效益方面的合理水平。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进度作为关键的绩效指标之一，得到了精心的关注。我们制定了详细的羧甲淀粉钠项目进度计划，并设立了进度符合度指标，确保实际进度与计划进度保持一致。这使我们能够快速发现和解决潜在的进度问题，保持羧甲淀粉钠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https://d.book118.com/188115035052006045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24032"/>
    <w:rsid w:val="59B240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503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2024-03-03T01:19:00Z</dcterms:created>
  <dcterms:modified xsi:type="dcterms:W3CDTF">2024-03-03T01:20:01Z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4D27EC20B6D74799A982FD4E8B083C23_11</vt:lpwstr>
  </property>
  <property fmtid="{D5CDD505-2E9C-101B-9397-08002B2CF9AE}" pid="3" name="KSOProductBuildVer">
    <vt:lpwstr>2052-12.1.0.16388</vt:lpwstr>
  </property>
</Properties>
</file>