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有色冶金项目规划设计蓝图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03" w:history="1">
        <w:r>
          <w:rPr>
            <w:rFonts w:ascii="仿宋" w:eastAsia="仿宋" w:hAnsi="仿宋" w:cs="仿宋" w:hint="eastAsia"/>
            <w:lang w:eastAsia="zh-CN"/>
          </w:rPr>
          <w:t>序言</w:t>
        </w:r>
        <w:r>
          <w:tab/>
        </w:r>
        <w:r>
          <w:fldChar w:fldCharType="begin"/>
        </w:r>
        <w:r>
          <w:instrText xml:space="preserve"> PAGEREF _Toc1403 \h </w:instrText>
        </w:r>
        <w:r>
          <w:fldChar w:fldCharType="separate"/>
        </w:r>
        <w:r>
          <w:t>3</w:t>
        </w:r>
        <w:r>
          <w:fldChar w:fldCharType="end"/>
        </w:r>
      </w:hyperlink>
    </w:p>
    <w:p>
      <w:pPr>
        <w:pStyle w:val="TOC1"/>
        <w:tabs>
          <w:tab w:val="right" w:leader="dot" w:pos="8306"/>
        </w:tabs>
      </w:pPr>
      <w:hyperlink w:anchor="_Toc14080" w:history="1">
        <w:r>
          <w:rPr>
            <w:rFonts w:ascii="仿宋" w:eastAsia="仿宋" w:hAnsi="仿宋" w:cs="仿宋" w:hint="eastAsia"/>
            <w:lang w:eastAsia="zh-CN"/>
          </w:rPr>
          <w:t>一、有色冶金项目危机管理</w:t>
        </w:r>
        <w:r>
          <w:tab/>
        </w:r>
        <w:r>
          <w:fldChar w:fldCharType="begin"/>
        </w:r>
        <w:r>
          <w:instrText xml:space="preserve"> PAGEREF _Toc14080 \h </w:instrText>
        </w:r>
        <w:r>
          <w:fldChar w:fldCharType="separate"/>
        </w:r>
        <w:r>
          <w:t>3</w:t>
        </w:r>
        <w:r>
          <w:fldChar w:fldCharType="end"/>
        </w:r>
      </w:hyperlink>
    </w:p>
    <w:p>
      <w:pPr>
        <w:pStyle w:val="TOC2"/>
        <w:tabs>
          <w:tab w:val="right" w:leader="dot" w:pos="8306"/>
        </w:tabs>
      </w:pPr>
      <w:hyperlink w:anchor="_Toc26773" w:history="1">
        <w:r>
          <w:rPr>
            <w:rFonts w:ascii="仿宋" w:eastAsia="仿宋" w:hAnsi="仿宋" w:cs="仿宋" w:hint="eastAsia"/>
            <w:lang w:eastAsia="zh-CN"/>
          </w:rPr>
          <w:t>(一)、危机预警与识别</w:t>
        </w:r>
        <w:r>
          <w:tab/>
        </w:r>
        <w:r>
          <w:fldChar w:fldCharType="begin"/>
        </w:r>
        <w:r>
          <w:instrText xml:space="preserve"> PAGEREF _Toc26773 \h </w:instrText>
        </w:r>
        <w:r>
          <w:fldChar w:fldCharType="separate"/>
        </w:r>
        <w:r>
          <w:t>3</w:t>
        </w:r>
        <w:r>
          <w:fldChar w:fldCharType="end"/>
        </w:r>
      </w:hyperlink>
    </w:p>
    <w:p>
      <w:pPr>
        <w:pStyle w:val="TOC2"/>
        <w:tabs>
          <w:tab w:val="right" w:leader="dot" w:pos="8306"/>
        </w:tabs>
      </w:pPr>
      <w:hyperlink w:anchor="_Toc22548" w:history="1">
        <w:r>
          <w:rPr>
            <w:rFonts w:ascii="仿宋" w:eastAsia="仿宋" w:hAnsi="仿宋" w:cs="仿宋" w:hint="eastAsia"/>
            <w:lang w:eastAsia="zh-CN"/>
          </w:rPr>
          <w:t>(二)、危机应对与恢复</w:t>
        </w:r>
        <w:r>
          <w:tab/>
        </w:r>
        <w:r>
          <w:fldChar w:fldCharType="begin"/>
        </w:r>
        <w:r>
          <w:instrText xml:space="preserve"> PAGEREF _Toc22548 \h </w:instrText>
        </w:r>
        <w:r>
          <w:fldChar w:fldCharType="separate"/>
        </w:r>
        <w:r>
          <w:t>4</w:t>
        </w:r>
        <w:r>
          <w:fldChar w:fldCharType="end"/>
        </w:r>
      </w:hyperlink>
    </w:p>
    <w:p>
      <w:pPr>
        <w:pStyle w:val="TOC1"/>
        <w:tabs>
          <w:tab w:val="right" w:leader="dot" w:pos="8306"/>
        </w:tabs>
      </w:pPr>
      <w:hyperlink w:anchor="_Toc14541" w:history="1">
        <w:r>
          <w:rPr>
            <w:rFonts w:ascii="仿宋" w:eastAsia="仿宋" w:hAnsi="仿宋" w:cs="仿宋" w:hint="eastAsia"/>
            <w:lang w:eastAsia="zh-CN"/>
          </w:rPr>
          <w:t>二、有色冶金项目文档管理</w:t>
        </w:r>
        <w:r>
          <w:tab/>
        </w:r>
        <w:r>
          <w:fldChar w:fldCharType="begin"/>
        </w:r>
        <w:r>
          <w:instrText xml:space="preserve"> PAGEREF _Toc14541 \h </w:instrText>
        </w:r>
        <w:r>
          <w:fldChar w:fldCharType="separate"/>
        </w:r>
        <w:r>
          <w:t>5</w:t>
        </w:r>
        <w:r>
          <w:fldChar w:fldCharType="end"/>
        </w:r>
      </w:hyperlink>
    </w:p>
    <w:p>
      <w:pPr>
        <w:pStyle w:val="TOC2"/>
        <w:tabs>
          <w:tab w:val="right" w:leader="dot" w:pos="8306"/>
        </w:tabs>
      </w:pPr>
      <w:hyperlink w:anchor="_Toc5427" w:history="1">
        <w:r>
          <w:rPr>
            <w:rFonts w:ascii="仿宋" w:eastAsia="仿宋" w:hAnsi="仿宋" w:cs="仿宋" w:hint="eastAsia"/>
            <w:lang w:eastAsia="zh-CN"/>
          </w:rPr>
          <w:t>(一)、文档编制与审查</w:t>
        </w:r>
        <w:r>
          <w:tab/>
        </w:r>
        <w:r>
          <w:fldChar w:fldCharType="begin"/>
        </w:r>
        <w:r>
          <w:instrText xml:space="preserve"> PAGEREF _Toc5427 \h </w:instrText>
        </w:r>
        <w:r>
          <w:fldChar w:fldCharType="separate"/>
        </w:r>
        <w:r>
          <w:t>5</w:t>
        </w:r>
        <w:r>
          <w:fldChar w:fldCharType="end"/>
        </w:r>
      </w:hyperlink>
    </w:p>
    <w:p>
      <w:pPr>
        <w:pStyle w:val="TOC2"/>
        <w:tabs>
          <w:tab w:val="right" w:leader="dot" w:pos="8306"/>
        </w:tabs>
      </w:pPr>
      <w:hyperlink w:anchor="_Toc8129" w:history="1">
        <w:r>
          <w:rPr>
            <w:rFonts w:ascii="仿宋" w:eastAsia="仿宋" w:hAnsi="仿宋" w:cs="仿宋" w:hint="eastAsia"/>
            <w:lang w:eastAsia="zh-CN"/>
          </w:rPr>
          <w:t>(二)、文档发布与分发</w:t>
        </w:r>
        <w:r>
          <w:tab/>
        </w:r>
        <w:r>
          <w:fldChar w:fldCharType="begin"/>
        </w:r>
        <w:r>
          <w:instrText xml:space="preserve"> PAGEREF _Toc8129 \h </w:instrText>
        </w:r>
        <w:r>
          <w:fldChar w:fldCharType="separate"/>
        </w:r>
        <w:r>
          <w:t>7</w:t>
        </w:r>
        <w:r>
          <w:fldChar w:fldCharType="end"/>
        </w:r>
      </w:hyperlink>
    </w:p>
    <w:p>
      <w:pPr>
        <w:pStyle w:val="TOC2"/>
        <w:tabs>
          <w:tab w:val="right" w:leader="dot" w:pos="8306"/>
        </w:tabs>
      </w:pPr>
      <w:hyperlink w:anchor="_Toc3719" w:history="1">
        <w:r>
          <w:rPr>
            <w:rFonts w:ascii="仿宋" w:eastAsia="仿宋" w:hAnsi="仿宋" w:cs="仿宋" w:hint="eastAsia"/>
            <w:lang w:eastAsia="zh-CN"/>
          </w:rPr>
          <w:t>(三)、文档存档与归档</w:t>
        </w:r>
        <w:r>
          <w:tab/>
        </w:r>
        <w:r>
          <w:fldChar w:fldCharType="begin"/>
        </w:r>
        <w:r>
          <w:instrText xml:space="preserve"> PAGEREF _Toc3719 \h </w:instrText>
        </w:r>
        <w:r>
          <w:fldChar w:fldCharType="separate"/>
        </w:r>
        <w:r>
          <w:t>7</w:t>
        </w:r>
        <w:r>
          <w:fldChar w:fldCharType="end"/>
        </w:r>
      </w:hyperlink>
    </w:p>
    <w:p>
      <w:pPr>
        <w:pStyle w:val="TOC1"/>
        <w:tabs>
          <w:tab w:val="right" w:leader="dot" w:pos="8306"/>
        </w:tabs>
      </w:pPr>
      <w:hyperlink w:anchor="_Toc3540" w:history="1">
        <w:r>
          <w:rPr>
            <w:rFonts w:ascii="仿宋" w:eastAsia="仿宋" w:hAnsi="仿宋" w:cs="仿宋" w:hint="eastAsia"/>
            <w:lang w:eastAsia="zh-CN"/>
          </w:rPr>
          <w:t>三、产品规划分析</w:t>
        </w:r>
        <w:r>
          <w:tab/>
        </w:r>
        <w:r>
          <w:fldChar w:fldCharType="begin"/>
        </w:r>
        <w:r>
          <w:instrText xml:space="preserve"> PAGEREF _Toc3540 \h </w:instrText>
        </w:r>
        <w:r>
          <w:fldChar w:fldCharType="separate"/>
        </w:r>
        <w:r>
          <w:t>9</w:t>
        </w:r>
        <w:r>
          <w:fldChar w:fldCharType="end"/>
        </w:r>
      </w:hyperlink>
    </w:p>
    <w:p>
      <w:pPr>
        <w:pStyle w:val="TOC2"/>
        <w:tabs>
          <w:tab w:val="right" w:leader="dot" w:pos="8306"/>
        </w:tabs>
      </w:pPr>
      <w:hyperlink w:anchor="_Toc2117" w:history="1">
        <w:r>
          <w:rPr>
            <w:rFonts w:ascii="仿宋" w:eastAsia="仿宋" w:hAnsi="仿宋" w:cs="仿宋" w:hint="eastAsia"/>
            <w:lang w:eastAsia="zh-CN"/>
          </w:rPr>
          <w:t>(一)、产品规划</w:t>
        </w:r>
        <w:r>
          <w:tab/>
        </w:r>
        <w:r>
          <w:fldChar w:fldCharType="begin"/>
        </w:r>
        <w:r>
          <w:instrText xml:space="preserve"> PAGEREF _Toc2117 \h </w:instrText>
        </w:r>
        <w:r>
          <w:fldChar w:fldCharType="separate"/>
        </w:r>
        <w:r>
          <w:t>9</w:t>
        </w:r>
        <w:r>
          <w:fldChar w:fldCharType="end"/>
        </w:r>
      </w:hyperlink>
    </w:p>
    <w:p>
      <w:pPr>
        <w:pStyle w:val="TOC2"/>
        <w:tabs>
          <w:tab w:val="right" w:leader="dot" w:pos="8306"/>
        </w:tabs>
      </w:pPr>
      <w:hyperlink w:anchor="_Toc24150" w:history="1">
        <w:r>
          <w:rPr>
            <w:rFonts w:ascii="仿宋" w:eastAsia="仿宋" w:hAnsi="仿宋" w:cs="仿宋" w:hint="eastAsia"/>
            <w:lang w:eastAsia="zh-CN"/>
          </w:rPr>
          <w:t>(二)、建设规模</w:t>
        </w:r>
        <w:r>
          <w:tab/>
        </w:r>
        <w:r>
          <w:fldChar w:fldCharType="begin"/>
        </w:r>
        <w:r>
          <w:instrText xml:space="preserve"> PAGEREF _Toc24150 \h </w:instrText>
        </w:r>
        <w:r>
          <w:fldChar w:fldCharType="separate"/>
        </w:r>
        <w:r>
          <w:t>9</w:t>
        </w:r>
        <w:r>
          <w:fldChar w:fldCharType="end"/>
        </w:r>
      </w:hyperlink>
    </w:p>
    <w:p>
      <w:pPr>
        <w:pStyle w:val="TOC1"/>
        <w:tabs>
          <w:tab w:val="right" w:leader="dot" w:pos="8306"/>
        </w:tabs>
      </w:pPr>
      <w:hyperlink w:anchor="_Toc16546" w:history="1">
        <w:r>
          <w:rPr>
            <w:rFonts w:ascii="仿宋" w:eastAsia="仿宋" w:hAnsi="仿宋" w:cs="仿宋" w:hint="eastAsia"/>
            <w:lang w:eastAsia="zh-CN"/>
          </w:rPr>
          <w:t>四、市场分析、调研</w:t>
        </w:r>
        <w:r>
          <w:tab/>
        </w:r>
        <w:r>
          <w:fldChar w:fldCharType="begin"/>
        </w:r>
        <w:r>
          <w:instrText xml:space="preserve"> PAGEREF _Toc16546 \h </w:instrText>
        </w:r>
        <w:r>
          <w:fldChar w:fldCharType="separate"/>
        </w:r>
        <w:r>
          <w:t>11</w:t>
        </w:r>
        <w:r>
          <w:fldChar w:fldCharType="end"/>
        </w:r>
      </w:hyperlink>
    </w:p>
    <w:p>
      <w:pPr>
        <w:pStyle w:val="TOC2"/>
        <w:tabs>
          <w:tab w:val="right" w:leader="dot" w:pos="8306"/>
        </w:tabs>
      </w:pPr>
      <w:hyperlink w:anchor="_Toc3631" w:history="1">
        <w:r>
          <w:rPr>
            <w:rFonts w:ascii="仿宋" w:eastAsia="仿宋" w:hAnsi="仿宋" w:cs="仿宋" w:hint="eastAsia"/>
            <w:lang w:eastAsia="zh-CN"/>
          </w:rPr>
          <w:t>(一)、有色冶金行业分析</w:t>
        </w:r>
        <w:r>
          <w:tab/>
        </w:r>
        <w:r>
          <w:fldChar w:fldCharType="begin"/>
        </w:r>
        <w:r>
          <w:instrText xml:space="preserve"> PAGEREF _Toc3631 \h </w:instrText>
        </w:r>
        <w:r>
          <w:fldChar w:fldCharType="separate"/>
        </w:r>
        <w:r>
          <w:t>11</w:t>
        </w:r>
        <w:r>
          <w:fldChar w:fldCharType="end"/>
        </w:r>
      </w:hyperlink>
    </w:p>
    <w:p>
      <w:pPr>
        <w:pStyle w:val="TOC2"/>
        <w:tabs>
          <w:tab w:val="right" w:leader="dot" w:pos="8306"/>
        </w:tabs>
      </w:pPr>
      <w:hyperlink w:anchor="_Toc8806" w:history="1">
        <w:r>
          <w:rPr>
            <w:rFonts w:ascii="仿宋" w:eastAsia="仿宋" w:hAnsi="仿宋" w:cs="仿宋" w:hint="eastAsia"/>
            <w:lang w:eastAsia="zh-CN"/>
          </w:rPr>
          <w:t>(二)、有色冶金市场分析预测</w:t>
        </w:r>
        <w:r>
          <w:tab/>
        </w:r>
        <w:r>
          <w:fldChar w:fldCharType="begin"/>
        </w:r>
        <w:r>
          <w:instrText xml:space="preserve"> PAGEREF _Toc8806 \h </w:instrText>
        </w:r>
        <w:r>
          <w:fldChar w:fldCharType="separate"/>
        </w:r>
        <w:r>
          <w:t>11</w:t>
        </w:r>
        <w:r>
          <w:fldChar w:fldCharType="end"/>
        </w:r>
      </w:hyperlink>
    </w:p>
    <w:p>
      <w:pPr>
        <w:pStyle w:val="TOC1"/>
        <w:tabs>
          <w:tab w:val="right" w:leader="dot" w:pos="8306"/>
        </w:tabs>
      </w:pPr>
      <w:hyperlink w:anchor="_Toc8345" w:history="1">
        <w:r>
          <w:rPr>
            <w:rFonts w:ascii="仿宋" w:eastAsia="仿宋" w:hAnsi="仿宋" w:cs="仿宋" w:hint="eastAsia"/>
            <w:lang w:eastAsia="zh-CN"/>
          </w:rPr>
          <w:t>五、有色冶金项目绩效评估</w:t>
        </w:r>
        <w:r>
          <w:tab/>
        </w:r>
        <w:r>
          <w:fldChar w:fldCharType="begin"/>
        </w:r>
        <w:r>
          <w:instrText xml:space="preserve"> PAGEREF _Toc8345 \h </w:instrText>
        </w:r>
        <w:r>
          <w:fldChar w:fldCharType="separate"/>
        </w:r>
        <w:r>
          <w:t>12</w:t>
        </w:r>
        <w:r>
          <w:fldChar w:fldCharType="end"/>
        </w:r>
      </w:hyperlink>
    </w:p>
    <w:p>
      <w:pPr>
        <w:pStyle w:val="TOC2"/>
        <w:tabs>
          <w:tab w:val="right" w:leader="dot" w:pos="8306"/>
        </w:tabs>
      </w:pPr>
      <w:hyperlink w:anchor="_Toc8490" w:history="1">
        <w:r>
          <w:rPr>
            <w:rFonts w:ascii="仿宋" w:eastAsia="仿宋" w:hAnsi="仿宋" w:cs="仿宋" w:hint="eastAsia"/>
            <w:lang w:eastAsia="zh-CN"/>
          </w:rPr>
          <w:t>(一)、绩效评估指标</w:t>
        </w:r>
        <w:r>
          <w:tab/>
        </w:r>
        <w:r>
          <w:fldChar w:fldCharType="begin"/>
        </w:r>
        <w:r>
          <w:instrText xml:space="preserve"> PAGEREF _Toc8490 \h </w:instrText>
        </w:r>
        <w:r>
          <w:fldChar w:fldCharType="separate"/>
        </w:r>
        <w:r>
          <w:t>12</w:t>
        </w:r>
        <w:r>
          <w:fldChar w:fldCharType="end"/>
        </w:r>
      </w:hyperlink>
    </w:p>
    <w:p>
      <w:pPr>
        <w:pStyle w:val="TOC2"/>
        <w:tabs>
          <w:tab w:val="right" w:leader="dot" w:pos="8306"/>
        </w:tabs>
      </w:pPr>
      <w:hyperlink w:anchor="_Toc27370" w:history="1">
        <w:r>
          <w:rPr>
            <w:rFonts w:ascii="仿宋" w:eastAsia="仿宋" w:hAnsi="仿宋" w:cs="仿宋" w:hint="eastAsia"/>
            <w:lang w:eastAsia="zh-CN"/>
          </w:rPr>
          <w:t>(二)、绩效评估方法</w:t>
        </w:r>
        <w:r>
          <w:tab/>
        </w:r>
        <w:r>
          <w:fldChar w:fldCharType="begin"/>
        </w:r>
        <w:r>
          <w:instrText xml:space="preserve"> PAGEREF _Toc27370 \h </w:instrText>
        </w:r>
        <w:r>
          <w:fldChar w:fldCharType="separate"/>
        </w:r>
        <w:r>
          <w:t>13</w:t>
        </w:r>
        <w:r>
          <w:fldChar w:fldCharType="end"/>
        </w:r>
      </w:hyperlink>
    </w:p>
    <w:p>
      <w:pPr>
        <w:pStyle w:val="TOC2"/>
        <w:tabs>
          <w:tab w:val="right" w:leader="dot" w:pos="8306"/>
        </w:tabs>
      </w:pPr>
      <w:hyperlink w:anchor="_Toc13448" w:history="1">
        <w:r>
          <w:rPr>
            <w:rFonts w:ascii="仿宋" w:eastAsia="仿宋" w:hAnsi="仿宋" w:cs="仿宋" w:hint="eastAsia"/>
            <w:lang w:eastAsia="zh-CN"/>
          </w:rPr>
          <w:t>(三)、绩效评估周期</w:t>
        </w:r>
        <w:r>
          <w:tab/>
        </w:r>
        <w:r>
          <w:fldChar w:fldCharType="begin"/>
        </w:r>
        <w:r>
          <w:instrText xml:space="preserve"> PAGEREF _Toc13448 \h </w:instrText>
        </w:r>
        <w:r>
          <w:fldChar w:fldCharType="separate"/>
        </w:r>
        <w:r>
          <w:t>14</w:t>
        </w:r>
        <w:r>
          <w:fldChar w:fldCharType="end"/>
        </w:r>
      </w:hyperlink>
    </w:p>
    <w:p>
      <w:pPr>
        <w:pStyle w:val="TOC1"/>
        <w:tabs>
          <w:tab w:val="right" w:leader="dot" w:pos="8306"/>
        </w:tabs>
      </w:pPr>
      <w:hyperlink w:anchor="_Toc1922" w:history="1">
        <w:r>
          <w:rPr>
            <w:rFonts w:ascii="仿宋" w:eastAsia="仿宋" w:hAnsi="仿宋" w:cs="仿宋" w:hint="eastAsia"/>
            <w:lang w:eastAsia="zh-CN"/>
          </w:rPr>
          <w:t>六、有色冶金项目选址可行性分析</w:t>
        </w:r>
        <w:r>
          <w:tab/>
        </w:r>
        <w:r>
          <w:fldChar w:fldCharType="begin"/>
        </w:r>
        <w:r>
          <w:instrText xml:space="preserve"> PAGEREF _Toc1922 \h </w:instrText>
        </w:r>
        <w:r>
          <w:fldChar w:fldCharType="separate"/>
        </w:r>
        <w:r>
          <w:t>15</w:t>
        </w:r>
        <w:r>
          <w:fldChar w:fldCharType="end"/>
        </w:r>
      </w:hyperlink>
    </w:p>
    <w:p>
      <w:pPr>
        <w:pStyle w:val="TOC2"/>
        <w:tabs>
          <w:tab w:val="right" w:leader="dot" w:pos="8306"/>
        </w:tabs>
      </w:pPr>
      <w:hyperlink w:anchor="_Toc20933" w:history="1">
        <w:r>
          <w:rPr>
            <w:rFonts w:ascii="仿宋" w:eastAsia="仿宋" w:hAnsi="仿宋" w:cs="仿宋" w:hint="eastAsia"/>
            <w:lang w:eastAsia="zh-CN"/>
          </w:rPr>
          <w:t>(一)、有色冶金项目选址</w:t>
        </w:r>
        <w:r>
          <w:tab/>
        </w:r>
        <w:r>
          <w:fldChar w:fldCharType="begin"/>
        </w:r>
        <w:r>
          <w:instrText xml:space="preserve"> PAGEREF _Toc20933 \h </w:instrText>
        </w:r>
        <w:r>
          <w:fldChar w:fldCharType="separate"/>
        </w:r>
        <w:r>
          <w:t>15</w:t>
        </w:r>
        <w:r>
          <w:fldChar w:fldCharType="end"/>
        </w:r>
      </w:hyperlink>
    </w:p>
    <w:p>
      <w:pPr>
        <w:pStyle w:val="TOC2"/>
        <w:tabs>
          <w:tab w:val="right" w:leader="dot" w:pos="8306"/>
        </w:tabs>
      </w:pPr>
      <w:hyperlink w:anchor="_Toc29017" w:history="1">
        <w:r>
          <w:rPr>
            <w:rFonts w:ascii="仿宋" w:eastAsia="仿宋" w:hAnsi="仿宋" w:cs="仿宋" w:hint="eastAsia"/>
            <w:lang w:eastAsia="zh-CN"/>
          </w:rPr>
          <w:t>(二)、用地控制指标</w:t>
        </w:r>
        <w:r>
          <w:tab/>
        </w:r>
        <w:r>
          <w:fldChar w:fldCharType="begin"/>
        </w:r>
        <w:r>
          <w:instrText xml:space="preserve"> PAGEREF _Toc29017 \h </w:instrText>
        </w:r>
        <w:r>
          <w:fldChar w:fldCharType="separate"/>
        </w:r>
        <w:r>
          <w:t>15</w:t>
        </w:r>
        <w:r>
          <w:fldChar w:fldCharType="end"/>
        </w:r>
      </w:hyperlink>
    </w:p>
    <w:p>
      <w:pPr>
        <w:pStyle w:val="TOC2"/>
        <w:tabs>
          <w:tab w:val="right" w:leader="dot" w:pos="8306"/>
        </w:tabs>
      </w:pPr>
      <w:hyperlink w:anchor="_Toc32694" w:history="1">
        <w:r>
          <w:rPr>
            <w:rFonts w:ascii="仿宋" w:eastAsia="仿宋" w:hAnsi="仿宋" w:cs="仿宋" w:hint="eastAsia"/>
            <w:lang w:eastAsia="zh-CN"/>
          </w:rPr>
          <w:t>(三)、节约用地措施</w:t>
        </w:r>
        <w:r>
          <w:tab/>
        </w:r>
        <w:r>
          <w:fldChar w:fldCharType="begin"/>
        </w:r>
        <w:r>
          <w:instrText xml:space="preserve"> PAGEREF _Toc32694 \h </w:instrText>
        </w:r>
        <w:r>
          <w:fldChar w:fldCharType="separate"/>
        </w:r>
        <w:r>
          <w:t>17</w:t>
        </w:r>
        <w:r>
          <w:fldChar w:fldCharType="end"/>
        </w:r>
      </w:hyperlink>
    </w:p>
    <w:p>
      <w:pPr>
        <w:pStyle w:val="TOC2"/>
        <w:tabs>
          <w:tab w:val="right" w:leader="dot" w:pos="8306"/>
        </w:tabs>
      </w:pPr>
      <w:hyperlink w:anchor="_Toc5312" w:history="1">
        <w:r>
          <w:rPr>
            <w:rFonts w:ascii="仿宋" w:eastAsia="仿宋" w:hAnsi="仿宋" w:cs="仿宋" w:hint="eastAsia"/>
            <w:lang w:eastAsia="zh-CN"/>
          </w:rPr>
          <w:t>(四)、总图布置方案</w:t>
        </w:r>
        <w:r>
          <w:tab/>
        </w:r>
        <w:r>
          <w:fldChar w:fldCharType="begin"/>
        </w:r>
        <w:r>
          <w:instrText xml:space="preserve"> PAGEREF _Toc5312 \h </w:instrText>
        </w:r>
        <w:r>
          <w:fldChar w:fldCharType="separate"/>
        </w:r>
        <w:r>
          <w:t>18</w:t>
        </w:r>
        <w:r>
          <w:fldChar w:fldCharType="end"/>
        </w:r>
      </w:hyperlink>
    </w:p>
    <w:p>
      <w:pPr>
        <w:pStyle w:val="TOC2"/>
        <w:tabs>
          <w:tab w:val="right" w:leader="dot" w:pos="8306"/>
        </w:tabs>
      </w:pPr>
      <w:hyperlink w:anchor="_Toc16118" w:history="1">
        <w:r>
          <w:rPr>
            <w:rFonts w:ascii="仿宋" w:eastAsia="仿宋" w:hAnsi="仿宋" w:cs="仿宋" w:hint="eastAsia"/>
            <w:lang w:eastAsia="zh-CN"/>
          </w:rPr>
          <w:t>(五)、选址综合评价</w:t>
        </w:r>
        <w:r>
          <w:tab/>
        </w:r>
        <w:r>
          <w:fldChar w:fldCharType="begin"/>
        </w:r>
        <w:r>
          <w:instrText xml:space="preserve"> PAGEREF _Toc16118 \h </w:instrText>
        </w:r>
        <w:r>
          <w:fldChar w:fldCharType="separate"/>
        </w:r>
        <w:r>
          <w:t>19</w:t>
        </w:r>
        <w:r>
          <w:fldChar w:fldCharType="end"/>
        </w:r>
      </w:hyperlink>
    </w:p>
    <w:p>
      <w:pPr>
        <w:pStyle w:val="TOC1"/>
        <w:tabs>
          <w:tab w:val="right" w:leader="dot" w:pos="8306"/>
        </w:tabs>
      </w:pPr>
      <w:hyperlink w:anchor="_Toc18247" w:history="1">
        <w:r>
          <w:rPr>
            <w:rFonts w:ascii="仿宋" w:eastAsia="仿宋" w:hAnsi="仿宋" w:cs="仿宋" w:hint="eastAsia"/>
            <w:lang w:eastAsia="zh-CN"/>
          </w:rPr>
          <w:t>七、有色冶金项目人力资源管理</w:t>
        </w:r>
        <w:r>
          <w:tab/>
        </w:r>
        <w:r>
          <w:fldChar w:fldCharType="begin"/>
        </w:r>
        <w:r>
          <w:instrText xml:space="preserve"> PAGEREF _Toc18247 \h </w:instrText>
        </w:r>
        <w:r>
          <w:fldChar w:fldCharType="separate"/>
        </w:r>
        <w:r>
          <w:t>21</w:t>
        </w:r>
        <w:r>
          <w:fldChar w:fldCharType="end"/>
        </w:r>
      </w:hyperlink>
    </w:p>
    <w:p>
      <w:pPr>
        <w:pStyle w:val="TOC2"/>
        <w:tabs>
          <w:tab w:val="right" w:leader="dot" w:pos="8306"/>
        </w:tabs>
      </w:pPr>
      <w:hyperlink w:anchor="_Toc4263" w:history="1">
        <w:r>
          <w:rPr>
            <w:rFonts w:ascii="仿宋" w:eastAsia="仿宋" w:hAnsi="仿宋" w:cs="仿宋" w:hint="eastAsia"/>
            <w:lang w:eastAsia="zh-CN"/>
          </w:rPr>
          <w:t>(一)、建立健全的预算管理制度</w:t>
        </w:r>
        <w:r>
          <w:tab/>
        </w:r>
        <w:r>
          <w:fldChar w:fldCharType="begin"/>
        </w:r>
        <w:r>
          <w:instrText xml:space="preserve"> PAGEREF _Toc4263 \h </w:instrText>
        </w:r>
        <w:r>
          <w:fldChar w:fldCharType="separate"/>
        </w:r>
        <w:r>
          <w:t>21</w:t>
        </w:r>
        <w:r>
          <w:fldChar w:fldCharType="end"/>
        </w:r>
      </w:hyperlink>
    </w:p>
    <w:p>
      <w:pPr>
        <w:pStyle w:val="TOC2"/>
        <w:tabs>
          <w:tab w:val="right" w:leader="dot" w:pos="8306"/>
        </w:tabs>
      </w:pPr>
      <w:hyperlink w:anchor="_Toc26620" w:history="1">
        <w:r>
          <w:rPr>
            <w:rFonts w:ascii="仿宋" w:eastAsia="仿宋" w:hAnsi="仿宋" w:cs="仿宋" w:hint="eastAsia"/>
            <w:lang w:eastAsia="zh-CN"/>
          </w:rPr>
          <w:t>(二)、加强资金流动监控</w:t>
        </w:r>
        <w:r>
          <w:tab/>
        </w:r>
        <w:r>
          <w:fldChar w:fldCharType="begin"/>
        </w:r>
        <w:r>
          <w:instrText xml:space="preserve"> PAGEREF _Toc26620 \h </w:instrText>
        </w:r>
        <w:r>
          <w:fldChar w:fldCharType="separate"/>
        </w:r>
        <w:r>
          <w:t>22</w:t>
        </w:r>
        <w:r>
          <w:fldChar w:fldCharType="end"/>
        </w:r>
      </w:hyperlink>
    </w:p>
    <w:p>
      <w:pPr>
        <w:pStyle w:val="TOC2"/>
        <w:tabs>
          <w:tab w:val="right" w:leader="dot" w:pos="8306"/>
        </w:tabs>
      </w:pPr>
      <w:hyperlink w:anchor="_Toc30798" w:history="1">
        <w:r>
          <w:rPr>
            <w:rFonts w:ascii="仿宋" w:eastAsia="仿宋" w:hAnsi="仿宋" w:cs="仿宋" w:hint="eastAsia"/>
            <w:lang w:eastAsia="zh-CN"/>
          </w:rPr>
          <w:t>(三)、制定完善的风险控制机制</w:t>
        </w:r>
        <w:r>
          <w:tab/>
        </w:r>
        <w:r>
          <w:fldChar w:fldCharType="begin"/>
        </w:r>
        <w:r>
          <w:instrText xml:space="preserve"> PAGEREF _Toc30798 \h </w:instrText>
        </w:r>
        <w:r>
          <w:fldChar w:fldCharType="separate"/>
        </w:r>
        <w:r>
          <w:t>23</w:t>
        </w:r>
        <w:r>
          <w:fldChar w:fldCharType="end"/>
        </w:r>
      </w:hyperlink>
    </w:p>
    <w:p>
      <w:pPr>
        <w:pStyle w:val="TOC2"/>
        <w:tabs>
          <w:tab w:val="right" w:leader="dot" w:pos="8306"/>
        </w:tabs>
      </w:pPr>
      <w:hyperlink w:anchor="_Toc12881" w:history="1">
        <w:r>
          <w:rPr>
            <w:rFonts w:ascii="仿宋" w:eastAsia="仿宋" w:hAnsi="仿宋" w:cs="仿宋" w:hint="eastAsia"/>
            <w:lang w:eastAsia="zh-CN"/>
          </w:rPr>
          <w:t>(四)、优化成本管理</w:t>
        </w:r>
        <w:r>
          <w:tab/>
        </w:r>
        <w:r>
          <w:fldChar w:fldCharType="begin"/>
        </w:r>
        <w:r>
          <w:instrText xml:space="preserve"> PAGEREF _Toc12881 \h </w:instrText>
        </w:r>
        <w:r>
          <w:fldChar w:fldCharType="separate"/>
        </w:r>
        <w:r>
          <w:t>25</w:t>
        </w:r>
        <w:r>
          <w:fldChar w:fldCharType="end"/>
        </w:r>
      </w:hyperlink>
    </w:p>
    <w:p>
      <w:pPr>
        <w:pStyle w:val="TOC1"/>
        <w:tabs>
          <w:tab w:val="right" w:leader="dot" w:pos="8306"/>
        </w:tabs>
      </w:pPr>
      <w:hyperlink w:anchor="_Toc31123" w:history="1">
        <w:r>
          <w:rPr>
            <w:rFonts w:ascii="仿宋" w:eastAsia="仿宋" w:hAnsi="仿宋" w:cs="仿宋" w:hint="eastAsia"/>
            <w:lang w:eastAsia="zh-CN"/>
          </w:rPr>
          <w:t>八、有色冶金项目投资规划</w:t>
        </w:r>
        <w:r>
          <w:tab/>
        </w:r>
        <w:r>
          <w:fldChar w:fldCharType="begin"/>
        </w:r>
        <w:r>
          <w:instrText xml:space="preserve"> PAGEREF _Toc31123 \h </w:instrText>
        </w:r>
        <w:r>
          <w:fldChar w:fldCharType="separate"/>
        </w:r>
        <w:r>
          <w:t>26</w:t>
        </w:r>
        <w:r>
          <w:fldChar w:fldCharType="end"/>
        </w:r>
      </w:hyperlink>
    </w:p>
    <w:p>
      <w:pPr>
        <w:pStyle w:val="TOC2"/>
        <w:tabs>
          <w:tab w:val="right" w:leader="dot" w:pos="8306"/>
        </w:tabs>
      </w:pPr>
      <w:hyperlink w:anchor="_Toc24930" w:history="1">
        <w:r>
          <w:rPr>
            <w:rFonts w:ascii="仿宋" w:eastAsia="仿宋" w:hAnsi="仿宋" w:cs="仿宋" w:hint="eastAsia"/>
            <w:lang w:eastAsia="zh-CN"/>
          </w:rPr>
          <w:t>(一)、有色冶金项目总投资估算</w:t>
        </w:r>
        <w:r>
          <w:tab/>
        </w:r>
        <w:r>
          <w:fldChar w:fldCharType="begin"/>
        </w:r>
        <w:r>
          <w:instrText xml:space="preserve"> PAGEREF _Toc24930 \h </w:instrText>
        </w:r>
        <w:r>
          <w:fldChar w:fldCharType="separate"/>
        </w:r>
        <w:r>
          <w:t>26</w:t>
        </w:r>
        <w:r>
          <w:fldChar w:fldCharType="end"/>
        </w:r>
      </w:hyperlink>
    </w:p>
    <w:p>
      <w:pPr>
        <w:pStyle w:val="TOC2"/>
        <w:tabs>
          <w:tab w:val="right" w:leader="dot" w:pos="8306"/>
        </w:tabs>
      </w:pPr>
      <w:hyperlink w:anchor="_Toc22753" w:history="1">
        <w:r>
          <w:rPr>
            <w:rFonts w:ascii="仿宋" w:eastAsia="仿宋" w:hAnsi="仿宋" w:cs="仿宋" w:hint="eastAsia"/>
            <w:lang w:eastAsia="zh-CN"/>
          </w:rPr>
          <w:t>(二)、资金筹措</w:t>
        </w:r>
        <w:r>
          <w:tab/>
        </w:r>
        <w:r>
          <w:fldChar w:fldCharType="begin"/>
        </w:r>
        <w:r>
          <w:instrText xml:space="preserve"> PAGEREF _Toc22753 \h </w:instrText>
        </w:r>
        <w:r>
          <w:fldChar w:fldCharType="separate"/>
        </w:r>
        <w:r>
          <w:t>27</w:t>
        </w:r>
        <w:r>
          <w:fldChar w:fldCharType="end"/>
        </w:r>
      </w:hyperlink>
    </w:p>
    <w:p>
      <w:pPr>
        <w:pStyle w:val="TOC1"/>
        <w:tabs>
          <w:tab w:val="right" w:leader="dot" w:pos="8306"/>
        </w:tabs>
      </w:pPr>
      <w:hyperlink w:anchor="_Toc28300" w:history="1">
        <w:r>
          <w:rPr>
            <w:rFonts w:ascii="仿宋" w:eastAsia="仿宋" w:hAnsi="仿宋" w:cs="仿宋" w:hint="eastAsia"/>
            <w:lang w:eastAsia="zh-CN"/>
          </w:rPr>
          <w:t>九、有色冶金项目创新与研发</w:t>
        </w:r>
        <w:r>
          <w:tab/>
        </w:r>
        <w:r>
          <w:fldChar w:fldCharType="begin"/>
        </w:r>
        <w:r>
          <w:instrText xml:space="preserve"> PAGEREF _Toc28300 \h </w:instrText>
        </w:r>
        <w:r>
          <w:fldChar w:fldCharType="separate"/>
        </w:r>
        <w:r>
          <w:t>28</w:t>
        </w:r>
        <w:r>
          <w:fldChar w:fldCharType="end"/>
        </w:r>
      </w:hyperlink>
    </w:p>
    <w:p>
      <w:pPr>
        <w:pStyle w:val="TOC2"/>
        <w:tabs>
          <w:tab w:val="right" w:leader="dot" w:pos="8306"/>
        </w:tabs>
      </w:pPr>
      <w:hyperlink w:anchor="_Toc24133" w:history="1">
        <w:r>
          <w:rPr>
            <w:rFonts w:ascii="仿宋" w:eastAsia="仿宋" w:hAnsi="仿宋" w:cs="仿宋" w:hint="eastAsia"/>
            <w:lang w:eastAsia="zh-CN"/>
          </w:rPr>
          <w:t>(一)、创新策略与方向</w:t>
        </w:r>
        <w:r>
          <w:tab/>
        </w:r>
        <w:r>
          <w:fldChar w:fldCharType="begin"/>
        </w:r>
        <w:r>
          <w:instrText xml:space="preserve"> PAGEREF _Toc24133 \h </w:instrText>
        </w:r>
        <w:r>
          <w:fldChar w:fldCharType="separate"/>
        </w:r>
        <w:r>
          <w:t>28</w:t>
        </w:r>
        <w:r>
          <w:fldChar w:fldCharType="end"/>
        </w:r>
      </w:hyperlink>
    </w:p>
    <w:p>
      <w:pPr>
        <w:pStyle w:val="TOC2"/>
        <w:tabs>
          <w:tab w:val="right" w:leader="dot" w:pos="8306"/>
        </w:tabs>
      </w:pPr>
      <w:hyperlink w:anchor="_Toc19806" w:history="1">
        <w:r>
          <w:rPr>
            <w:rFonts w:ascii="仿宋" w:eastAsia="仿宋" w:hAnsi="仿宋" w:cs="仿宋" w:hint="eastAsia"/>
            <w:lang w:eastAsia="zh-CN"/>
          </w:rPr>
          <w:t>(二)、研发规划与投入</w:t>
        </w:r>
        <w:r>
          <w:tab/>
        </w:r>
        <w:r>
          <w:fldChar w:fldCharType="begin"/>
        </w:r>
        <w:r>
          <w:instrText xml:space="preserve"> PAGEREF _Toc19806 \h </w:instrText>
        </w:r>
        <w:r>
          <w:fldChar w:fldCharType="separate"/>
        </w:r>
        <w:r>
          <w:t>29</w:t>
        </w:r>
        <w:r>
          <w:fldChar w:fldCharType="end"/>
        </w:r>
      </w:hyperlink>
    </w:p>
    <w:p>
      <w:pPr>
        <w:pStyle w:val="TOC1"/>
        <w:tabs>
          <w:tab w:val="right" w:leader="dot" w:pos="8306"/>
        </w:tabs>
      </w:pPr>
      <w:hyperlink w:anchor="_Toc5112" w:history="1">
        <w:r>
          <w:rPr>
            <w:rFonts w:ascii="仿宋" w:eastAsia="仿宋" w:hAnsi="仿宋" w:cs="仿宋" w:hint="eastAsia"/>
            <w:lang w:eastAsia="zh-CN"/>
          </w:rPr>
          <w:t>十、有色冶金项目财务管理</w:t>
        </w:r>
        <w:r>
          <w:tab/>
        </w:r>
        <w:r>
          <w:fldChar w:fldCharType="begin"/>
        </w:r>
        <w:r>
          <w:instrText xml:space="preserve"> PAGEREF _Toc5112 \h </w:instrText>
        </w:r>
        <w:r>
          <w:fldChar w:fldCharType="separate"/>
        </w:r>
        <w:r>
          <w:t>31</w:t>
        </w:r>
        <w:r>
          <w:fldChar w:fldCharType="end"/>
        </w:r>
      </w:hyperlink>
    </w:p>
    <w:p>
      <w:pPr>
        <w:pStyle w:val="TOC2"/>
        <w:tabs>
          <w:tab w:val="right" w:leader="dot" w:pos="8306"/>
        </w:tabs>
      </w:pPr>
      <w:hyperlink w:anchor="_Toc22638" w:history="1">
        <w:r>
          <w:rPr>
            <w:rFonts w:ascii="仿宋" w:eastAsia="仿宋" w:hAnsi="仿宋" w:cs="仿宋" w:hint="eastAsia"/>
            <w:lang w:eastAsia="zh-CN"/>
          </w:rPr>
          <w:t>(一)、资金需求大</w:t>
        </w:r>
        <w:r>
          <w:tab/>
        </w:r>
        <w:r>
          <w:fldChar w:fldCharType="begin"/>
        </w:r>
        <w:r>
          <w:instrText xml:space="preserve"> PAGEREF _Toc22638 \h </w:instrText>
        </w:r>
        <w:r>
          <w:fldChar w:fldCharType="separate"/>
        </w:r>
        <w:r>
          <w:t>31</w:t>
        </w:r>
        <w:r>
          <w:fldChar w:fldCharType="end"/>
        </w:r>
      </w:hyperlink>
    </w:p>
    <w:p>
      <w:pPr>
        <w:pStyle w:val="TOC2"/>
        <w:tabs>
          <w:tab w:val="right" w:leader="dot" w:pos="8306"/>
        </w:tabs>
      </w:pPr>
      <w:hyperlink w:anchor="_Toc1650" w:history="1">
        <w:r>
          <w:rPr>
            <w:rFonts w:ascii="仿宋" w:eastAsia="仿宋" w:hAnsi="仿宋" w:cs="仿宋" w:hint="eastAsia"/>
            <w:lang w:eastAsia="zh-CN"/>
          </w:rPr>
          <w:t>(二)、研发周期长</w:t>
        </w:r>
        <w:r>
          <w:tab/>
        </w:r>
        <w:r>
          <w:fldChar w:fldCharType="begin"/>
        </w:r>
        <w:r>
          <w:instrText xml:space="preserve"> PAGEREF _Toc1650 \h </w:instrText>
        </w:r>
        <w:r>
          <w:fldChar w:fldCharType="separate"/>
        </w:r>
        <w:r>
          <w:t>32</w:t>
        </w:r>
        <w:r>
          <w:fldChar w:fldCharType="end"/>
        </w:r>
      </w:hyperlink>
    </w:p>
    <w:p>
      <w:pPr>
        <w:pStyle w:val="TOC2"/>
        <w:tabs>
          <w:tab w:val="right" w:leader="dot" w:pos="8306"/>
        </w:tabs>
      </w:pPr>
      <w:hyperlink w:anchor="_Toc32163" w:history="1">
        <w:r>
          <w:rPr>
            <w:rFonts w:ascii="仿宋" w:eastAsia="仿宋" w:hAnsi="仿宋" w:cs="仿宋" w:hint="eastAsia"/>
            <w:lang w:eastAsia="zh-CN"/>
          </w:rPr>
          <w:t>(三)、市场风险大</w:t>
        </w:r>
        <w:r>
          <w:tab/>
        </w:r>
        <w:r>
          <w:fldChar w:fldCharType="begin"/>
        </w:r>
        <w:r>
          <w:instrText xml:space="preserve"> PAGEREF _Toc32163 \h </w:instrText>
        </w:r>
        <w:r>
          <w:fldChar w:fldCharType="separate"/>
        </w:r>
        <w:r>
          <w:t>33</w:t>
        </w:r>
        <w:r>
          <w:fldChar w:fldCharType="end"/>
        </w:r>
      </w:hyperlink>
    </w:p>
    <w:p>
      <w:pPr>
        <w:pStyle w:val="TOC2"/>
        <w:tabs>
          <w:tab w:val="right" w:leader="dot" w:pos="8306"/>
        </w:tabs>
      </w:pPr>
      <w:hyperlink w:anchor="_Toc31237" w:history="1">
        <w:r>
          <w:rPr>
            <w:rFonts w:ascii="仿宋" w:eastAsia="仿宋" w:hAnsi="仿宋" w:cs="仿宋" w:hint="eastAsia"/>
            <w:lang w:eastAsia="zh-CN"/>
          </w:rPr>
          <w:t>(四)、利润率高</w:t>
        </w:r>
        <w:r>
          <w:tab/>
        </w:r>
        <w:r>
          <w:fldChar w:fldCharType="begin"/>
        </w:r>
        <w:r>
          <w:instrText xml:space="preserve"> PAGEREF _Toc31237 \h </w:instrText>
        </w:r>
        <w:r>
          <w:fldChar w:fldCharType="separate"/>
        </w:r>
        <w:r>
          <w:t>36</w:t>
        </w:r>
        <w:r>
          <w:fldChar w:fldCharType="end"/>
        </w:r>
      </w:hyperlink>
    </w:p>
    <w:p>
      <w:pPr>
        <w:pStyle w:val="TOC1"/>
        <w:tabs>
          <w:tab w:val="right" w:leader="dot" w:pos="8306"/>
        </w:tabs>
      </w:pPr>
      <w:hyperlink w:anchor="_Toc28139" w:history="1">
        <w:r>
          <w:rPr>
            <w:rFonts w:ascii="仿宋" w:eastAsia="仿宋" w:hAnsi="仿宋" w:cs="仿宋" w:hint="eastAsia"/>
            <w:lang w:eastAsia="zh-CN"/>
          </w:rPr>
          <w:t>十一、有色冶金项目计划安排</w:t>
        </w:r>
        <w:r>
          <w:tab/>
        </w:r>
        <w:r>
          <w:fldChar w:fldCharType="begin"/>
        </w:r>
        <w:r>
          <w:instrText xml:space="preserve"> PAGEREF _Toc28139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209" w:history="1">
        <w:r>
          <w:rPr>
            <w:rFonts w:ascii="仿宋" w:eastAsia="仿宋" w:hAnsi="仿宋" w:cs="仿宋" w:hint="eastAsia"/>
            <w:lang w:eastAsia="zh-CN"/>
          </w:rPr>
          <w:t>(一)、建设周期</w:t>
        </w:r>
        <w:r>
          <w:tab/>
        </w:r>
        <w:r>
          <w:fldChar w:fldCharType="begin"/>
        </w:r>
        <w:r>
          <w:instrText xml:space="preserve"> PAGEREF _Toc27209 \h </w:instrText>
        </w:r>
        <w:r>
          <w:fldChar w:fldCharType="separate"/>
        </w:r>
        <w:r>
          <w:t>38</w:t>
        </w:r>
        <w:r>
          <w:fldChar w:fldCharType="end"/>
        </w:r>
      </w:hyperlink>
    </w:p>
    <w:p>
      <w:pPr>
        <w:pStyle w:val="TOC2"/>
        <w:tabs>
          <w:tab w:val="right" w:leader="dot" w:pos="8306"/>
        </w:tabs>
      </w:pPr>
      <w:hyperlink w:anchor="_Toc29554" w:history="1">
        <w:r>
          <w:rPr>
            <w:rFonts w:ascii="仿宋" w:eastAsia="仿宋" w:hAnsi="仿宋" w:cs="仿宋" w:hint="eastAsia"/>
            <w:lang w:eastAsia="zh-CN"/>
          </w:rPr>
          <w:t>(二)、建设进度</w:t>
        </w:r>
        <w:r>
          <w:tab/>
        </w:r>
        <w:r>
          <w:fldChar w:fldCharType="begin"/>
        </w:r>
        <w:r>
          <w:instrText xml:space="preserve"> PAGEREF _Toc29554 \h </w:instrText>
        </w:r>
        <w:r>
          <w:fldChar w:fldCharType="separate"/>
        </w:r>
        <w:r>
          <w:t>39</w:t>
        </w:r>
        <w:r>
          <w:fldChar w:fldCharType="end"/>
        </w:r>
      </w:hyperlink>
    </w:p>
    <w:p>
      <w:pPr>
        <w:pStyle w:val="TOC2"/>
        <w:tabs>
          <w:tab w:val="right" w:leader="dot" w:pos="8306"/>
        </w:tabs>
      </w:pPr>
      <w:hyperlink w:anchor="_Toc2524" w:history="1">
        <w:r>
          <w:rPr>
            <w:rFonts w:ascii="仿宋" w:eastAsia="仿宋" w:hAnsi="仿宋" w:cs="仿宋" w:hint="eastAsia"/>
            <w:lang w:eastAsia="zh-CN"/>
          </w:rPr>
          <w:t>(三)、进度安排注意事项</w:t>
        </w:r>
        <w:r>
          <w:tab/>
        </w:r>
        <w:r>
          <w:fldChar w:fldCharType="begin"/>
        </w:r>
        <w:r>
          <w:instrText xml:space="preserve"> PAGEREF _Toc2524 \h </w:instrText>
        </w:r>
        <w:r>
          <w:fldChar w:fldCharType="separate"/>
        </w:r>
        <w:r>
          <w:t>40</w:t>
        </w:r>
        <w:r>
          <w:fldChar w:fldCharType="end"/>
        </w:r>
      </w:hyperlink>
    </w:p>
    <w:p>
      <w:pPr>
        <w:pStyle w:val="TOC2"/>
        <w:tabs>
          <w:tab w:val="right" w:leader="dot" w:pos="8306"/>
        </w:tabs>
      </w:pPr>
      <w:hyperlink w:anchor="_Toc27358" w:history="1">
        <w:r>
          <w:rPr>
            <w:rFonts w:ascii="仿宋" w:eastAsia="仿宋" w:hAnsi="仿宋" w:cs="仿宋" w:hint="eastAsia"/>
            <w:lang w:eastAsia="zh-CN"/>
          </w:rPr>
          <w:t>(四)、人力资源配置</w:t>
        </w:r>
        <w:r>
          <w:tab/>
        </w:r>
        <w:r>
          <w:fldChar w:fldCharType="begin"/>
        </w:r>
        <w:r>
          <w:instrText xml:space="preserve"> PAGEREF _Toc27358 \h </w:instrText>
        </w:r>
        <w:r>
          <w:fldChar w:fldCharType="separate"/>
        </w:r>
        <w:r>
          <w:t>41</w:t>
        </w:r>
        <w:r>
          <w:fldChar w:fldCharType="end"/>
        </w:r>
      </w:hyperlink>
    </w:p>
    <w:p>
      <w:pPr>
        <w:pStyle w:val="TOC1"/>
        <w:tabs>
          <w:tab w:val="right" w:leader="dot" w:pos="8306"/>
        </w:tabs>
      </w:pPr>
      <w:hyperlink w:anchor="_Toc27979" w:history="1">
        <w:r>
          <w:rPr>
            <w:rFonts w:ascii="仿宋" w:eastAsia="仿宋" w:hAnsi="仿宋" w:cs="仿宋" w:hint="eastAsia"/>
            <w:lang w:eastAsia="zh-CN"/>
          </w:rPr>
          <w:t>十二、有色冶金项目风险管理</w:t>
        </w:r>
        <w:r>
          <w:tab/>
        </w:r>
        <w:r>
          <w:fldChar w:fldCharType="begin"/>
        </w:r>
        <w:r>
          <w:instrText xml:space="preserve"> PAGEREF _Toc27979 \h </w:instrText>
        </w:r>
        <w:r>
          <w:fldChar w:fldCharType="separate"/>
        </w:r>
        <w:r>
          <w:t>42</w:t>
        </w:r>
        <w:r>
          <w:fldChar w:fldCharType="end"/>
        </w:r>
      </w:hyperlink>
    </w:p>
    <w:p>
      <w:pPr>
        <w:pStyle w:val="TOC2"/>
        <w:tabs>
          <w:tab w:val="right" w:leader="dot" w:pos="8306"/>
        </w:tabs>
      </w:pPr>
      <w:hyperlink w:anchor="_Toc32537" w:history="1">
        <w:r>
          <w:rPr>
            <w:rFonts w:ascii="仿宋" w:eastAsia="仿宋" w:hAnsi="仿宋" w:cs="仿宋" w:hint="eastAsia"/>
            <w:lang w:eastAsia="zh-CN"/>
          </w:rPr>
          <w:t>(一)、风险识别与评估</w:t>
        </w:r>
        <w:r>
          <w:tab/>
        </w:r>
        <w:r>
          <w:fldChar w:fldCharType="begin"/>
        </w:r>
        <w:r>
          <w:instrText xml:space="preserve"> PAGEREF _Toc32537 \h </w:instrText>
        </w:r>
        <w:r>
          <w:fldChar w:fldCharType="separate"/>
        </w:r>
        <w:r>
          <w:t>42</w:t>
        </w:r>
        <w:r>
          <w:fldChar w:fldCharType="end"/>
        </w:r>
      </w:hyperlink>
    </w:p>
    <w:p>
      <w:pPr>
        <w:pStyle w:val="TOC2"/>
        <w:tabs>
          <w:tab w:val="right" w:leader="dot" w:pos="8306"/>
        </w:tabs>
      </w:pPr>
      <w:hyperlink w:anchor="_Toc8735" w:history="1">
        <w:r>
          <w:rPr>
            <w:rFonts w:ascii="仿宋" w:eastAsia="仿宋" w:hAnsi="仿宋" w:cs="仿宋" w:hint="eastAsia"/>
            <w:lang w:eastAsia="zh-CN"/>
          </w:rPr>
          <w:t>(二)、风险应对策略</w:t>
        </w:r>
        <w:r>
          <w:tab/>
        </w:r>
        <w:r>
          <w:fldChar w:fldCharType="begin"/>
        </w:r>
        <w:r>
          <w:instrText xml:space="preserve"> PAGEREF _Toc8735 \h </w:instrText>
        </w:r>
        <w:r>
          <w:fldChar w:fldCharType="separate"/>
        </w:r>
        <w:r>
          <w:t>43</w:t>
        </w:r>
        <w:r>
          <w:fldChar w:fldCharType="end"/>
        </w:r>
      </w:hyperlink>
    </w:p>
    <w:p>
      <w:pPr>
        <w:pStyle w:val="TOC2"/>
        <w:tabs>
          <w:tab w:val="right" w:leader="dot" w:pos="8306"/>
        </w:tabs>
      </w:pPr>
      <w:hyperlink w:anchor="_Toc1195" w:history="1">
        <w:r>
          <w:rPr>
            <w:rFonts w:ascii="仿宋" w:eastAsia="仿宋" w:hAnsi="仿宋" w:cs="仿宋" w:hint="eastAsia"/>
            <w:lang w:eastAsia="zh-CN"/>
          </w:rPr>
          <w:t>(三)、风险监控与控制</w:t>
        </w:r>
        <w:r>
          <w:tab/>
        </w:r>
        <w:r>
          <w:fldChar w:fldCharType="begin"/>
        </w:r>
        <w:r>
          <w:instrText xml:space="preserve"> PAGEREF _Toc1195 \h </w:instrText>
        </w:r>
        <w:r>
          <w:fldChar w:fldCharType="separate"/>
        </w:r>
        <w:r>
          <w:t>45</w:t>
        </w:r>
        <w:r>
          <w:fldChar w:fldCharType="end"/>
        </w:r>
      </w:hyperlink>
    </w:p>
    <w:p>
      <w:pPr>
        <w:pStyle w:val="TOC1"/>
        <w:tabs>
          <w:tab w:val="right" w:leader="dot" w:pos="8306"/>
        </w:tabs>
      </w:pPr>
      <w:hyperlink w:anchor="_Toc15197" w:history="1">
        <w:r>
          <w:rPr>
            <w:rFonts w:ascii="仿宋" w:eastAsia="仿宋" w:hAnsi="仿宋" w:cs="仿宋" w:hint="eastAsia"/>
            <w:lang w:eastAsia="zh-CN"/>
          </w:rPr>
          <w:t>十三、有色冶金项目变更管理</w:t>
        </w:r>
        <w:r>
          <w:tab/>
        </w:r>
        <w:r>
          <w:fldChar w:fldCharType="begin"/>
        </w:r>
        <w:r>
          <w:instrText xml:space="preserve"> PAGEREF _Toc15197 \h </w:instrText>
        </w:r>
        <w:r>
          <w:fldChar w:fldCharType="separate"/>
        </w:r>
        <w:r>
          <w:t>46</w:t>
        </w:r>
        <w:r>
          <w:fldChar w:fldCharType="end"/>
        </w:r>
      </w:hyperlink>
    </w:p>
    <w:p>
      <w:pPr>
        <w:pStyle w:val="TOC2"/>
        <w:tabs>
          <w:tab w:val="right" w:leader="dot" w:pos="8306"/>
        </w:tabs>
      </w:pPr>
      <w:hyperlink w:anchor="_Toc30906" w:history="1">
        <w:r>
          <w:rPr>
            <w:rFonts w:ascii="仿宋" w:eastAsia="仿宋" w:hAnsi="仿宋" w:cs="仿宋" w:hint="eastAsia"/>
            <w:lang w:eastAsia="zh-CN"/>
          </w:rPr>
          <w:t>(一)、变更申请与评估</w:t>
        </w:r>
        <w:r>
          <w:tab/>
        </w:r>
        <w:r>
          <w:fldChar w:fldCharType="begin"/>
        </w:r>
        <w:r>
          <w:instrText xml:space="preserve"> PAGEREF _Toc30906 \h </w:instrText>
        </w:r>
        <w:r>
          <w:fldChar w:fldCharType="separate"/>
        </w:r>
        <w:r>
          <w:t>46</w:t>
        </w:r>
        <w:r>
          <w:fldChar w:fldCharType="end"/>
        </w:r>
      </w:hyperlink>
    </w:p>
    <w:p>
      <w:pPr>
        <w:pStyle w:val="TOC2"/>
        <w:tabs>
          <w:tab w:val="right" w:leader="dot" w:pos="8306"/>
        </w:tabs>
      </w:pPr>
      <w:hyperlink w:anchor="_Toc26362" w:history="1">
        <w:r>
          <w:rPr>
            <w:rFonts w:ascii="仿宋" w:eastAsia="仿宋" w:hAnsi="仿宋" w:cs="仿宋" w:hint="eastAsia"/>
            <w:lang w:eastAsia="zh-CN"/>
          </w:rPr>
          <w:t>(二)、变更实施与控制</w:t>
        </w:r>
        <w:r>
          <w:tab/>
        </w:r>
        <w:r>
          <w:fldChar w:fldCharType="begin"/>
        </w:r>
        <w:r>
          <w:instrText xml:space="preserve"> PAGEREF _Toc26362 \h </w:instrText>
        </w:r>
        <w:r>
          <w:fldChar w:fldCharType="separate"/>
        </w:r>
        <w:r>
          <w:t>47</w:t>
        </w:r>
        <w:r>
          <w:fldChar w:fldCharType="end"/>
        </w:r>
      </w:hyperlink>
    </w:p>
    <w:p>
      <w:pPr>
        <w:pStyle w:val="TOC1"/>
        <w:tabs>
          <w:tab w:val="right" w:leader="dot" w:pos="8306"/>
        </w:tabs>
      </w:pPr>
      <w:hyperlink w:anchor="_Toc2338" w:history="1">
        <w:r>
          <w:rPr>
            <w:rFonts w:ascii="仿宋" w:eastAsia="仿宋" w:hAnsi="仿宋" w:cs="仿宋" w:hint="eastAsia"/>
            <w:lang w:eastAsia="zh-CN"/>
          </w:rPr>
          <w:t>十四、有色冶金项目实施保障措施</w:t>
        </w:r>
        <w:r>
          <w:tab/>
        </w:r>
        <w:r>
          <w:fldChar w:fldCharType="begin"/>
        </w:r>
        <w:r>
          <w:instrText xml:space="preserve"> PAGEREF _Toc2338 \h </w:instrText>
        </w:r>
        <w:r>
          <w:fldChar w:fldCharType="separate"/>
        </w:r>
        <w:r>
          <w:t>47</w:t>
        </w:r>
        <w:r>
          <w:fldChar w:fldCharType="end"/>
        </w:r>
      </w:hyperlink>
    </w:p>
    <w:p>
      <w:pPr>
        <w:pStyle w:val="TOC2"/>
        <w:tabs>
          <w:tab w:val="right" w:leader="dot" w:pos="8306"/>
        </w:tabs>
      </w:pPr>
      <w:hyperlink w:anchor="_Toc31771" w:history="1">
        <w:r>
          <w:rPr>
            <w:rFonts w:ascii="仿宋" w:eastAsia="仿宋" w:hAnsi="仿宋" w:cs="仿宋" w:hint="eastAsia"/>
            <w:lang w:eastAsia="zh-CN"/>
          </w:rPr>
          <w:t>(一)、有色冶金项目实施保障机制</w:t>
        </w:r>
        <w:r>
          <w:tab/>
        </w:r>
        <w:r>
          <w:fldChar w:fldCharType="begin"/>
        </w:r>
        <w:r>
          <w:instrText xml:space="preserve"> PAGEREF _Toc31771 \h </w:instrText>
        </w:r>
        <w:r>
          <w:fldChar w:fldCharType="separate"/>
        </w:r>
        <w:r>
          <w:t>47</w:t>
        </w:r>
        <w:r>
          <w:fldChar w:fldCharType="end"/>
        </w:r>
      </w:hyperlink>
    </w:p>
    <w:p>
      <w:pPr>
        <w:pStyle w:val="TOC2"/>
        <w:tabs>
          <w:tab w:val="right" w:leader="dot" w:pos="8306"/>
        </w:tabs>
      </w:pPr>
      <w:hyperlink w:anchor="_Toc30285" w:history="1">
        <w:r>
          <w:rPr>
            <w:rFonts w:ascii="仿宋" w:eastAsia="仿宋" w:hAnsi="仿宋" w:cs="仿宋" w:hint="eastAsia"/>
            <w:lang w:eastAsia="zh-CN"/>
          </w:rPr>
          <w:t>(二)、有色冶金项目法律合规要求</w:t>
        </w:r>
        <w:r>
          <w:tab/>
        </w:r>
        <w:r>
          <w:fldChar w:fldCharType="begin"/>
        </w:r>
        <w:r>
          <w:instrText xml:space="preserve"> PAGEREF _Toc30285 \h </w:instrText>
        </w:r>
        <w:r>
          <w:fldChar w:fldCharType="separate"/>
        </w:r>
        <w:r>
          <w:t>51</w:t>
        </w:r>
        <w:r>
          <w:fldChar w:fldCharType="end"/>
        </w:r>
      </w:hyperlink>
    </w:p>
    <w:p>
      <w:pPr>
        <w:pStyle w:val="TOC2"/>
        <w:tabs>
          <w:tab w:val="right" w:leader="dot" w:pos="8306"/>
        </w:tabs>
      </w:pPr>
      <w:hyperlink w:anchor="_Toc12305" w:history="1">
        <w:r>
          <w:rPr>
            <w:rFonts w:ascii="仿宋" w:eastAsia="仿宋" w:hAnsi="仿宋" w:cs="仿宋" w:hint="eastAsia"/>
            <w:lang w:eastAsia="zh-CN"/>
          </w:rPr>
          <w:t>(三)、有色冶金项目合同管理与法律事务</w:t>
        </w:r>
        <w:r>
          <w:tab/>
        </w:r>
        <w:r>
          <w:fldChar w:fldCharType="begin"/>
        </w:r>
        <w:r>
          <w:instrText xml:space="preserve"> PAGEREF _Toc12305 \h </w:instrText>
        </w:r>
        <w:r>
          <w:fldChar w:fldCharType="separate"/>
        </w:r>
        <w:r>
          <w:t>55</w:t>
        </w:r>
        <w:r>
          <w:fldChar w:fldCharType="end"/>
        </w:r>
      </w:hyperlink>
    </w:p>
    <w:p>
      <w:pPr>
        <w:pStyle w:val="TOC2"/>
        <w:tabs>
          <w:tab w:val="right" w:leader="dot" w:pos="8306"/>
        </w:tabs>
      </w:pPr>
      <w:hyperlink w:anchor="_Toc25767" w:history="1">
        <w:r>
          <w:rPr>
            <w:rFonts w:ascii="仿宋" w:eastAsia="仿宋" w:hAnsi="仿宋" w:cs="仿宋" w:hint="eastAsia"/>
            <w:lang w:eastAsia="zh-CN"/>
          </w:rPr>
          <w:t>(四)、有色冶金项目知识产权保护策略</w:t>
        </w:r>
        <w:r>
          <w:tab/>
        </w:r>
        <w:r>
          <w:fldChar w:fldCharType="begin"/>
        </w:r>
        <w:r>
          <w:instrText xml:space="preserve"> PAGEREF _Toc25767 \h </w:instrText>
        </w:r>
        <w:r>
          <w:fldChar w:fldCharType="separate"/>
        </w:r>
        <w:r>
          <w:t>61</w:t>
        </w:r>
        <w:r>
          <w:fldChar w:fldCharType="end"/>
        </w:r>
      </w:hyperlink>
    </w:p>
    <w:p>
      <w:pPr>
        <w:pStyle w:val="TOC1"/>
        <w:tabs>
          <w:tab w:val="right" w:leader="dot" w:pos="8306"/>
        </w:tabs>
      </w:pPr>
      <w:hyperlink w:anchor="_Toc20592" w:history="1">
        <w:r>
          <w:rPr>
            <w:rFonts w:ascii="仿宋" w:eastAsia="仿宋" w:hAnsi="仿宋" w:cs="仿宋" w:hint="eastAsia"/>
            <w:lang w:eastAsia="zh-CN"/>
          </w:rPr>
          <w:t>十五、利益相关者分析与沟通计划</w:t>
        </w:r>
        <w:r>
          <w:tab/>
        </w:r>
        <w:r>
          <w:fldChar w:fldCharType="begin"/>
        </w:r>
        <w:r>
          <w:instrText xml:space="preserve"> PAGEREF _Toc20592 \h </w:instrText>
        </w:r>
        <w:r>
          <w:fldChar w:fldCharType="separate"/>
        </w:r>
        <w:r>
          <w:t>64</w:t>
        </w:r>
        <w:r>
          <w:fldChar w:fldCharType="end"/>
        </w:r>
      </w:hyperlink>
    </w:p>
    <w:p>
      <w:pPr>
        <w:pStyle w:val="TOC2"/>
        <w:tabs>
          <w:tab w:val="right" w:leader="dot" w:pos="8306"/>
        </w:tabs>
      </w:pPr>
      <w:hyperlink w:anchor="_Toc8936" w:history="1">
        <w:r>
          <w:rPr>
            <w:rFonts w:ascii="仿宋" w:eastAsia="仿宋" w:hAnsi="仿宋" w:cs="仿宋" w:hint="eastAsia"/>
            <w:lang w:eastAsia="zh-CN"/>
          </w:rPr>
          <w:t>(一)、利益相关者分析</w:t>
        </w:r>
        <w:r>
          <w:tab/>
        </w:r>
        <w:r>
          <w:fldChar w:fldCharType="begin"/>
        </w:r>
        <w:r>
          <w:instrText xml:space="preserve"> PAGEREF _Toc8936 \h </w:instrText>
        </w:r>
        <w:r>
          <w:fldChar w:fldCharType="separate"/>
        </w:r>
        <w:r>
          <w:t>64</w:t>
        </w:r>
        <w:r>
          <w:fldChar w:fldCharType="end"/>
        </w:r>
      </w:hyperlink>
    </w:p>
    <w:p>
      <w:pPr>
        <w:pStyle w:val="TOC2"/>
        <w:tabs>
          <w:tab w:val="right" w:leader="dot" w:pos="8306"/>
        </w:tabs>
      </w:pPr>
      <w:hyperlink w:anchor="_Toc4791" w:history="1">
        <w:r>
          <w:rPr>
            <w:rFonts w:ascii="仿宋" w:eastAsia="仿宋" w:hAnsi="仿宋" w:cs="仿宋" w:hint="eastAsia"/>
            <w:lang w:eastAsia="zh-CN"/>
          </w:rPr>
          <w:t>(二)、沟通计划</w:t>
        </w:r>
        <w:r>
          <w:tab/>
        </w:r>
        <w:r>
          <w:fldChar w:fldCharType="begin"/>
        </w:r>
        <w:r>
          <w:instrText xml:space="preserve"> PAGEREF _Toc4791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0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080"/>
      <w:r>
        <w:rPr>
          <w:rFonts w:ascii="仿宋" w:eastAsia="仿宋" w:hAnsi="仿宋" w:cs="仿宋" w:hint="eastAsia"/>
          <w:sz w:val="28"/>
          <w:lang w:eastAsia="zh-CN"/>
        </w:rPr>
        <w:t>一、有色冶金项目危机管理</w:t>
      </w:r>
      <w:bookmarkEnd w:id="2"/>
    </w:p>
    <w:p>
      <w:pPr>
        <w:pStyle w:val="Heading2"/>
        <w:rPr>
          <w:rFonts w:ascii="仿宋" w:eastAsia="仿宋" w:hAnsi="仿宋" w:cs="仿宋" w:hint="eastAsia"/>
          <w:lang w:eastAsia="zh-CN"/>
        </w:rPr>
      </w:pPr>
      <w:bookmarkStart w:id="3" w:name="_Toc2677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有色冶金项目危机管理中，危机预警与识别是确保有色冶金项目稳健运行的核心步骤。通过建立全面的监测机制，有色冶金项目团队旨在及时发现和理解潜在的风险和危机因素，以便采取及时的预防和应对措施，确保有色冶金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首先，通过深入的风险评估，有色冶金项目团队全面分析了整个有色冶金项目和各个阶段可能存在的威胁。这包括准确评估每个潜在风险的发生概率和可能影响的程度，为后续危机预警提供了有力支持。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有色冶金项目团队着重于明确定义有色冶金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有色冶金项目进展的持续监控，团队能够及时发现潜在问题并作出迅速反应。有色冶金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在这一阶段，团队的专业素养和反应速度将发挥至关重要的作用，以确保潜在危机能够在初期得到有效的处理，最大程度地减轻负面影响。通过危机预警与识别，有色冶金项目得以更有序、可控地推进。</w:t>
      </w:r>
    </w:p>
    <w:p>
      <w:pPr>
        <w:pStyle w:val="Heading2"/>
        <w:ind w:firstLine="560" w:firstLineChars="200"/>
        <w:rPr>
          <w:rFonts w:ascii="仿宋" w:eastAsia="仿宋" w:hAnsi="仿宋" w:cs="仿宋" w:hint="eastAsia"/>
          <w:sz w:val="28"/>
          <w:lang w:eastAsia="zh-CN"/>
        </w:rPr>
      </w:pPr>
      <w:bookmarkStart w:id="4" w:name="_Toc22548"/>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在危机发生时，有色冶金项目团队立即行动，成立了应急小组。该小组的任务是迅速制定并实施紧急应对措施，以最小化潜在损失。以下是采取的主要措施：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暂停有色冶金项目进度：为遏制危机蔓延，有色冶金项目暂时停止进行，以便全面评估当前状况。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资源重新分配：重新评估有色冶金项目资源的分配，确保最大限度地减小损失。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实时沟通：与关键利益相关者建立实时沟通机制，向他们传递有色冶金项目危机的实际状况，保障有色冶金项目核心利益。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在紧急应对的同时，有色冶金项目团队强调了团队协作和有效沟通的重要性。以下是团队协作的关键举措：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信息共享机制：建立了信息共享平台，确保团队成员能够及时获取有色冶金项目危机的实时信息。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领导者沟通：有色冶金项目领导者通过定期会议和即时沟通工具，指导团队应对危机，保持团队稳定运行。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随着危机得到初步控制，有色冶金项目团队转向制定恢复计划，以确保有色冶金项目能够从中迅速恢复。主要恢复计划包括：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修复受损的进度计划：重新评估有色冶金项目进度，制定修复计划，确保有色冶金项目尽快回归正常进程。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重新调整资源分配：优化资源分配，确保有色冶金项目在有限资源下高效运转。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风险管理机制加强：对有色冶金项目风险进行全面评估，制定更强化的风险管理策略，以预防未来可能的危机。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4541"/>
      <w:r>
        <w:rPr>
          <w:rFonts w:ascii="仿宋" w:eastAsia="仿宋" w:hAnsi="仿宋" w:cs="仿宋" w:hint="eastAsia"/>
          <w:sz w:val="28"/>
          <w:lang w:eastAsia="zh-CN"/>
        </w:rPr>
        <w:t>二、有色冶金项目文档管理</w:t>
      </w:r>
      <w:bookmarkEnd w:id="5"/>
    </w:p>
    <w:p>
      <w:pPr>
        <w:pStyle w:val="Heading2"/>
        <w:rPr>
          <w:rFonts w:ascii="仿宋" w:eastAsia="仿宋" w:hAnsi="仿宋" w:cs="仿宋" w:hint="eastAsia"/>
          <w:lang w:eastAsia="zh-CN"/>
        </w:rPr>
      </w:pPr>
      <w:bookmarkStart w:id="6" w:name="_Toc5427"/>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有色冶金项目高度重视文档的质量和准确性，以支持有色冶金项目的各项活动和决策。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色冶金项目文档的编制始于有色冶金项目计划的初期，我们制定了详细的文档编制计划，明确了每个文档的内容、格式和编写责任人。在有色冶金项目启动阶段，我们首先编制了有色冶金项目章程，明确定义了有色冶金项目的目标、范围、风险等关键要素。随后，有色冶金项目团队根据计划陆续编制了需求文档、设计文档、测试文档等各类文档，确保有色冶金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有色冶金项目管理中的重要环节，旨在确保有色冶金项目文档符合质量标准和有色冶金项目需求。在有色冶金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除了内部审查，我们还进行了外部审查，邀请有色冶金项目相关利益方和专业领域的专家对文档进行独立审查。这有助于获取更全面、客观的反馈，确保有色冶金项目文档不仅符合内部标准，也满足外部需求。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有色冶金项目在文档编制与审查方面建立了严格的管理机制，通过规范的流程和多维度的审查，确保有色冶金项目文档的质量、准确性和可靠性，为有色冶金项目的顺利推进提供了有力支持。</w:t>
      </w:r>
    </w:p>
    <w:p>
      <w:pPr>
        <w:pStyle w:val="Heading2"/>
        <w:ind w:firstLine="560" w:firstLineChars="200"/>
        <w:rPr>
          <w:rFonts w:ascii="仿宋" w:eastAsia="仿宋" w:hAnsi="仿宋" w:cs="仿宋" w:hint="eastAsia"/>
          <w:sz w:val="28"/>
          <w:lang w:eastAsia="zh-CN"/>
        </w:rPr>
      </w:pPr>
      <w:bookmarkStart w:id="7" w:name="_Toc8129"/>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在有色冶金项目中，我们致力于优化文档发布与分发过程，以确保信息的高效传递和团队间协作的顺畅进行。以下是我们采取的关键优化策略：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我们通过多渠道发布文档，包括电子邮件、有色冶金项目管理平台、内部网站等，以满足不同团队成员的偏好和需求。多渠道发布确保了信息的全面覆盖。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我们采用了精细的权限控制，确保只有授权人员可以访问敏感信息。这种安全措施保护了有色冶金项目文档的机密性，防止了未经授权的信息泄露。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3719"/>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文档存档与归档是有色冶金项目生命周期中一个至关重要的环节，直接关系到有色冶金项目信息的长期保存和历史记录的完整性。在有色冶金项目中，我们实施了一系列有效的文档存档与归档管理策略：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3540"/>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2117"/>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有色冶金项目的主要产品是XXXX，预计年产值为XXX万元。这一产品在市场中占据着重要的地位，其广泛的应用范围使得该有色冶金项目的市场前景非常广阔。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有色冶金项目的xxx产品作为重要的原材料之一，将在多个领域发挥关键作用。其在建筑、交通、能源等方面的广泛应用将为整个产业链提供强大的支持，形成产业协同效应。有色冶金项目的年产值XXX万XXX万XXX万万元不仅反映了其在市场上的巨大潜力，更预示着它对国民经济的积极贡献。这种关联度高、涉及面广的产业关系，使得该有色冶金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24150"/>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色冶金项目总征地面积为XXXX平方米，相当于约XX.XX亩，其中净用地面积为XXXX平方米，红线范围内相当于约XX.XX亩。这一用地规模充分考虑了有色冶金项目的建设需求，保障了有色冶金项目在合适的空间内得以充分发展。有色冶金项目规划的总建筑面积为XXXX平方米，其中主体工程建设占XXXX平方米，计容建筑面积达XXXX平方米。预计建筑工程的投资将达到XXXX万元，为有色冶金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有色冶金项目计划购置的设备共计XXXX台（套），设备购置费用为XXXX万元。这一设备购置计划充分考虑到有色冶金项目的生产需求和技术要求，确保了有色冶金项目在生产运营中具备先进的技术装备和高效的生产能力。设备的合理配置将为有色冶金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有色冶金项目计划总投资为XXXX万元，预计年实现营业收入为XXXX万元。这一产能规模的设定旨在确保有色冶金项目能够在投资与回报之间取得平衡，实现长期可持续的发展。有色冶金项目的总投资充分考虑到各个方面的需求，包括用地建设、设备购置等多个环节，以确保有色冶金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16546"/>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3631"/>
      <w:r>
        <w:rPr>
          <w:rFonts w:ascii="仿宋" w:eastAsia="仿宋" w:hAnsi="仿宋" w:cs="仿宋" w:hint="eastAsia"/>
          <w:lang w:eastAsia="zh-CN"/>
        </w:rPr>
        <w:t>(一)、有色冶金行业分析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有色冶金行业一直以来都是市场的关注焦点。行业内的发展趋势、竞争态势以及潜在机会都对有色冶金项目的推进产生深远的影响。通过深入研究行业的整体概貌，我们将更好地理解行业的核心特征，为有色冶金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有色冶金行业，技术一直是推动创新和发展的关键因素。我们将对当前技术趋势进行详尽分析，包括但不限于人工智能、大数据应用、先进制造技术等。这有助于有色冶金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有色冶金项目成功的基础。我们将对主要竞争对手进行深入研究，包括其市场份额、产品特点、市场定位等。通过全面了解竞争对手的优势和劣势，有色冶金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8806"/>
      <w:r>
        <w:rPr>
          <w:rFonts w:ascii="仿宋" w:eastAsia="仿宋" w:hAnsi="仿宋" w:cs="仿宋" w:hint="eastAsia"/>
          <w:sz w:val="28"/>
          <w:lang w:eastAsia="zh-CN"/>
        </w:rPr>
        <w:t>(二)、有色冶金市场分析预测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通过对市场规模的深入调研，我们将预测有色冶金市场未来的增长趋势。这包括市场的整体规模、各细分领域的发展趋势等。有色冶金项目可以根据市场的扩张速度和潜在机会，制定更符合市场需求的发展策略。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有色冶金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有色冶金项目实施过程中需要充分考虑的因素。我们将对市场风险进行全面评估，包括但不限于政策法规风险、市场竞争风险、技术变革风险等。通过对潜在风险的深入分析，有色冶金项目可以制定相应的风险缓解策略，降低不确定性对有色冶金项目的影响。</w:t>
      </w:r>
    </w:p>
    <w:p>
      <w:pPr>
        <w:pStyle w:val="Heading1"/>
        <w:ind w:firstLine="560" w:firstLineChars="200"/>
        <w:rPr>
          <w:rFonts w:ascii="仿宋" w:eastAsia="仿宋" w:hAnsi="仿宋" w:cs="仿宋" w:hint="eastAsia"/>
          <w:sz w:val="28"/>
          <w:lang w:eastAsia="zh-CN"/>
        </w:rPr>
      </w:pPr>
      <w:bookmarkStart w:id="15" w:name="_Toc8345"/>
      <w:r>
        <w:rPr>
          <w:rFonts w:ascii="仿宋" w:eastAsia="仿宋" w:hAnsi="仿宋" w:cs="仿宋" w:hint="eastAsia"/>
          <w:sz w:val="28"/>
          <w:lang w:eastAsia="zh-CN"/>
        </w:rPr>
        <w:t>五、有色冶金项目绩效评估</w:t>
      </w:r>
      <w:bookmarkEnd w:id="15"/>
    </w:p>
    <w:p>
      <w:pPr>
        <w:pStyle w:val="Heading2"/>
        <w:rPr>
          <w:rFonts w:ascii="仿宋" w:eastAsia="仿宋" w:hAnsi="仿宋" w:cs="仿宋" w:hint="eastAsia"/>
          <w:lang w:eastAsia="zh-CN"/>
        </w:rPr>
      </w:pPr>
      <w:bookmarkStart w:id="16" w:name="_Toc8490"/>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有色冶金项目中，我们设计了一套全面的绩效评估指标，以确保有色冶金项目的可控和成功交付。这些指标跨足有色冶金项目目标、成本、进度和质量等多个维度，为我们提供了全面洞察有色冶金项目的健康状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色冶金项目目标达成率是我们关注的首要指标。我们设定了明确的目标，并通过定期监测和评估，迅速发现并应对潜在的目标偏差。这为有色冶金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成本绩效是另一个核心关注点。通过实际成本与预算成本的对比分析，我们深入了解成本差异的原因，及时调整资源分配，保持有色冶金项目在经济效益方面的合理水平。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有色冶金项目进度作为关键的绩效指标之一，得到了精心的关注。我们制定了详细的有色冶金项目进度计划，并设立了进度符合度指标，确保实际进度与计划进度保持一致。这使我们能够快速发现和解决潜在的进度问题，保持有色冶金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有色冶金项目绩效的不可或缺的一环。我们引入了一系列的质量标准和客户满意度指标，以确保有色冶金项目交付的成果在质量上达到或超越预期水平。通过持续监测这些指标，我们努力提升有色冶金项目整体质量水平，为有色冶金项目的成功交付提供有力保障。通过这些科学且全面的绩效评估，我们能够更好地引导有色冶金项目的持续改进，确保有色冶金项目目标的顺利达成。</w:t>
      </w:r>
    </w:p>
    <w:p>
      <w:pPr>
        <w:pStyle w:val="Heading2"/>
        <w:ind w:firstLine="560" w:firstLineChars="200"/>
        <w:rPr>
          <w:rFonts w:ascii="仿宋" w:eastAsia="仿宋" w:hAnsi="仿宋" w:cs="仿宋" w:hint="eastAsia"/>
          <w:sz w:val="28"/>
          <w:lang w:eastAsia="zh-CN"/>
        </w:rPr>
      </w:pPr>
      <w:bookmarkStart w:id="17" w:name="_Toc27370"/>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绩效评估是有色冶金项目中的关键环节，为确保有色冶金项目达到预期目标，我们采用了多层次、多维度的绩效评估方法。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有色冶金项目的战略目标对齐，确保每个决策和行动都与有色冶金项目整体目标保持一致。团队会定期召开战略对齐会议，审视当前工作与有色冶金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有色冶金项目进度、质量、成本和风险等方面。这些指标通过数据收集和分析，为有色冶金项目管理团队提供了客观的评估依据。例如，我们通过有色冶金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绩效评估不仅仅停留在有色冶金项目内部，还考虑了有色冶金项目对外部环境的影响。我们定期进行干系人满意度调查，以了解各利益相关方对有色冶金项目的期望和满意度，并及时做出调整。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这种多层次、多角度的绩效评估方法，使得我们能够全面了解有色冶金项目的运行状态，及时做出调整，确保有色冶金项目在不断变化的环境中保持稳健前行。</w:t>
      </w:r>
    </w:p>
    <w:p>
      <w:pPr>
        <w:pStyle w:val="Heading2"/>
        <w:ind w:firstLine="560" w:firstLineChars="200"/>
        <w:rPr>
          <w:rFonts w:ascii="仿宋" w:eastAsia="仿宋" w:hAnsi="仿宋" w:cs="仿宋" w:hint="eastAsia"/>
          <w:sz w:val="28"/>
          <w:lang w:eastAsia="zh-CN"/>
        </w:rPr>
      </w:pPr>
      <w:bookmarkStart w:id="18" w:name="_Toc13448"/>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为了确保有色冶金项目的有效管理和不断优化，我们采用了精心设计的绩效评估周期。这个周期旨在实现灵活、实时和全面的评估，以适应有色冶金项目执行中的各种挑战。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有色冶金项目的不同需求，分为短期、中期和长期。短期评估关注每个迭代或工作周期，以及时发现和解决当前任务中的问题。中期评估涵盖几个迭代，深入了解整体有色冶金项目的趋势和性能。长期评估则着眼于整个有色冶金项目阶段，确保有色冶金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有色冶金项目管理工具和协作平台，团队成员能够随时更新和分享有色冶金项目数据。这种实时性的反馈机制使我们能够及时察觉潜在问题，快速调整，保持有色冶金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有色冶金项目的决策制定密不可分。每个周期的有色冶金项目回顾会议成为集体总结经验、识别问题深层次原因并找到创新解决方案的平台。这种定期的反思与调整机制使有色冶金项目能够不断学习、进化，以更好地适应变化的环境。</w:t>
      </w:r>
    </w:p>
    <w:p>
      <w:pPr>
        <w:pStyle w:val="Heading1"/>
        <w:ind w:firstLine="560" w:firstLineChars="200"/>
        <w:rPr>
          <w:rFonts w:ascii="仿宋" w:eastAsia="仿宋" w:hAnsi="仿宋" w:cs="仿宋" w:hint="eastAsia"/>
          <w:sz w:val="28"/>
          <w:lang w:eastAsia="zh-CN"/>
        </w:rPr>
      </w:pPr>
      <w:bookmarkStart w:id="19" w:name="_Toc1922"/>
      <w:r>
        <w:rPr>
          <w:rFonts w:ascii="仿宋" w:eastAsia="仿宋" w:hAnsi="仿宋" w:cs="仿宋" w:hint="eastAsia"/>
          <w:sz w:val="28"/>
          <w:lang w:eastAsia="zh-CN"/>
        </w:rPr>
        <w:t>六、有色冶金项目选址可行性分析</w:t>
      </w:r>
      <w:bookmarkEnd w:id="19"/>
    </w:p>
    <w:p>
      <w:pPr>
        <w:pStyle w:val="Heading2"/>
        <w:rPr>
          <w:rFonts w:ascii="仿宋" w:eastAsia="仿宋" w:hAnsi="仿宋" w:cs="仿宋" w:hint="eastAsia"/>
          <w:lang w:eastAsia="zh-CN"/>
        </w:rPr>
      </w:pPr>
      <w:bookmarkStart w:id="20" w:name="_Toc20933"/>
      <w:r>
        <w:rPr>
          <w:rFonts w:ascii="仿宋" w:eastAsia="仿宋" w:hAnsi="仿宋" w:cs="仿宋" w:hint="eastAsia"/>
          <w:lang w:eastAsia="zh-CN"/>
        </w:rPr>
        <w:t>(一)、有色冶金项目选址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该有色冶金项目选址位于XX省XX市XX区XXX街道</w:t>
      </w:r>
    </w:p>
    <w:p>
      <w:pPr>
        <w:pStyle w:val="Heading2"/>
        <w:ind w:firstLine="560" w:firstLineChars="200"/>
        <w:rPr>
          <w:rFonts w:ascii="仿宋" w:eastAsia="仿宋" w:hAnsi="仿宋" w:cs="仿宋" w:hint="eastAsia"/>
          <w:sz w:val="28"/>
          <w:lang w:eastAsia="zh-CN"/>
        </w:rPr>
      </w:pPr>
      <w:bookmarkStart w:id="21" w:name="_Toc29017"/>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有色冶金项目的征地面积将根据有色冶金项目的实际规模和需求进行精确规划。具体面积XXX平方米，旨在确保有色冶金项目不仅能够满足当前的发展需求，还能够预留空间以适应未来的扩展。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净用地面积是在征地面积基础上去除不可利用面积后的实际可开发用地。具体面积XXX平方米，考虑到环保、交通、安全等多方面因素，以确保有色冶金项目在整体利用效率上达到最优。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有色冶金项目计划建设的建筑总规模具体面积XXX平方米。这一规模的确定综合考虑了有色冶金项目的性质、规模，以及城市规划的相关要求，确保建筑布局与周边环境协调一致。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绿地率是有色冶金项目用地中被规划为绿地的比例。具体面积XXX平方米，旨在通过合理规划绿地，改善有色冶金项目周边环境，提升居民生活质量，并符合城市整体绿化规划。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容积率是用地上可以建设的建筑总体积与用地面积之比。具体面积XXX，通过合理的容积率规划，确保有色冶金项目建筑规模与周边环境和谐共生。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确保有色冶金项目选址与当地城市规划相一致，具体面积XXX平方米。通过与城市规划部门深入沟通，确保有色冶金项目不仅符合城市的整体发展方向，还能够融入城市的发展布局，为城市的长远发展贡献力量。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有色冶金项目选址符合当地产业政策，具体面积XXX平方米。这包括有色冶金项目对当地经济的促进作用，以及对相关产业的带动效应，确保有色冶金项目与地方政府的产业政策保持一致，促进共赢合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https://d.book118.com/188122047024006034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有色冶金项目规划设计蓝图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有色冶金项目规划设计蓝图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有色冶金项目规划设计蓝图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有色冶金项目规划设计蓝图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有色冶金项目规划设计蓝图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有色冶金项目规划设计蓝图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有色冶金项目规划设计蓝图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有色冶金项目规划设计蓝图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有色冶金项目规划设计蓝图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有色冶金项目规划设计蓝图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有色冶金项目规划设计蓝图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有色冶金项目规划设计蓝图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有色冶金项目规划设计蓝图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有色冶金项目规划设计蓝图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有色冶金项目规划设计蓝图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有色冶金项目规划设计蓝图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有色冶金项目规划设计蓝图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7D2366"/>
    <w:rsid w:val="677D23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812204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2024-02-01T19:17:00Z</dcterms:created>
  <dcterms:modified xsi:type="dcterms:W3CDTF">2024-02-01T19:18:13Z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B35832EA5E4948F190FDE9B5634A5F60_11</vt:lpwstr>
  </property>
  <property fmtid="{D5CDD505-2E9C-101B-9397-08002B2CF9AE}" pid="3" name="KSOProductBuildVer">
    <vt:lpwstr>2052-12.1.0.16250</vt:lpwstr>
  </property>
</Properties>
</file>