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学前教育服务项目规划设计方案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51" w:history="1">
        <w:r>
          <w:rPr>
            <w:rFonts w:ascii="仿宋" w:eastAsia="仿宋" w:hAnsi="仿宋" w:cs="仿宋" w:hint="eastAsia"/>
            <w:lang w:eastAsia="zh-CN"/>
          </w:rPr>
          <w:t>前言</w:t>
        </w:r>
        <w:r>
          <w:tab/>
        </w:r>
        <w:r>
          <w:fldChar w:fldCharType="begin"/>
        </w:r>
        <w:r>
          <w:instrText xml:space="preserve"> PAGEREF _Toc29751 \h </w:instrText>
        </w:r>
        <w:r>
          <w:fldChar w:fldCharType="separate"/>
        </w:r>
        <w:r>
          <w:t>3</w:t>
        </w:r>
        <w:r>
          <w:fldChar w:fldCharType="end"/>
        </w:r>
      </w:hyperlink>
    </w:p>
    <w:p>
      <w:pPr>
        <w:pStyle w:val="TOC1"/>
        <w:tabs>
          <w:tab w:val="right" w:leader="dot" w:pos="8306"/>
        </w:tabs>
      </w:pPr>
      <w:hyperlink w:anchor="_Toc12834" w:history="1">
        <w:r>
          <w:rPr>
            <w:rFonts w:ascii="仿宋" w:eastAsia="仿宋" w:hAnsi="仿宋" w:cs="仿宋" w:hint="eastAsia"/>
            <w:lang w:eastAsia="zh-CN"/>
          </w:rPr>
          <w:t>一、学前教育服务项目选址可行性分析</w:t>
        </w:r>
        <w:r>
          <w:tab/>
        </w:r>
        <w:r>
          <w:fldChar w:fldCharType="begin"/>
        </w:r>
        <w:r>
          <w:instrText xml:space="preserve"> PAGEREF _Toc12834 \h </w:instrText>
        </w:r>
        <w:r>
          <w:fldChar w:fldCharType="separate"/>
        </w:r>
        <w:r>
          <w:t>3</w:t>
        </w:r>
        <w:r>
          <w:fldChar w:fldCharType="end"/>
        </w:r>
      </w:hyperlink>
    </w:p>
    <w:p>
      <w:pPr>
        <w:pStyle w:val="TOC2"/>
        <w:tabs>
          <w:tab w:val="right" w:leader="dot" w:pos="8306"/>
        </w:tabs>
      </w:pPr>
      <w:hyperlink w:anchor="_Toc27047" w:history="1">
        <w:r>
          <w:rPr>
            <w:rFonts w:ascii="仿宋" w:eastAsia="仿宋" w:hAnsi="仿宋" w:cs="仿宋" w:hint="eastAsia"/>
            <w:lang w:eastAsia="zh-CN"/>
          </w:rPr>
          <w:t>(一)、学前教育服务项目选址</w:t>
        </w:r>
        <w:r>
          <w:tab/>
        </w:r>
        <w:r>
          <w:fldChar w:fldCharType="begin"/>
        </w:r>
        <w:r>
          <w:instrText xml:space="preserve"> PAGEREF _Toc27047 \h </w:instrText>
        </w:r>
        <w:r>
          <w:fldChar w:fldCharType="separate"/>
        </w:r>
        <w:r>
          <w:t>3</w:t>
        </w:r>
        <w:r>
          <w:fldChar w:fldCharType="end"/>
        </w:r>
      </w:hyperlink>
    </w:p>
    <w:p>
      <w:pPr>
        <w:pStyle w:val="TOC2"/>
        <w:tabs>
          <w:tab w:val="right" w:leader="dot" w:pos="8306"/>
        </w:tabs>
      </w:pPr>
      <w:hyperlink w:anchor="_Toc9208" w:history="1">
        <w:r>
          <w:rPr>
            <w:rFonts w:ascii="仿宋" w:eastAsia="仿宋" w:hAnsi="仿宋" w:cs="仿宋" w:hint="eastAsia"/>
            <w:lang w:eastAsia="zh-CN"/>
          </w:rPr>
          <w:t>(二)、用地控制指标</w:t>
        </w:r>
        <w:r>
          <w:tab/>
        </w:r>
        <w:r>
          <w:fldChar w:fldCharType="begin"/>
        </w:r>
        <w:r>
          <w:instrText xml:space="preserve"> PAGEREF _Toc9208 \h </w:instrText>
        </w:r>
        <w:r>
          <w:fldChar w:fldCharType="separate"/>
        </w:r>
        <w:r>
          <w:t>3</w:t>
        </w:r>
        <w:r>
          <w:fldChar w:fldCharType="end"/>
        </w:r>
      </w:hyperlink>
    </w:p>
    <w:p>
      <w:pPr>
        <w:pStyle w:val="TOC2"/>
        <w:tabs>
          <w:tab w:val="right" w:leader="dot" w:pos="8306"/>
        </w:tabs>
      </w:pPr>
      <w:hyperlink w:anchor="_Toc29782" w:history="1">
        <w:r>
          <w:rPr>
            <w:rFonts w:ascii="仿宋" w:eastAsia="仿宋" w:hAnsi="仿宋" w:cs="仿宋" w:hint="eastAsia"/>
            <w:lang w:eastAsia="zh-CN"/>
          </w:rPr>
          <w:t>(三)、节约用地措施</w:t>
        </w:r>
        <w:r>
          <w:tab/>
        </w:r>
        <w:r>
          <w:fldChar w:fldCharType="begin"/>
        </w:r>
        <w:r>
          <w:instrText xml:space="preserve"> PAGEREF _Toc29782 \h </w:instrText>
        </w:r>
        <w:r>
          <w:fldChar w:fldCharType="separate"/>
        </w:r>
        <w:r>
          <w:t>5</w:t>
        </w:r>
        <w:r>
          <w:fldChar w:fldCharType="end"/>
        </w:r>
      </w:hyperlink>
    </w:p>
    <w:p>
      <w:pPr>
        <w:pStyle w:val="TOC2"/>
        <w:tabs>
          <w:tab w:val="right" w:leader="dot" w:pos="8306"/>
        </w:tabs>
      </w:pPr>
      <w:hyperlink w:anchor="_Toc24443" w:history="1">
        <w:r>
          <w:rPr>
            <w:rFonts w:ascii="仿宋" w:eastAsia="仿宋" w:hAnsi="仿宋" w:cs="仿宋" w:hint="eastAsia"/>
            <w:lang w:eastAsia="zh-CN"/>
          </w:rPr>
          <w:t>(四)、总图布置方案</w:t>
        </w:r>
        <w:r>
          <w:tab/>
        </w:r>
        <w:r>
          <w:fldChar w:fldCharType="begin"/>
        </w:r>
        <w:r>
          <w:instrText xml:space="preserve"> PAGEREF _Toc24443 \h </w:instrText>
        </w:r>
        <w:r>
          <w:fldChar w:fldCharType="separate"/>
        </w:r>
        <w:r>
          <w:t>6</w:t>
        </w:r>
        <w:r>
          <w:fldChar w:fldCharType="end"/>
        </w:r>
      </w:hyperlink>
    </w:p>
    <w:p>
      <w:pPr>
        <w:pStyle w:val="TOC2"/>
        <w:tabs>
          <w:tab w:val="right" w:leader="dot" w:pos="8306"/>
        </w:tabs>
      </w:pPr>
      <w:hyperlink w:anchor="_Toc15042" w:history="1">
        <w:r>
          <w:rPr>
            <w:rFonts w:ascii="仿宋" w:eastAsia="仿宋" w:hAnsi="仿宋" w:cs="仿宋" w:hint="eastAsia"/>
            <w:lang w:eastAsia="zh-CN"/>
          </w:rPr>
          <w:t>(五)、选址综合评价</w:t>
        </w:r>
        <w:r>
          <w:tab/>
        </w:r>
        <w:r>
          <w:fldChar w:fldCharType="begin"/>
        </w:r>
        <w:r>
          <w:instrText xml:space="preserve"> PAGEREF _Toc15042 \h </w:instrText>
        </w:r>
        <w:r>
          <w:fldChar w:fldCharType="separate"/>
        </w:r>
        <w:r>
          <w:t>7</w:t>
        </w:r>
        <w:r>
          <w:fldChar w:fldCharType="end"/>
        </w:r>
      </w:hyperlink>
    </w:p>
    <w:p>
      <w:pPr>
        <w:pStyle w:val="TOC1"/>
        <w:tabs>
          <w:tab w:val="right" w:leader="dot" w:pos="8306"/>
        </w:tabs>
      </w:pPr>
      <w:hyperlink w:anchor="_Toc32377" w:history="1">
        <w:r>
          <w:rPr>
            <w:rFonts w:ascii="仿宋" w:eastAsia="仿宋" w:hAnsi="仿宋" w:cs="仿宋" w:hint="eastAsia"/>
            <w:lang w:eastAsia="zh-CN"/>
          </w:rPr>
          <w:t>二、产品规划分析</w:t>
        </w:r>
        <w:r>
          <w:tab/>
        </w:r>
        <w:r>
          <w:fldChar w:fldCharType="begin"/>
        </w:r>
        <w:r>
          <w:instrText xml:space="preserve"> PAGEREF _Toc32377 \h </w:instrText>
        </w:r>
        <w:r>
          <w:fldChar w:fldCharType="separate"/>
        </w:r>
        <w:r>
          <w:t>8</w:t>
        </w:r>
        <w:r>
          <w:fldChar w:fldCharType="end"/>
        </w:r>
      </w:hyperlink>
    </w:p>
    <w:p>
      <w:pPr>
        <w:pStyle w:val="TOC2"/>
        <w:tabs>
          <w:tab w:val="right" w:leader="dot" w:pos="8306"/>
        </w:tabs>
      </w:pPr>
      <w:hyperlink w:anchor="_Toc28580" w:history="1">
        <w:r>
          <w:rPr>
            <w:rFonts w:ascii="仿宋" w:eastAsia="仿宋" w:hAnsi="仿宋" w:cs="仿宋" w:hint="eastAsia"/>
            <w:lang w:eastAsia="zh-CN"/>
          </w:rPr>
          <w:t>(一)、产品规划</w:t>
        </w:r>
        <w:r>
          <w:tab/>
        </w:r>
        <w:r>
          <w:fldChar w:fldCharType="begin"/>
        </w:r>
        <w:r>
          <w:instrText xml:space="preserve"> PAGEREF _Toc28580 \h </w:instrText>
        </w:r>
        <w:r>
          <w:fldChar w:fldCharType="separate"/>
        </w:r>
        <w:r>
          <w:t>8</w:t>
        </w:r>
        <w:r>
          <w:fldChar w:fldCharType="end"/>
        </w:r>
      </w:hyperlink>
    </w:p>
    <w:p>
      <w:pPr>
        <w:pStyle w:val="TOC2"/>
        <w:tabs>
          <w:tab w:val="right" w:leader="dot" w:pos="8306"/>
        </w:tabs>
      </w:pPr>
      <w:hyperlink w:anchor="_Toc28767" w:history="1">
        <w:r>
          <w:rPr>
            <w:rFonts w:ascii="仿宋" w:eastAsia="仿宋" w:hAnsi="仿宋" w:cs="仿宋" w:hint="eastAsia"/>
            <w:lang w:eastAsia="zh-CN"/>
          </w:rPr>
          <w:t>(二)、建设规模</w:t>
        </w:r>
        <w:r>
          <w:tab/>
        </w:r>
        <w:r>
          <w:fldChar w:fldCharType="begin"/>
        </w:r>
        <w:r>
          <w:instrText xml:space="preserve"> PAGEREF _Toc28767 \h </w:instrText>
        </w:r>
        <w:r>
          <w:fldChar w:fldCharType="separate"/>
        </w:r>
        <w:r>
          <w:t>9</w:t>
        </w:r>
        <w:r>
          <w:fldChar w:fldCharType="end"/>
        </w:r>
      </w:hyperlink>
    </w:p>
    <w:p>
      <w:pPr>
        <w:pStyle w:val="TOC1"/>
        <w:tabs>
          <w:tab w:val="right" w:leader="dot" w:pos="8306"/>
        </w:tabs>
      </w:pPr>
      <w:hyperlink w:anchor="_Toc5604" w:history="1">
        <w:r>
          <w:rPr>
            <w:rFonts w:ascii="仿宋" w:eastAsia="仿宋" w:hAnsi="仿宋" w:cs="仿宋" w:hint="eastAsia"/>
            <w:lang w:eastAsia="zh-CN"/>
          </w:rPr>
          <w:t>三、学前教育服务项目绩效评估</w:t>
        </w:r>
        <w:r>
          <w:tab/>
        </w:r>
        <w:r>
          <w:fldChar w:fldCharType="begin"/>
        </w:r>
        <w:r>
          <w:instrText xml:space="preserve"> PAGEREF _Toc5604 \h </w:instrText>
        </w:r>
        <w:r>
          <w:fldChar w:fldCharType="separate"/>
        </w:r>
        <w:r>
          <w:t>10</w:t>
        </w:r>
        <w:r>
          <w:fldChar w:fldCharType="end"/>
        </w:r>
      </w:hyperlink>
    </w:p>
    <w:p>
      <w:pPr>
        <w:pStyle w:val="TOC2"/>
        <w:tabs>
          <w:tab w:val="right" w:leader="dot" w:pos="8306"/>
        </w:tabs>
      </w:pPr>
      <w:hyperlink w:anchor="_Toc231" w:history="1">
        <w:r>
          <w:rPr>
            <w:rFonts w:ascii="仿宋" w:eastAsia="仿宋" w:hAnsi="仿宋" w:cs="仿宋" w:hint="eastAsia"/>
            <w:lang w:eastAsia="zh-CN"/>
          </w:rPr>
          <w:t>(一)、绩效评估指标</w:t>
        </w:r>
        <w:r>
          <w:tab/>
        </w:r>
        <w:r>
          <w:fldChar w:fldCharType="begin"/>
        </w:r>
        <w:r>
          <w:instrText xml:space="preserve"> PAGEREF _Toc231 \h </w:instrText>
        </w:r>
        <w:r>
          <w:fldChar w:fldCharType="separate"/>
        </w:r>
        <w:r>
          <w:t>10</w:t>
        </w:r>
        <w:r>
          <w:fldChar w:fldCharType="end"/>
        </w:r>
      </w:hyperlink>
    </w:p>
    <w:p>
      <w:pPr>
        <w:pStyle w:val="TOC2"/>
        <w:tabs>
          <w:tab w:val="right" w:leader="dot" w:pos="8306"/>
        </w:tabs>
      </w:pPr>
      <w:hyperlink w:anchor="_Toc29979" w:history="1">
        <w:r>
          <w:rPr>
            <w:rFonts w:ascii="仿宋" w:eastAsia="仿宋" w:hAnsi="仿宋" w:cs="仿宋" w:hint="eastAsia"/>
            <w:lang w:eastAsia="zh-CN"/>
          </w:rPr>
          <w:t>(二)、绩效评估方法</w:t>
        </w:r>
        <w:r>
          <w:tab/>
        </w:r>
        <w:r>
          <w:fldChar w:fldCharType="begin"/>
        </w:r>
        <w:r>
          <w:instrText xml:space="preserve"> PAGEREF _Toc29979 \h </w:instrText>
        </w:r>
        <w:r>
          <w:fldChar w:fldCharType="separate"/>
        </w:r>
        <w:r>
          <w:t>11</w:t>
        </w:r>
        <w:r>
          <w:fldChar w:fldCharType="end"/>
        </w:r>
      </w:hyperlink>
    </w:p>
    <w:p>
      <w:pPr>
        <w:pStyle w:val="TOC2"/>
        <w:tabs>
          <w:tab w:val="right" w:leader="dot" w:pos="8306"/>
        </w:tabs>
      </w:pPr>
      <w:hyperlink w:anchor="_Toc24825" w:history="1">
        <w:r>
          <w:rPr>
            <w:rFonts w:ascii="仿宋" w:eastAsia="仿宋" w:hAnsi="仿宋" w:cs="仿宋" w:hint="eastAsia"/>
            <w:lang w:eastAsia="zh-CN"/>
          </w:rPr>
          <w:t>(三)、绩效评估周期</w:t>
        </w:r>
        <w:r>
          <w:tab/>
        </w:r>
        <w:r>
          <w:fldChar w:fldCharType="begin"/>
        </w:r>
        <w:r>
          <w:instrText xml:space="preserve"> PAGEREF _Toc24825 \h </w:instrText>
        </w:r>
        <w:r>
          <w:fldChar w:fldCharType="separate"/>
        </w:r>
        <w:r>
          <w:t>12</w:t>
        </w:r>
        <w:r>
          <w:fldChar w:fldCharType="end"/>
        </w:r>
      </w:hyperlink>
    </w:p>
    <w:p>
      <w:pPr>
        <w:pStyle w:val="TOC1"/>
        <w:tabs>
          <w:tab w:val="right" w:leader="dot" w:pos="8306"/>
        </w:tabs>
      </w:pPr>
      <w:hyperlink w:anchor="_Toc19293" w:history="1">
        <w:r>
          <w:rPr>
            <w:rFonts w:ascii="仿宋" w:eastAsia="仿宋" w:hAnsi="仿宋" w:cs="仿宋" w:hint="eastAsia"/>
            <w:lang w:eastAsia="zh-CN"/>
          </w:rPr>
          <w:t>四、学前教育服务项目建设单位说明</w:t>
        </w:r>
        <w:r>
          <w:tab/>
        </w:r>
        <w:r>
          <w:fldChar w:fldCharType="begin"/>
        </w:r>
        <w:r>
          <w:instrText xml:space="preserve"> PAGEREF _Toc19293 \h </w:instrText>
        </w:r>
        <w:r>
          <w:fldChar w:fldCharType="separate"/>
        </w:r>
        <w:r>
          <w:t>13</w:t>
        </w:r>
        <w:r>
          <w:fldChar w:fldCharType="end"/>
        </w:r>
      </w:hyperlink>
    </w:p>
    <w:p>
      <w:pPr>
        <w:pStyle w:val="TOC2"/>
        <w:tabs>
          <w:tab w:val="right" w:leader="dot" w:pos="8306"/>
        </w:tabs>
      </w:pPr>
      <w:hyperlink w:anchor="_Toc11237" w:history="1">
        <w:r>
          <w:rPr>
            <w:rFonts w:ascii="仿宋" w:eastAsia="仿宋" w:hAnsi="仿宋" w:cs="仿宋" w:hint="eastAsia"/>
            <w:lang w:eastAsia="zh-CN"/>
          </w:rPr>
          <w:t>(一)、学前教育服务项目承办单位基本情况</w:t>
        </w:r>
        <w:r>
          <w:tab/>
        </w:r>
        <w:r>
          <w:fldChar w:fldCharType="begin"/>
        </w:r>
        <w:r>
          <w:instrText xml:space="preserve"> PAGEREF _Toc11237 \h </w:instrText>
        </w:r>
        <w:r>
          <w:fldChar w:fldCharType="separate"/>
        </w:r>
        <w:r>
          <w:t>13</w:t>
        </w:r>
        <w:r>
          <w:fldChar w:fldCharType="end"/>
        </w:r>
      </w:hyperlink>
    </w:p>
    <w:p>
      <w:pPr>
        <w:pStyle w:val="TOC2"/>
        <w:tabs>
          <w:tab w:val="right" w:leader="dot" w:pos="8306"/>
        </w:tabs>
      </w:pPr>
      <w:hyperlink w:anchor="_Toc28193" w:history="1">
        <w:r>
          <w:rPr>
            <w:rFonts w:ascii="仿宋" w:eastAsia="仿宋" w:hAnsi="仿宋" w:cs="仿宋" w:hint="eastAsia"/>
            <w:lang w:eastAsia="zh-CN"/>
          </w:rPr>
          <w:t>(二)、公司经济效益分析</w:t>
        </w:r>
        <w:r>
          <w:tab/>
        </w:r>
        <w:r>
          <w:fldChar w:fldCharType="begin"/>
        </w:r>
        <w:r>
          <w:instrText xml:space="preserve"> PAGEREF _Toc28193 \h </w:instrText>
        </w:r>
        <w:r>
          <w:fldChar w:fldCharType="separate"/>
        </w:r>
        <w:r>
          <w:t>14</w:t>
        </w:r>
        <w:r>
          <w:fldChar w:fldCharType="end"/>
        </w:r>
      </w:hyperlink>
    </w:p>
    <w:p>
      <w:pPr>
        <w:pStyle w:val="TOC1"/>
        <w:tabs>
          <w:tab w:val="right" w:leader="dot" w:pos="8306"/>
        </w:tabs>
      </w:pPr>
      <w:hyperlink w:anchor="_Toc29472" w:history="1">
        <w:r>
          <w:rPr>
            <w:rFonts w:ascii="仿宋" w:eastAsia="仿宋" w:hAnsi="仿宋" w:cs="仿宋" w:hint="eastAsia"/>
            <w:lang w:eastAsia="zh-CN"/>
          </w:rPr>
          <w:t>五、学前教育服务项目概论</w:t>
        </w:r>
        <w:r>
          <w:tab/>
        </w:r>
        <w:r>
          <w:fldChar w:fldCharType="begin"/>
        </w:r>
        <w:r>
          <w:instrText xml:space="preserve"> PAGEREF _Toc29472 \h </w:instrText>
        </w:r>
        <w:r>
          <w:fldChar w:fldCharType="separate"/>
        </w:r>
        <w:r>
          <w:t>15</w:t>
        </w:r>
        <w:r>
          <w:fldChar w:fldCharType="end"/>
        </w:r>
      </w:hyperlink>
    </w:p>
    <w:p>
      <w:pPr>
        <w:pStyle w:val="TOC2"/>
        <w:tabs>
          <w:tab w:val="right" w:leader="dot" w:pos="8306"/>
        </w:tabs>
      </w:pPr>
      <w:hyperlink w:anchor="_Toc23416" w:history="1">
        <w:r>
          <w:rPr>
            <w:rFonts w:ascii="仿宋" w:eastAsia="仿宋" w:hAnsi="仿宋" w:cs="仿宋" w:hint="eastAsia"/>
            <w:lang w:eastAsia="zh-CN"/>
          </w:rPr>
          <w:t>(一)、学前教育服务项目概况</w:t>
        </w:r>
        <w:r>
          <w:tab/>
        </w:r>
        <w:r>
          <w:fldChar w:fldCharType="begin"/>
        </w:r>
        <w:r>
          <w:instrText xml:space="preserve"> PAGEREF _Toc23416 \h </w:instrText>
        </w:r>
        <w:r>
          <w:fldChar w:fldCharType="separate"/>
        </w:r>
        <w:r>
          <w:t>15</w:t>
        </w:r>
        <w:r>
          <w:fldChar w:fldCharType="end"/>
        </w:r>
      </w:hyperlink>
    </w:p>
    <w:p>
      <w:pPr>
        <w:pStyle w:val="TOC2"/>
        <w:tabs>
          <w:tab w:val="right" w:leader="dot" w:pos="8306"/>
        </w:tabs>
      </w:pPr>
      <w:hyperlink w:anchor="_Toc27941" w:history="1">
        <w:r>
          <w:rPr>
            <w:rFonts w:ascii="仿宋" w:eastAsia="仿宋" w:hAnsi="仿宋" w:cs="仿宋" w:hint="eastAsia"/>
            <w:lang w:eastAsia="zh-CN"/>
          </w:rPr>
          <w:t>(二)、学前教育服务项目目标</w:t>
        </w:r>
        <w:r>
          <w:tab/>
        </w:r>
        <w:r>
          <w:fldChar w:fldCharType="begin"/>
        </w:r>
        <w:r>
          <w:instrText xml:space="preserve"> PAGEREF _Toc27941 \h </w:instrText>
        </w:r>
        <w:r>
          <w:fldChar w:fldCharType="separate"/>
        </w:r>
        <w:r>
          <w:t>17</w:t>
        </w:r>
        <w:r>
          <w:fldChar w:fldCharType="end"/>
        </w:r>
      </w:hyperlink>
    </w:p>
    <w:p>
      <w:pPr>
        <w:pStyle w:val="TOC2"/>
        <w:tabs>
          <w:tab w:val="right" w:leader="dot" w:pos="8306"/>
        </w:tabs>
      </w:pPr>
      <w:hyperlink w:anchor="_Toc1525" w:history="1">
        <w:r>
          <w:rPr>
            <w:rFonts w:ascii="仿宋" w:eastAsia="仿宋" w:hAnsi="仿宋" w:cs="仿宋" w:hint="eastAsia"/>
            <w:lang w:eastAsia="zh-CN"/>
          </w:rPr>
          <w:t>(三)、学前教育服务项目提出的理由</w:t>
        </w:r>
        <w:r>
          <w:tab/>
        </w:r>
        <w:r>
          <w:fldChar w:fldCharType="begin"/>
        </w:r>
        <w:r>
          <w:instrText xml:space="preserve"> PAGEREF _Toc1525 \h </w:instrText>
        </w:r>
        <w:r>
          <w:fldChar w:fldCharType="separate"/>
        </w:r>
        <w:r>
          <w:t>18</w:t>
        </w:r>
        <w:r>
          <w:fldChar w:fldCharType="end"/>
        </w:r>
      </w:hyperlink>
    </w:p>
    <w:p>
      <w:pPr>
        <w:pStyle w:val="TOC2"/>
        <w:tabs>
          <w:tab w:val="right" w:leader="dot" w:pos="8306"/>
        </w:tabs>
      </w:pPr>
      <w:hyperlink w:anchor="_Toc2092" w:history="1">
        <w:r>
          <w:rPr>
            <w:rFonts w:ascii="仿宋" w:eastAsia="仿宋" w:hAnsi="仿宋" w:cs="仿宋" w:hint="eastAsia"/>
            <w:lang w:eastAsia="zh-CN"/>
          </w:rPr>
          <w:t>(四)、学前教育服务项目意义</w:t>
        </w:r>
        <w:r>
          <w:tab/>
        </w:r>
        <w:r>
          <w:fldChar w:fldCharType="begin"/>
        </w:r>
        <w:r>
          <w:instrText xml:space="preserve"> PAGEREF _Toc2092 \h </w:instrText>
        </w:r>
        <w:r>
          <w:fldChar w:fldCharType="separate"/>
        </w:r>
        <w:r>
          <w:t>20</w:t>
        </w:r>
        <w:r>
          <w:fldChar w:fldCharType="end"/>
        </w:r>
      </w:hyperlink>
    </w:p>
    <w:p>
      <w:pPr>
        <w:pStyle w:val="TOC2"/>
        <w:tabs>
          <w:tab w:val="right" w:leader="dot" w:pos="8306"/>
        </w:tabs>
      </w:pPr>
      <w:hyperlink w:anchor="_Toc14589" w:history="1">
        <w:r>
          <w:rPr>
            <w:rFonts w:ascii="仿宋" w:eastAsia="仿宋" w:hAnsi="仿宋" w:cs="仿宋" w:hint="eastAsia"/>
            <w:lang w:eastAsia="zh-CN"/>
          </w:rPr>
          <w:t>(五)、学前教育服务项目背景</w:t>
        </w:r>
        <w:r>
          <w:tab/>
        </w:r>
        <w:r>
          <w:fldChar w:fldCharType="begin"/>
        </w:r>
        <w:r>
          <w:instrText xml:space="preserve"> PAGEREF _Toc14589 \h </w:instrText>
        </w:r>
        <w:r>
          <w:fldChar w:fldCharType="separate"/>
        </w:r>
        <w:r>
          <w:t>21</w:t>
        </w:r>
        <w:r>
          <w:fldChar w:fldCharType="end"/>
        </w:r>
      </w:hyperlink>
    </w:p>
    <w:p>
      <w:pPr>
        <w:pStyle w:val="TOC1"/>
        <w:tabs>
          <w:tab w:val="right" w:leader="dot" w:pos="8306"/>
        </w:tabs>
      </w:pPr>
      <w:hyperlink w:anchor="_Toc26585" w:history="1">
        <w:r>
          <w:rPr>
            <w:rFonts w:ascii="仿宋" w:eastAsia="仿宋" w:hAnsi="仿宋" w:cs="仿宋" w:hint="eastAsia"/>
            <w:lang w:eastAsia="zh-CN"/>
          </w:rPr>
          <w:t>六、工艺说明</w:t>
        </w:r>
        <w:r>
          <w:tab/>
        </w:r>
        <w:r>
          <w:fldChar w:fldCharType="begin"/>
        </w:r>
        <w:r>
          <w:instrText xml:space="preserve"> PAGEREF _Toc26585 \h </w:instrText>
        </w:r>
        <w:r>
          <w:fldChar w:fldCharType="separate"/>
        </w:r>
        <w:r>
          <w:t>22</w:t>
        </w:r>
        <w:r>
          <w:fldChar w:fldCharType="end"/>
        </w:r>
      </w:hyperlink>
    </w:p>
    <w:p>
      <w:pPr>
        <w:pStyle w:val="TOC2"/>
        <w:tabs>
          <w:tab w:val="right" w:leader="dot" w:pos="8306"/>
        </w:tabs>
      </w:pPr>
      <w:hyperlink w:anchor="_Toc8269" w:history="1">
        <w:r>
          <w:rPr>
            <w:rFonts w:ascii="仿宋" w:eastAsia="仿宋" w:hAnsi="仿宋" w:cs="仿宋" w:hint="eastAsia"/>
            <w:lang w:eastAsia="zh-CN"/>
          </w:rPr>
          <w:t>(一)、技术管理特点</w:t>
        </w:r>
        <w:r>
          <w:tab/>
        </w:r>
        <w:r>
          <w:fldChar w:fldCharType="begin"/>
        </w:r>
        <w:r>
          <w:instrText xml:space="preserve"> PAGEREF _Toc8269 \h </w:instrText>
        </w:r>
        <w:r>
          <w:fldChar w:fldCharType="separate"/>
        </w:r>
        <w:r>
          <w:t>22</w:t>
        </w:r>
        <w:r>
          <w:fldChar w:fldCharType="end"/>
        </w:r>
      </w:hyperlink>
    </w:p>
    <w:p>
      <w:pPr>
        <w:pStyle w:val="TOC2"/>
        <w:tabs>
          <w:tab w:val="right" w:leader="dot" w:pos="8306"/>
        </w:tabs>
      </w:pPr>
      <w:hyperlink w:anchor="_Toc19721" w:history="1">
        <w:r>
          <w:rPr>
            <w:rFonts w:ascii="仿宋" w:eastAsia="仿宋" w:hAnsi="仿宋" w:cs="仿宋" w:hint="eastAsia"/>
            <w:lang w:eastAsia="zh-CN"/>
          </w:rPr>
          <w:t>(二)、学前教育服务项目工艺技术设计方案</w:t>
        </w:r>
        <w:r>
          <w:tab/>
        </w:r>
        <w:r>
          <w:fldChar w:fldCharType="begin"/>
        </w:r>
        <w:r>
          <w:instrText xml:space="preserve"> PAGEREF _Toc19721 \h </w:instrText>
        </w:r>
        <w:r>
          <w:fldChar w:fldCharType="separate"/>
        </w:r>
        <w:r>
          <w:t>23</w:t>
        </w:r>
        <w:r>
          <w:fldChar w:fldCharType="end"/>
        </w:r>
      </w:hyperlink>
    </w:p>
    <w:p>
      <w:pPr>
        <w:pStyle w:val="TOC2"/>
        <w:tabs>
          <w:tab w:val="right" w:leader="dot" w:pos="8306"/>
        </w:tabs>
      </w:pPr>
      <w:hyperlink w:anchor="_Toc5370" w:history="1">
        <w:r>
          <w:rPr>
            <w:rFonts w:ascii="仿宋" w:eastAsia="仿宋" w:hAnsi="仿宋" w:cs="仿宋" w:hint="eastAsia"/>
            <w:lang w:eastAsia="zh-CN"/>
          </w:rPr>
          <w:t>(三)、设备选型方案</w:t>
        </w:r>
        <w:r>
          <w:tab/>
        </w:r>
        <w:r>
          <w:fldChar w:fldCharType="begin"/>
        </w:r>
        <w:r>
          <w:instrText xml:space="preserve"> PAGEREF _Toc5370 \h </w:instrText>
        </w:r>
        <w:r>
          <w:fldChar w:fldCharType="separate"/>
        </w:r>
        <w:r>
          <w:t>24</w:t>
        </w:r>
        <w:r>
          <w:fldChar w:fldCharType="end"/>
        </w:r>
      </w:hyperlink>
    </w:p>
    <w:p>
      <w:pPr>
        <w:pStyle w:val="TOC1"/>
        <w:tabs>
          <w:tab w:val="right" w:leader="dot" w:pos="8306"/>
        </w:tabs>
      </w:pPr>
      <w:hyperlink w:anchor="_Toc8554" w:history="1">
        <w:r>
          <w:rPr>
            <w:rFonts w:ascii="仿宋" w:eastAsia="仿宋" w:hAnsi="仿宋" w:cs="仿宋" w:hint="eastAsia"/>
            <w:lang w:eastAsia="zh-CN"/>
          </w:rPr>
          <w:t>七、学前教育服务项目人力资源管理</w:t>
        </w:r>
        <w:r>
          <w:tab/>
        </w:r>
        <w:r>
          <w:fldChar w:fldCharType="begin"/>
        </w:r>
        <w:r>
          <w:instrText xml:space="preserve"> PAGEREF _Toc8554 \h </w:instrText>
        </w:r>
        <w:r>
          <w:fldChar w:fldCharType="separate"/>
        </w:r>
        <w:r>
          <w:t>25</w:t>
        </w:r>
        <w:r>
          <w:fldChar w:fldCharType="end"/>
        </w:r>
      </w:hyperlink>
    </w:p>
    <w:p>
      <w:pPr>
        <w:pStyle w:val="TOC2"/>
        <w:tabs>
          <w:tab w:val="right" w:leader="dot" w:pos="8306"/>
        </w:tabs>
      </w:pPr>
      <w:hyperlink w:anchor="_Toc9022" w:history="1">
        <w:r>
          <w:rPr>
            <w:rFonts w:ascii="仿宋" w:eastAsia="仿宋" w:hAnsi="仿宋" w:cs="仿宋" w:hint="eastAsia"/>
            <w:lang w:eastAsia="zh-CN"/>
          </w:rPr>
          <w:t>(一)、建立健全的预算管理制度</w:t>
        </w:r>
        <w:r>
          <w:tab/>
        </w:r>
        <w:r>
          <w:fldChar w:fldCharType="begin"/>
        </w:r>
        <w:r>
          <w:instrText xml:space="preserve"> PAGEREF _Toc9022 \h </w:instrText>
        </w:r>
        <w:r>
          <w:fldChar w:fldCharType="separate"/>
        </w:r>
        <w:r>
          <w:t>25</w:t>
        </w:r>
        <w:r>
          <w:fldChar w:fldCharType="end"/>
        </w:r>
      </w:hyperlink>
    </w:p>
    <w:p>
      <w:pPr>
        <w:pStyle w:val="TOC2"/>
        <w:tabs>
          <w:tab w:val="right" w:leader="dot" w:pos="8306"/>
        </w:tabs>
      </w:pPr>
      <w:hyperlink w:anchor="_Toc27786" w:history="1">
        <w:r>
          <w:rPr>
            <w:rFonts w:ascii="仿宋" w:eastAsia="仿宋" w:hAnsi="仿宋" w:cs="仿宋" w:hint="eastAsia"/>
            <w:lang w:eastAsia="zh-CN"/>
          </w:rPr>
          <w:t>(二)、加强资金流动监控</w:t>
        </w:r>
        <w:r>
          <w:tab/>
        </w:r>
        <w:r>
          <w:fldChar w:fldCharType="begin"/>
        </w:r>
        <w:r>
          <w:instrText xml:space="preserve"> PAGEREF _Toc27786 \h </w:instrText>
        </w:r>
        <w:r>
          <w:fldChar w:fldCharType="separate"/>
        </w:r>
        <w:r>
          <w:t>27</w:t>
        </w:r>
        <w:r>
          <w:fldChar w:fldCharType="end"/>
        </w:r>
      </w:hyperlink>
    </w:p>
    <w:p>
      <w:pPr>
        <w:pStyle w:val="TOC2"/>
        <w:tabs>
          <w:tab w:val="right" w:leader="dot" w:pos="8306"/>
        </w:tabs>
      </w:pPr>
      <w:hyperlink w:anchor="_Toc6083" w:history="1">
        <w:r>
          <w:rPr>
            <w:rFonts w:ascii="仿宋" w:eastAsia="仿宋" w:hAnsi="仿宋" w:cs="仿宋" w:hint="eastAsia"/>
            <w:lang w:eastAsia="zh-CN"/>
          </w:rPr>
          <w:t>(三)、制定完善的风险控制机制</w:t>
        </w:r>
        <w:r>
          <w:tab/>
        </w:r>
        <w:r>
          <w:fldChar w:fldCharType="begin"/>
        </w:r>
        <w:r>
          <w:instrText xml:space="preserve"> PAGEREF _Toc6083 \h </w:instrText>
        </w:r>
        <w:r>
          <w:fldChar w:fldCharType="separate"/>
        </w:r>
        <w:r>
          <w:t>28</w:t>
        </w:r>
        <w:r>
          <w:fldChar w:fldCharType="end"/>
        </w:r>
      </w:hyperlink>
    </w:p>
    <w:p>
      <w:pPr>
        <w:pStyle w:val="TOC2"/>
        <w:tabs>
          <w:tab w:val="right" w:leader="dot" w:pos="8306"/>
        </w:tabs>
      </w:pPr>
      <w:hyperlink w:anchor="_Toc26221" w:history="1">
        <w:r>
          <w:rPr>
            <w:rFonts w:ascii="仿宋" w:eastAsia="仿宋" w:hAnsi="仿宋" w:cs="仿宋" w:hint="eastAsia"/>
            <w:lang w:eastAsia="zh-CN"/>
          </w:rPr>
          <w:t>(四)、优化成本管理</w:t>
        </w:r>
        <w:r>
          <w:tab/>
        </w:r>
        <w:r>
          <w:fldChar w:fldCharType="begin"/>
        </w:r>
        <w:r>
          <w:instrText xml:space="preserve"> PAGEREF _Toc26221 \h </w:instrText>
        </w:r>
        <w:r>
          <w:fldChar w:fldCharType="separate"/>
        </w:r>
        <w:r>
          <w:t>30</w:t>
        </w:r>
        <w:r>
          <w:fldChar w:fldCharType="end"/>
        </w:r>
      </w:hyperlink>
    </w:p>
    <w:p>
      <w:pPr>
        <w:pStyle w:val="TOC1"/>
        <w:tabs>
          <w:tab w:val="right" w:leader="dot" w:pos="8306"/>
        </w:tabs>
      </w:pPr>
      <w:hyperlink w:anchor="_Toc6235" w:history="1">
        <w:r>
          <w:rPr>
            <w:rFonts w:ascii="仿宋" w:eastAsia="仿宋" w:hAnsi="仿宋" w:cs="仿宋" w:hint="eastAsia"/>
            <w:lang w:eastAsia="zh-CN"/>
          </w:rPr>
          <w:t>八、学前教育服务项目环境影响分析</w:t>
        </w:r>
        <w:r>
          <w:tab/>
        </w:r>
        <w:r>
          <w:fldChar w:fldCharType="begin"/>
        </w:r>
        <w:r>
          <w:instrText xml:space="preserve"> PAGEREF _Toc6235 \h </w:instrText>
        </w:r>
        <w:r>
          <w:fldChar w:fldCharType="separate"/>
        </w:r>
        <w:r>
          <w:t>31</w:t>
        </w:r>
        <w:r>
          <w:fldChar w:fldCharType="end"/>
        </w:r>
      </w:hyperlink>
    </w:p>
    <w:p>
      <w:pPr>
        <w:pStyle w:val="TOC2"/>
        <w:tabs>
          <w:tab w:val="right" w:leader="dot" w:pos="8306"/>
        </w:tabs>
      </w:pPr>
      <w:hyperlink w:anchor="_Toc15359" w:history="1">
        <w:r>
          <w:rPr>
            <w:rFonts w:ascii="仿宋" w:eastAsia="仿宋" w:hAnsi="仿宋" w:cs="仿宋" w:hint="eastAsia"/>
            <w:lang w:eastAsia="zh-CN"/>
          </w:rPr>
          <w:t>(一)、建设区域环境质量现状</w:t>
        </w:r>
        <w:r>
          <w:tab/>
        </w:r>
        <w:r>
          <w:fldChar w:fldCharType="begin"/>
        </w:r>
        <w:r>
          <w:instrText xml:space="preserve"> PAGEREF _Toc15359 \h </w:instrText>
        </w:r>
        <w:r>
          <w:fldChar w:fldCharType="separate"/>
        </w:r>
        <w:r>
          <w:t>31</w:t>
        </w:r>
        <w:r>
          <w:fldChar w:fldCharType="end"/>
        </w:r>
      </w:hyperlink>
    </w:p>
    <w:p>
      <w:pPr>
        <w:pStyle w:val="TOC2"/>
        <w:tabs>
          <w:tab w:val="right" w:leader="dot" w:pos="8306"/>
        </w:tabs>
      </w:pPr>
      <w:hyperlink w:anchor="_Toc11064" w:history="1">
        <w:r>
          <w:rPr>
            <w:rFonts w:ascii="仿宋" w:eastAsia="仿宋" w:hAnsi="仿宋" w:cs="仿宋" w:hint="eastAsia"/>
            <w:lang w:eastAsia="zh-CN"/>
          </w:rPr>
          <w:t>(二)、建设期环境保护</w:t>
        </w:r>
        <w:r>
          <w:tab/>
        </w:r>
        <w:r>
          <w:fldChar w:fldCharType="begin"/>
        </w:r>
        <w:r>
          <w:instrText xml:space="preserve"> PAGEREF _Toc11064 \h </w:instrText>
        </w:r>
        <w:r>
          <w:fldChar w:fldCharType="separate"/>
        </w:r>
        <w:r>
          <w:t>32</w:t>
        </w:r>
        <w:r>
          <w:fldChar w:fldCharType="end"/>
        </w:r>
      </w:hyperlink>
    </w:p>
    <w:p>
      <w:pPr>
        <w:pStyle w:val="TOC2"/>
        <w:tabs>
          <w:tab w:val="right" w:leader="dot" w:pos="8306"/>
        </w:tabs>
      </w:pPr>
      <w:hyperlink w:anchor="_Toc31699" w:history="1">
        <w:r>
          <w:rPr>
            <w:rFonts w:ascii="仿宋" w:eastAsia="仿宋" w:hAnsi="仿宋" w:cs="仿宋" w:hint="eastAsia"/>
            <w:lang w:eastAsia="zh-CN"/>
          </w:rPr>
          <w:t>(三)、运营期环境保护</w:t>
        </w:r>
        <w:r>
          <w:tab/>
        </w:r>
        <w:r>
          <w:fldChar w:fldCharType="begin"/>
        </w:r>
        <w:r>
          <w:instrText xml:space="preserve"> PAGEREF _Toc31699 \h </w:instrText>
        </w:r>
        <w:r>
          <w:fldChar w:fldCharType="separate"/>
        </w:r>
        <w:r>
          <w:t>34</w:t>
        </w:r>
        <w:r>
          <w:fldChar w:fldCharType="end"/>
        </w:r>
      </w:hyperlink>
    </w:p>
    <w:p>
      <w:pPr>
        <w:pStyle w:val="TOC2"/>
        <w:tabs>
          <w:tab w:val="right" w:leader="dot" w:pos="8306"/>
        </w:tabs>
      </w:pPr>
      <w:hyperlink w:anchor="_Toc26913" w:history="1">
        <w:r>
          <w:rPr>
            <w:rFonts w:ascii="仿宋" w:eastAsia="仿宋" w:hAnsi="仿宋" w:cs="仿宋" w:hint="eastAsia"/>
            <w:lang w:eastAsia="zh-CN"/>
          </w:rPr>
          <w:t>(四)、学前教育服务项目建设对区域经济的影响</w:t>
        </w:r>
        <w:r>
          <w:tab/>
        </w:r>
        <w:r>
          <w:fldChar w:fldCharType="begin"/>
        </w:r>
        <w:r>
          <w:instrText xml:space="preserve"> PAGEREF _Toc26913 \h </w:instrText>
        </w:r>
        <w:r>
          <w:fldChar w:fldCharType="separate"/>
        </w:r>
        <w:r>
          <w:t>35</w:t>
        </w:r>
        <w:r>
          <w:fldChar w:fldCharType="end"/>
        </w:r>
      </w:hyperlink>
    </w:p>
    <w:p>
      <w:pPr>
        <w:pStyle w:val="TOC2"/>
        <w:tabs>
          <w:tab w:val="right" w:leader="dot" w:pos="8306"/>
        </w:tabs>
      </w:pPr>
      <w:hyperlink w:anchor="_Toc5641" w:history="1">
        <w:r>
          <w:rPr>
            <w:rFonts w:ascii="仿宋" w:eastAsia="仿宋" w:hAnsi="仿宋" w:cs="仿宋" w:hint="eastAsia"/>
            <w:lang w:eastAsia="zh-CN"/>
          </w:rPr>
          <w:t>(五)、废弃物处理</w:t>
        </w:r>
        <w:r>
          <w:tab/>
        </w:r>
        <w:r>
          <w:fldChar w:fldCharType="begin"/>
        </w:r>
        <w:r>
          <w:instrText xml:space="preserve"> PAGEREF _Toc5641 \h </w:instrText>
        </w:r>
        <w:r>
          <w:fldChar w:fldCharType="separate"/>
        </w:r>
        <w:r>
          <w:t>37</w:t>
        </w:r>
        <w:r>
          <w:fldChar w:fldCharType="end"/>
        </w:r>
      </w:hyperlink>
    </w:p>
    <w:p>
      <w:pPr>
        <w:pStyle w:val="TOC2"/>
        <w:tabs>
          <w:tab w:val="right" w:leader="dot" w:pos="8306"/>
        </w:tabs>
      </w:pPr>
      <w:hyperlink w:anchor="_Toc14918" w:history="1">
        <w:r>
          <w:rPr>
            <w:rFonts w:ascii="仿宋" w:eastAsia="仿宋" w:hAnsi="仿宋" w:cs="仿宋" w:hint="eastAsia"/>
            <w:lang w:eastAsia="zh-CN"/>
          </w:rPr>
          <w:t>(六)、特殊环境影响分析</w:t>
        </w:r>
        <w:r>
          <w:tab/>
        </w:r>
        <w:r>
          <w:fldChar w:fldCharType="begin"/>
        </w:r>
        <w:r>
          <w:instrText xml:space="preserve"> PAGEREF _Toc14918 \h </w:instrText>
        </w:r>
        <w:r>
          <w:fldChar w:fldCharType="separate"/>
        </w:r>
        <w:r>
          <w:t>38</w:t>
        </w:r>
        <w:r>
          <w:fldChar w:fldCharType="end"/>
        </w:r>
      </w:hyperlink>
    </w:p>
    <w:p>
      <w:pPr>
        <w:pStyle w:val="TOC2"/>
        <w:tabs>
          <w:tab w:val="right" w:leader="dot" w:pos="8306"/>
        </w:tabs>
      </w:pPr>
      <w:hyperlink w:anchor="_Toc14995" w:history="1">
        <w:r>
          <w:rPr>
            <w:rFonts w:ascii="仿宋" w:eastAsia="仿宋" w:hAnsi="仿宋" w:cs="仿宋" w:hint="eastAsia"/>
            <w:lang w:eastAsia="zh-CN"/>
          </w:rPr>
          <w:t>(七)、清洁生产</w:t>
        </w:r>
        <w:r>
          <w:tab/>
        </w:r>
        <w:r>
          <w:fldChar w:fldCharType="begin"/>
        </w:r>
        <w:r>
          <w:instrText xml:space="preserve"> PAGEREF _Toc14995 \h </w:instrText>
        </w:r>
        <w:r>
          <w:fldChar w:fldCharType="separate"/>
        </w:r>
        <w:r>
          <w:t>39</w:t>
        </w:r>
        <w:r>
          <w:fldChar w:fldCharType="end"/>
        </w:r>
      </w:hyperlink>
    </w:p>
    <w:p>
      <w:pPr>
        <w:pStyle w:val="TOC2"/>
        <w:tabs>
          <w:tab w:val="right" w:leader="dot" w:pos="8306"/>
        </w:tabs>
      </w:pPr>
      <w:hyperlink w:anchor="_Toc22445" w:history="1">
        <w:r>
          <w:rPr>
            <w:rFonts w:ascii="仿宋" w:eastAsia="仿宋" w:hAnsi="仿宋" w:cs="仿宋" w:hint="eastAsia"/>
            <w:lang w:eastAsia="zh-CN"/>
          </w:rPr>
          <w:t>(八)、环境保护综合评价</w:t>
        </w:r>
        <w:r>
          <w:tab/>
        </w:r>
        <w:r>
          <w:fldChar w:fldCharType="begin"/>
        </w:r>
        <w:r>
          <w:instrText xml:space="preserve"> PAGEREF _Toc22445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1" w:history="1">
        <w:r>
          <w:rPr>
            <w:rFonts w:ascii="仿宋" w:eastAsia="仿宋" w:hAnsi="仿宋" w:cs="仿宋" w:hint="eastAsia"/>
            <w:lang w:eastAsia="zh-CN"/>
          </w:rPr>
          <w:t>九、学前教育服务项目经营效益</w:t>
        </w:r>
        <w:r>
          <w:tab/>
        </w:r>
        <w:r>
          <w:fldChar w:fldCharType="begin"/>
        </w:r>
        <w:r>
          <w:instrText xml:space="preserve"> PAGEREF _Toc2481 \h </w:instrText>
        </w:r>
        <w:r>
          <w:fldChar w:fldCharType="separate"/>
        </w:r>
        <w:r>
          <w:t>42</w:t>
        </w:r>
        <w:r>
          <w:fldChar w:fldCharType="end"/>
        </w:r>
      </w:hyperlink>
    </w:p>
    <w:p>
      <w:pPr>
        <w:pStyle w:val="TOC2"/>
        <w:tabs>
          <w:tab w:val="right" w:leader="dot" w:pos="8306"/>
        </w:tabs>
      </w:pPr>
      <w:hyperlink w:anchor="_Toc8798" w:history="1">
        <w:r>
          <w:rPr>
            <w:rFonts w:ascii="仿宋" w:eastAsia="仿宋" w:hAnsi="仿宋" w:cs="仿宋" w:hint="eastAsia"/>
            <w:lang w:eastAsia="zh-CN"/>
          </w:rPr>
          <w:t>(一)、经济评价财务测算</w:t>
        </w:r>
        <w:r>
          <w:tab/>
        </w:r>
        <w:r>
          <w:fldChar w:fldCharType="begin"/>
        </w:r>
        <w:r>
          <w:instrText xml:space="preserve"> PAGEREF _Toc8798 \h </w:instrText>
        </w:r>
        <w:r>
          <w:fldChar w:fldCharType="separate"/>
        </w:r>
        <w:r>
          <w:t>42</w:t>
        </w:r>
        <w:r>
          <w:fldChar w:fldCharType="end"/>
        </w:r>
      </w:hyperlink>
    </w:p>
    <w:p>
      <w:pPr>
        <w:pStyle w:val="TOC2"/>
        <w:tabs>
          <w:tab w:val="right" w:leader="dot" w:pos="8306"/>
        </w:tabs>
      </w:pPr>
      <w:hyperlink w:anchor="_Toc11297" w:history="1">
        <w:r>
          <w:rPr>
            <w:rFonts w:ascii="仿宋" w:eastAsia="仿宋" w:hAnsi="仿宋" w:cs="仿宋" w:hint="eastAsia"/>
            <w:lang w:eastAsia="zh-CN"/>
          </w:rPr>
          <w:t>(二)、学前教育服务项目盈利能力分析</w:t>
        </w:r>
        <w:r>
          <w:tab/>
        </w:r>
        <w:r>
          <w:fldChar w:fldCharType="begin"/>
        </w:r>
        <w:r>
          <w:instrText xml:space="preserve"> PAGEREF _Toc11297 \h </w:instrText>
        </w:r>
        <w:r>
          <w:fldChar w:fldCharType="separate"/>
        </w:r>
        <w:r>
          <w:t>43</w:t>
        </w:r>
        <w:r>
          <w:fldChar w:fldCharType="end"/>
        </w:r>
      </w:hyperlink>
    </w:p>
    <w:p>
      <w:pPr>
        <w:pStyle w:val="TOC1"/>
        <w:tabs>
          <w:tab w:val="right" w:leader="dot" w:pos="8306"/>
        </w:tabs>
      </w:pPr>
      <w:hyperlink w:anchor="_Toc13224" w:history="1">
        <w:r>
          <w:rPr>
            <w:rFonts w:ascii="仿宋" w:eastAsia="仿宋" w:hAnsi="仿宋" w:cs="仿宋" w:hint="eastAsia"/>
            <w:lang w:eastAsia="zh-CN"/>
          </w:rPr>
          <w:t>十、学前教育服务项目技术管理</w:t>
        </w:r>
        <w:r>
          <w:tab/>
        </w:r>
        <w:r>
          <w:fldChar w:fldCharType="begin"/>
        </w:r>
        <w:r>
          <w:instrText xml:space="preserve"> PAGEREF _Toc13224 \h </w:instrText>
        </w:r>
        <w:r>
          <w:fldChar w:fldCharType="separate"/>
        </w:r>
        <w:r>
          <w:t>44</w:t>
        </w:r>
        <w:r>
          <w:fldChar w:fldCharType="end"/>
        </w:r>
      </w:hyperlink>
    </w:p>
    <w:p>
      <w:pPr>
        <w:pStyle w:val="TOC2"/>
        <w:tabs>
          <w:tab w:val="right" w:leader="dot" w:pos="8306"/>
        </w:tabs>
      </w:pPr>
      <w:hyperlink w:anchor="_Toc3600" w:history="1">
        <w:r>
          <w:rPr>
            <w:rFonts w:ascii="仿宋" w:eastAsia="仿宋" w:hAnsi="仿宋" w:cs="仿宋" w:hint="eastAsia"/>
            <w:lang w:eastAsia="zh-CN"/>
          </w:rPr>
          <w:t>(一)、技术方案选用方向</w:t>
        </w:r>
        <w:r>
          <w:tab/>
        </w:r>
        <w:r>
          <w:fldChar w:fldCharType="begin"/>
        </w:r>
        <w:r>
          <w:instrText xml:space="preserve"> PAGEREF _Toc3600 \h </w:instrText>
        </w:r>
        <w:r>
          <w:fldChar w:fldCharType="separate"/>
        </w:r>
        <w:r>
          <w:t>44</w:t>
        </w:r>
        <w:r>
          <w:fldChar w:fldCharType="end"/>
        </w:r>
      </w:hyperlink>
    </w:p>
    <w:p>
      <w:pPr>
        <w:pStyle w:val="TOC2"/>
        <w:tabs>
          <w:tab w:val="right" w:leader="dot" w:pos="8306"/>
        </w:tabs>
      </w:pPr>
      <w:hyperlink w:anchor="_Toc19858" w:history="1">
        <w:r>
          <w:rPr>
            <w:rFonts w:ascii="仿宋" w:eastAsia="仿宋" w:hAnsi="仿宋" w:cs="仿宋" w:hint="eastAsia"/>
            <w:lang w:eastAsia="zh-CN"/>
          </w:rPr>
          <w:t>(二)、工艺技术方案选用原则</w:t>
        </w:r>
        <w:r>
          <w:tab/>
        </w:r>
        <w:r>
          <w:fldChar w:fldCharType="begin"/>
        </w:r>
        <w:r>
          <w:instrText xml:space="preserve"> PAGEREF _Toc19858 \h </w:instrText>
        </w:r>
        <w:r>
          <w:fldChar w:fldCharType="separate"/>
        </w:r>
        <w:r>
          <w:t>46</w:t>
        </w:r>
        <w:r>
          <w:fldChar w:fldCharType="end"/>
        </w:r>
      </w:hyperlink>
    </w:p>
    <w:p>
      <w:pPr>
        <w:pStyle w:val="TOC2"/>
        <w:tabs>
          <w:tab w:val="right" w:leader="dot" w:pos="8306"/>
        </w:tabs>
      </w:pPr>
      <w:hyperlink w:anchor="_Toc32206" w:history="1">
        <w:r>
          <w:rPr>
            <w:rFonts w:ascii="仿宋" w:eastAsia="仿宋" w:hAnsi="仿宋" w:cs="仿宋" w:hint="eastAsia"/>
            <w:lang w:eastAsia="zh-CN"/>
          </w:rPr>
          <w:t>(三)、工艺技术方案要求</w:t>
        </w:r>
        <w:r>
          <w:tab/>
        </w:r>
        <w:r>
          <w:fldChar w:fldCharType="begin"/>
        </w:r>
        <w:r>
          <w:instrText xml:space="preserve"> PAGEREF _Toc32206 \h </w:instrText>
        </w:r>
        <w:r>
          <w:fldChar w:fldCharType="separate"/>
        </w:r>
        <w:r>
          <w:t>48</w:t>
        </w:r>
        <w:r>
          <w:fldChar w:fldCharType="end"/>
        </w:r>
      </w:hyperlink>
    </w:p>
    <w:p>
      <w:pPr>
        <w:pStyle w:val="TOC1"/>
        <w:tabs>
          <w:tab w:val="right" w:leader="dot" w:pos="8306"/>
        </w:tabs>
      </w:pPr>
      <w:hyperlink w:anchor="_Toc20482" w:history="1">
        <w:r>
          <w:rPr>
            <w:rFonts w:ascii="仿宋" w:eastAsia="仿宋" w:hAnsi="仿宋" w:cs="仿宋" w:hint="eastAsia"/>
            <w:lang w:eastAsia="zh-CN"/>
          </w:rPr>
          <w:t>十一、学前教育服务项目创新与研发</w:t>
        </w:r>
        <w:r>
          <w:tab/>
        </w:r>
        <w:r>
          <w:fldChar w:fldCharType="begin"/>
        </w:r>
        <w:r>
          <w:instrText xml:space="preserve"> PAGEREF _Toc20482 \h </w:instrText>
        </w:r>
        <w:r>
          <w:fldChar w:fldCharType="separate"/>
        </w:r>
        <w:r>
          <w:t>50</w:t>
        </w:r>
        <w:r>
          <w:fldChar w:fldCharType="end"/>
        </w:r>
      </w:hyperlink>
    </w:p>
    <w:p>
      <w:pPr>
        <w:pStyle w:val="TOC2"/>
        <w:tabs>
          <w:tab w:val="right" w:leader="dot" w:pos="8306"/>
        </w:tabs>
      </w:pPr>
      <w:hyperlink w:anchor="_Toc25369" w:history="1">
        <w:r>
          <w:rPr>
            <w:rFonts w:ascii="仿宋" w:eastAsia="仿宋" w:hAnsi="仿宋" w:cs="仿宋" w:hint="eastAsia"/>
            <w:lang w:eastAsia="zh-CN"/>
          </w:rPr>
          <w:t>(一)、创新策略与方向</w:t>
        </w:r>
        <w:r>
          <w:tab/>
        </w:r>
        <w:r>
          <w:fldChar w:fldCharType="begin"/>
        </w:r>
        <w:r>
          <w:instrText xml:space="preserve"> PAGEREF _Toc25369 \h </w:instrText>
        </w:r>
        <w:r>
          <w:fldChar w:fldCharType="separate"/>
        </w:r>
        <w:r>
          <w:t>50</w:t>
        </w:r>
        <w:r>
          <w:fldChar w:fldCharType="end"/>
        </w:r>
      </w:hyperlink>
    </w:p>
    <w:p>
      <w:pPr>
        <w:pStyle w:val="TOC2"/>
        <w:tabs>
          <w:tab w:val="right" w:leader="dot" w:pos="8306"/>
        </w:tabs>
      </w:pPr>
      <w:hyperlink w:anchor="_Toc13679" w:history="1">
        <w:r>
          <w:rPr>
            <w:rFonts w:ascii="仿宋" w:eastAsia="仿宋" w:hAnsi="仿宋" w:cs="仿宋" w:hint="eastAsia"/>
            <w:lang w:eastAsia="zh-CN"/>
          </w:rPr>
          <w:t>(二)、研发规划与投入</w:t>
        </w:r>
        <w:r>
          <w:tab/>
        </w:r>
        <w:r>
          <w:fldChar w:fldCharType="begin"/>
        </w:r>
        <w:r>
          <w:instrText xml:space="preserve"> PAGEREF _Toc13679 \h </w:instrText>
        </w:r>
        <w:r>
          <w:fldChar w:fldCharType="separate"/>
        </w:r>
        <w:r>
          <w:t>51</w:t>
        </w:r>
        <w:r>
          <w:fldChar w:fldCharType="end"/>
        </w:r>
      </w:hyperlink>
    </w:p>
    <w:p>
      <w:pPr>
        <w:pStyle w:val="TOC1"/>
        <w:tabs>
          <w:tab w:val="right" w:leader="dot" w:pos="8306"/>
        </w:tabs>
      </w:pPr>
      <w:hyperlink w:anchor="_Toc24978" w:history="1">
        <w:r>
          <w:rPr>
            <w:rFonts w:ascii="仿宋" w:eastAsia="仿宋" w:hAnsi="仿宋" w:cs="仿宋" w:hint="eastAsia"/>
            <w:lang w:eastAsia="zh-CN"/>
          </w:rPr>
          <w:t>十二、学前教育服务项目社会影响</w:t>
        </w:r>
        <w:r>
          <w:tab/>
        </w:r>
        <w:r>
          <w:fldChar w:fldCharType="begin"/>
        </w:r>
        <w:r>
          <w:instrText xml:space="preserve"> PAGEREF _Toc24978 \h </w:instrText>
        </w:r>
        <w:r>
          <w:fldChar w:fldCharType="separate"/>
        </w:r>
        <w:r>
          <w:t>53</w:t>
        </w:r>
        <w:r>
          <w:fldChar w:fldCharType="end"/>
        </w:r>
      </w:hyperlink>
    </w:p>
    <w:p>
      <w:pPr>
        <w:pStyle w:val="TOC2"/>
        <w:tabs>
          <w:tab w:val="right" w:leader="dot" w:pos="8306"/>
        </w:tabs>
      </w:pPr>
      <w:hyperlink w:anchor="_Toc25062" w:history="1">
        <w:r>
          <w:rPr>
            <w:rFonts w:ascii="仿宋" w:eastAsia="仿宋" w:hAnsi="仿宋" w:cs="仿宋" w:hint="eastAsia"/>
            <w:lang w:eastAsia="zh-CN"/>
          </w:rPr>
          <w:t>(一)、社会责任与义务</w:t>
        </w:r>
        <w:r>
          <w:tab/>
        </w:r>
        <w:r>
          <w:fldChar w:fldCharType="begin"/>
        </w:r>
        <w:r>
          <w:instrText xml:space="preserve"> PAGEREF _Toc25062 \h </w:instrText>
        </w:r>
        <w:r>
          <w:fldChar w:fldCharType="separate"/>
        </w:r>
        <w:r>
          <w:t>53</w:t>
        </w:r>
        <w:r>
          <w:fldChar w:fldCharType="end"/>
        </w:r>
      </w:hyperlink>
    </w:p>
    <w:p>
      <w:pPr>
        <w:pStyle w:val="TOC2"/>
        <w:tabs>
          <w:tab w:val="right" w:leader="dot" w:pos="8306"/>
        </w:tabs>
      </w:pPr>
      <w:hyperlink w:anchor="_Toc18462" w:history="1">
        <w:r>
          <w:rPr>
            <w:rFonts w:ascii="仿宋" w:eastAsia="仿宋" w:hAnsi="仿宋" w:cs="仿宋" w:hint="eastAsia"/>
            <w:lang w:eastAsia="zh-CN"/>
          </w:rPr>
          <w:t>(二)、社会参与与沟通</w:t>
        </w:r>
        <w:r>
          <w:tab/>
        </w:r>
        <w:r>
          <w:fldChar w:fldCharType="begin"/>
        </w:r>
        <w:r>
          <w:instrText xml:space="preserve"> PAGEREF _Toc18462 \h </w:instrText>
        </w:r>
        <w:r>
          <w:fldChar w:fldCharType="separate"/>
        </w:r>
        <w:r>
          <w:t>54</w:t>
        </w:r>
        <w:r>
          <w:fldChar w:fldCharType="end"/>
        </w:r>
      </w:hyperlink>
    </w:p>
    <w:p>
      <w:pPr>
        <w:pStyle w:val="TOC1"/>
        <w:tabs>
          <w:tab w:val="right" w:leader="dot" w:pos="8306"/>
        </w:tabs>
      </w:pPr>
      <w:hyperlink w:anchor="_Toc16266" w:history="1">
        <w:r>
          <w:rPr>
            <w:rFonts w:ascii="仿宋" w:eastAsia="仿宋" w:hAnsi="仿宋" w:cs="仿宋" w:hint="eastAsia"/>
            <w:lang w:eastAsia="zh-CN"/>
          </w:rPr>
          <w:t>十三、营销与推广策略</w:t>
        </w:r>
        <w:r>
          <w:tab/>
        </w:r>
        <w:r>
          <w:fldChar w:fldCharType="begin"/>
        </w:r>
        <w:r>
          <w:instrText xml:space="preserve"> PAGEREF _Toc16266 \h </w:instrText>
        </w:r>
        <w:r>
          <w:fldChar w:fldCharType="separate"/>
        </w:r>
        <w:r>
          <w:t>55</w:t>
        </w:r>
        <w:r>
          <w:fldChar w:fldCharType="end"/>
        </w:r>
      </w:hyperlink>
    </w:p>
    <w:p>
      <w:pPr>
        <w:pStyle w:val="TOC2"/>
        <w:tabs>
          <w:tab w:val="right" w:leader="dot" w:pos="8306"/>
        </w:tabs>
      </w:pPr>
      <w:hyperlink w:anchor="_Toc31741" w:history="1">
        <w:r>
          <w:rPr>
            <w:rFonts w:ascii="仿宋" w:eastAsia="仿宋" w:hAnsi="仿宋" w:cs="仿宋" w:hint="eastAsia"/>
            <w:lang w:eastAsia="zh-CN"/>
          </w:rPr>
          <w:t>(一)、产品/服务定位与特点</w:t>
        </w:r>
        <w:r>
          <w:tab/>
        </w:r>
        <w:r>
          <w:fldChar w:fldCharType="begin"/>
        </w:r>
        <w:r>
          <w:instrText xml:space="preserve"> PAGEREF _Toc31741 \h </w:instrText>
        </w:r>
        <w:r>
          <w:fldChar w:fldCharType="separate"/>
        </w:r>
        <w:r>
          <w:t>55</w:t>
        </w:r>
        <w:r>
          <w:fldChar w:fldCharType="end"/>
        </w:r>
      </w:hyperlink>
    </w:p>
    <w:p>
      <w:pPr>
        <w:pStyle w:val="TOC2"/>
        <w:tabs>
          <w:tab w:val="right" w:leader="dot" w:pos="8306"/>
        </w:tabs>
      </w:pPr>
      <w:hyperlink w:anchor="_Toc15281" w:history="1">
        <w:r>
          <w:rPr>
            <w:rFonts w:ascii="仿宋" w:eastAsia="仿宋" w:hAnsi="仿宋" w:cs="仿宋" w:hint="eastAsia"/>
            <w:lang w:eastAsia="zh-CN"/>
          </w:rPr>
          <w:t>(二)、市场定位与竞争分析</w:t>
        </w:r>
        <w:r>
          <w:tab/>
        </w:r>
        <w:r>
          <w:fldChar w:fldCharType="begin"/>
        </w:r>
        <w:r>
          <w:instrText xml:space="preserve"> PAGEREF _Toc15281 \h </w:instrText>
        </w:r>
        <w:r>
          <w:fldChar w:fldCharType="separate"/>
        </w:r>
        <w:r>
          <w:t>56</w:t>
        </w:r>
        <w:r>
          <w:fldChar w:fldCharType="end"/>
        </w:r>
      </w:hyperlink>
    </w:p>
    <w:p>
      <w:pPr>
        <w:pStyle w:val="TOC2"/>
        <w:tabs>
          <w:tab w:val="right" w:leader="dot" w:pos="8306"/>
        </w:tabs>
      </w:pPr>
      <w:hyperlink w:anchor="_Toc17880" w:history="1">
        <w:r>
          <w:rPr>
            <w:rFonts w:ascii="仿宋" w:eastAsia="仿宋" w:hAnsi="仿宋" w:cs="仿宋" w:hint="eastAsia"/>
            <w:lang w:eastAsia="zh-CN"/>
          </w:rPr>
          <w:t>(三)、营销渠道与策略</w:t>
        </w:r>
        <w:r>
          <w:tab/>
        </w:r>
        <w:r>
          <w:fldChar w:fldCharType="begin"/>
        </w:r>
        <w:r>
          <w:instrText xml:space="preserve"> PAGEREF _Toc17880 \h </w:instrText>
        </w:r>
        <w:r>
          <w:fldChar w:fldCharType="separate"/>
        </w:r>
        <w:r>
          <w:t>58</w:t>
        </w:r>
        <w:r>
          <w:fldChar w:fldCharType="end"/>
        </w:r>
      </w:hyperlink>
    </w:p>
    <w:p>
      <w:pPr>
        <w:pStyle w:val="TOC2"/>
        <w:tabs>
          <w:tab w:val="right" w:leader="dot" w:pos="8306"/>
        </w:tabs>
      </w:pPr>
      <w:hyperlink w:anchor="_Toc4686" w:history="1">
        <w:r>
          <w:rPr>
            <w:rFonts w:ascii="仿宋" w:eastAsia="仿宋" w:hAnsi="仿宋" w:cs="仿宋" w:hint="eastAsia"/>
            <w:lang w:eastAsia="zh-CN"/>
          </w:rPr>
          <w:t>(四)、推广与宣传活动</w:t>
        </w:r>
        <w:r>
          <w:tab/>
        </w:r>
        <w:r>
          <w:fldChar w:fldCharType="begin"/>
        </w:r>
        <w:r>
          <w:instrText xml:space="preserve"> PAGEREF _Toc4686 \h </w:instrText>
        </w:r>
        <w:r>
          <w:fldChar w:fldCharType="separate"/>
        </w:r>
        <w:r>
          <w:t>59</w:t>
        </w:r>
        <w:r>
          <w:fldChar w:fldCharType="end"/>
        </w:r>
      </w:hyperlink>
    </w:p>
    <w:p>
      <w:pPr>
        <w:pStyle w:val="TOC1"/>
        <w:tabs>
          <w:tab w:val="right" w:leader="dot" w:pos="8306"/>
        </w:tabs>
      </w:pPr>
      <w:hyperlink w:anchor="_Toc22558" w:history="1">
        <w:r>
          <w:rPr>
            <w:rFonts w:ascii="仿宋" w:eastAsia="仿宋" w:hAnsi="仿宋" w:cs="仿宋" w:hint="eastAsia"/>
            <w:lang w:eastAsia="zh-CN"/>
          </w:rPr>
          <w:t>十四、利益相关者分析与沟通计划</w:t>
        </w:r>
        <w:r>
          <w:tab/>
        </w:r>
        <w:r>
          <w:fldChar w:fldCharType="begin"/>
        </w:r>
        <w:r>
          <w:instrText xml:space="preserve"> PAGEREF _Toc22558 \h </w:instrText>
        </w:r>
        <w:r>
          <w:fldChar w:fldCharType="separate"/>
        </w:r>
        <w:r>
          <w:t>64</w:t>
        </w:r>
        <w:r>
          <w:fldChar w:fldCharType="end"/>
        </w:r>
      </w:hyperlink>
    </w:p>
    <w:p>
      <w:pPr>
        <w:pStyle w:val="TOC2"/>
        <w:tabs>
          <w:tab w:val="right" w:leader="dot" w:pos="8306"/>
        </w:tabs>
      </w:pPr>
      <w:hyperlink w:anchor="_Toc329" w:history="1">
        <w:r>
          <w:rPr>
            <w:rFonts w:ascii="仿宋" w:eastAsia="仿宋" w:hAnsi="仿宋" w:cs="仿宋" w:hint="eastAsia"/>
            <w:lang w:eastAsia="zh-CN"/>
          </w:rPr>
          <w:t>(一)、利益相关者分析</w:t>
        </w:r>
        <w:r>
          <w:tab/>
        </w:r>
        <w:r>
          <w:fldChar w:fldCharType="begin"/>
        </w:r>
        <w:r>
          <w:instrText xml:space="preserve"> PAGEREF _Toc329 \h </w:instrText>
        </w:r>
        <w:r>
          <w:fldChar w:fldCharType="separate"/>
        </w:r>
        <w:r>
          <w:t>64</w:t>
        </w:r>
        <w:r>
          <w:fldChar w:fldCharType="end"/>
        </w:r>
      </w:hyperlink>
    </w:p>
    <w:p>
      <w:pPr>
        <w:pStyle w:val="TOC2"/>
        <w:tabs>
          <w:tab w:val="right" w:leader="dot" w:pos="8306"/>
        </w:tabs>
      </w:pPr>
      <w:hyperlink w:anchor="_Toc24932" w:history="1">
        <w:r>
          <w:rPr>
            <w:rFonts w:ascii="仿宋" w:eastAsia="仿宋" w:hAnsi="仿宋" w:cs="仿宋" w:hint="eastAsia"/>
            <w:lang w:eastAsia="zh-CN"/>
          </w:rPr>
          <w:t>(二)、沟通计划</w:t>
        </w:r>
        <w:r>
          <w:tab/>
        </w:r>
        <w:r>
          <w:fldChar w:fldCharType="begin"/>
        </w:r>
        <w:r>
          <w:instrText xml:space="preserve"> PAGEREF _Toc24932 \h </w:instrText>
        </w:r>
        <w:r>
          <w:fldChar w:fldCharType="separate"/>
        </w:r>
        <w:r>
          <w:t>65</w:t>
        </w:r>
        <w:r>
          <w:fldChar w:fldCharType="end"/>
        </w:r>
      </w:hyperlink>
    </w:p>
    <w:p>
      <w:pPr>
        <w:pStyle w:val="TOC1"/>
        <w:tabs>
          <w:tab w:val="right" w:leader="dot" w:pos="8306"/>
        </w:tabs>
      </w:pPr>
      <w:hyperlink w:anchor="_Toc3056" w:history="1">
        <w:r>
          <w:rPr>
            <w:rFonts w:ascii="仿宋" w:eastAsia="仿宋" w:hAnsi="仿宋" w:cs="仿宋" w:hint="eastAsia"/>
            <w:lang w:eastAsia="zh-CN"/>
          </w:rPr>
          <w:t>十五、学前教育服务项目变更管理</w:t>
        </w:r>
        <w:r>
          <w:tab/>
        </w:r>
        <w:r>
          <w:fldChar w:fldCharType="begin"/>
        </w:r>
        <w:r>
          <w:instrText xml:space="preserve"> PAGEREF _Toc3056 \h </w:instrText>
        </w:r>
        <w:r>
          <w:fldChar w:fldCharType="separate"/>
        </w:r>
        <w:r>
          <w:t>66</w:t>
        </w:r>
        <w:r>
          <w:fldChar w:fldCharType="end"/>
        </w:r>
      </w:hyperlink>
    </w:p>
    <w:p>
      <w:pPr>
        <w:pStyle w:val="TOC2"/>
        <w:tabs>
          <w:tab w:val="right" w:leader="dot" w:pos="8306"/>
        </w:tabs>
      </w:pPr>
      <w:hyperlink w:anchor="_Toc21155" w:history="1">
        <w:r>
          <w:rPr>
            <w:rFonts w:ascii="仿宋" w:eastAsia="仿宋" w:hAnsi="仿宋" w:cs="仿宋" w:hint="eastAsia"/>
            <w:lang w:eastAsia="zh-CN"/>
          </w:rPr>
          <w:t>(一)、变更申请与评估</w:t>
        </w:r>
        <w:r>
          <w:tab/>
        </w:r>
        <w:r>
          <w:fldChar w:fldCharType="begin"/>
        </w:r>
        <w:r>
          <w:instrText xml:space="preserve"> PAGEREF _Toc21155 \h </w:instrText>
        </w:r>
        <w:r>
          <w:fldChar w:fldCharType="separate"/>
        </w:r>
        <w:r>
          <w:t>66</w:t>
        </w:r>
        <w:r>
          <w:fldChar w:fldCharType="end"/>
        </w:r>
      </w:hyperlink>
    </w:p>
    <w:p>
      <w:pPr>
        <w:pStyle w:val="TOC2"/>
        <w:tabs>
          <w:tab w:val="right" w:leader="dot" w:pos="8306"/>
        </w:tabs>
      </w:pPr>
      <w:hyperlink w:anchor="_Toc30384" w:history="1">
        <w:r>
          <w:rPr>
            <w:rFonts w:ascii="仿宋" w:eastAsia="仿宋" w:hAnsi="仿宋" w:cs="仿宋" w:hint="eastAsia"/>
            <w:lang w:eastAsia="zh-CN"/>
          </w:rPr>
          <w:t>(二)、变更实施与控制</w:t>
        </w:r>
        <w:r>
          <w:tab/>
        </w:r>
        <w:r>
          <w:fldChar w:fldCharType="begin"/>
        </w:r>
        <w:r>
          <w:instrText xml:space="preserve"> PAGEREF _Toc30384 \h </w:instrText>
        </w:r>
        <w:r>
          <w:fldChar w:fldCharType="separate"/>
        </w:r>
        <w:r>
          <w:t>67</w:t>
        </w:r>
        <w:r>
          <w:fldChar w:fldCharType="end"/>
        </w:r>
      </w:hyperlink>
    </w:p>
    <w:p>
      <w:pPr>
        <w:pStyle w:val="TOC1"/>
        <w:tabs>
          <w:tab w:val="right" w:leader="dot" w:pos="8306"/>
        </w:tabs>
      </w:pPr>
      <w:hyperlink w:anchor="_Toc139" w:history="1">
        <w:r>
          <w:rPr>
            <w:rFonts w:ascii="仿宋" w:eastAsia="仿宋" w:hAnsi="仿宋" w:cs="仿宋" w:hint="eastAsia"/>
            <w:lang w:eastAsia="zh-CN"/>
          </w:rPr>
          <w:t>十六、供应链管理</w:t>
        </w:r>
        <w:r>
          <w:tab/>
        </w:r>
        <w:r>
          <w:fldChar w:fldCharType="begin"/>
        </w:r>
        <w:r>
          <w:instrText xml:space="preserve"> PAGEREF _Toc139 \h </w:instrText>
        </w:r>
        <w:r>
          <w:fldChar w:fldCharType="separate"/>
        </w:r>
        <w:r>
          <w:t>67</w:t>
        </w:r>
        <w:r>
          <w:fldChar w:fldCharType="end"/>
        </w:r>
      </w:hyperlink>
    </w:p>
    <w:p>
      <w:pPr>
        <w:pStyle w:val="TOC2"/>
        <w:tabs>
          <w:tab w:val="right" w:leader="dot" w:pos="8306"/>
        </w:tabs>
      </w:pPr>
      <w:hyperlink w:anchor="_Toc9638" w:history="1">
        <w:r>
          <w:rPr>
            <w:rFonts w:ascii="仿宋" w:eastAsia="仿宋" w:hAnsi="仿宋" w:cs="仿宋" w:hint="eastAsia"/>
            <w:lang w:eastAsia="zh-CN"/>
          </w:rPr>
          <w:t>(一)、供应链战略规划</w:t>
        </w:r>
        <w:r>
          <w:tab/>
        </w:r>
        <w:r>
          <w:fldChar w:fldCharType="begin"/>
        </w:r>
        <w:r>
          <w:instrText xml:space="preserve"> PAGEREF _Toc9638 \h </w:instrText>
        </w:r>
        <w:r>
          <w:fldChar w:fldCharType="separate"/>
        </w:r>
        <w:r>
          <w:t>67</w:t>
        </w:r>
        <w:r>
          <w:fldChar w:fldCharType="end"/>
        </w:r>
      </w:hyperlink>
    </w:p>
    <w:p>
      <w:pPr>
        <w:pStyle w:val="TOC2"/>
        <w:tabs>
          <w:tab w:val="right" w:leader="dot" w:pos="8306"/>
        </w:tabs>
      </w:pPr>
      <w:hyperlink w:anchor="_Toc16449" w:history="1">
        <w:r>
          <w:rPr>
            <w:rFonts w:ascii="仿宋" w:eastAsia="仿宋" w:hAnsi="仿宋" w:cs="仿宋" w:hint="eastAsia"/>
            <w:lang w:eastAsia="zh-CN"/>
          </w:rPr>
          <w:t>(二)、供应商选择与合作</w:t>
        </w:r>
        <w:r>
          <w:tab/>
        </w:r>
        <w:r>
          <w:fldChar w:fldCharType="begin"/>
        </w:r>
        <w:r>
          <w:instrText xml:space="preserve"> PAGEREF _Toc16449 \h </w:instrText>
        </w:r>
        <w:r>
          <w:fldChar w:fldCharType="separate"/>
        </w:r>
        <w:r>
          <w:t>69</w:t>
        </w:r>
        <w:r>
          <w:fldChar w:fldCharType="end"/>
        </w:r>
      </w:hyperlink>
    </w:p>
    <w:p>
      <w:pPr>
        <w:pStyle w:val="TOC2"/>
        <w:tabs>
          <w:tab w:val="right" w:leader="dot" w:pos="8306"/>
        </w:tabs>
      </w:pPr>
      <w:hyperlink w:anchor="_Toc7385" w:history="1">
        <w:r>
          <w:rPr>
            <w:rFonts w:ascii="仿宋" w:eastAsia="仿宋" w:hAnsi="仿宋" w:cs="仿宋" w:hint="eastAsia"/>
            <w:lang w:eastAsia="zh-CN"/>
          </w:rPr>
          <w:t>(三)、物流与库存管理</w:t>
        </w:r>
        <w:r>
          <w:tab/>
        </w:r>
        <w:r>
          <w:fldChar w:fldCharType="begin"/>
        </w:r>
        <w:r>
          <w:instrText xml:space="preserve"> PAGEREF _Toc7385 \h </w:instrText>
        </w:r>
        <w:r>
          <w:fldChar w:fldCharType="separate"/>
        </w:r>
        <w:r>
          <w:t>70</w:t>
        </w:r>
        <w:r>
          <w:fldChar w:fldCharType="end"/>
        </w:r>
      </w:hyperlink>
    </w:p>
    <w:p>
      <w:pPr>
        <w:pStyle w:val="TOC1"/>
        <w:tabs>
          <w:tab w:val="right" w:leader="dot" w:pos="8306"/>
        </w:tabs>
      </w:pPr>
      <w:hyperlink w:anchor="_Toc25414" w:history="1">
        <w:r>
          <w:rPr>
            <w:rFonts w:ascii="仿宋" w:eastAsia="仿宋" w:hAnsi="仿宋" w:cs="仿宋" w:hint="eastAsia"/>
            <w:lang w:eastAsia="zh-CN"/>
          </w:rPr>
          <w:t>十七、学前教育服务项目治理与监督</w:t>
        </w:r>
        <w:r>
          <w:tab/>
        </w:r>
        <w:r>
          <w:fldChar w:fldCharType="begin"/>
        </w:r>
        <w:r>
          <w:instrText xml:space="preserve"> PAGEREF _Toc25414 \h </w:instrText>
        </w:r>
        <w:r>
          <w:fldChar w:fldCharType="separate"/>
        </w:r>
        <w:r>
          <w:t>72</w:t>
        </w:r>
        <w:r>
          <w:fldChar w:fldCharType="end"/>
        </w:r>
      </w:hyperlink>
    </w:p>
    <w:p>
      <w:pPr>
        <w:pStyle w:val="TOC2"/>
        <w:tabs>
          <w:tab w:val="right" w:leader="dot" w:pos="8306"/>
        </w:tabs>
      </w:pPr>
      <w:hyperlink w:anchor="_Toc5908" w:history="1">
        <w:r>
          <w:rPr>
            <w:rFonts w:ascii="仿宋" w:eastAsia="仿宋" w:hAnsi="仿宋" w:cs="仿宋" w:hint="eastAsia"/>
            <w:lang w:eastAsia="zh-CN"/>
          </w:rPr>
          <w:t>(一)、学前教育服务项目治理结构</w:t>
        </w:r>
        <w:r>
          <w:tab/>
        </w:r>
        <w:r>
          <w:fldChar w:fldCharType="begin"/>
        </w:r>
        <w:r>
          <w:instrText xml:space="preserve"> PAGEREF _Toc5908 \h </w:instrText>
        </w:r>
        <w:r>
          <w:fldChar w:fldCharType="separate"/>
        </w:r>
        <w:r>
          <w:t>72</w:t>
        </w:r>
        <w:r>
          <w:fldChar w:fldCharType="end"/>
        </w:r>
      </w:hyperlink>
    </w:p>
    <w:p>
      <w:pPr>
        <w:pStyle w:val="TOC2"/>
        <w:tabs>
          <w:tab w:val="right" w:leader="dot" w:pos="8306"/>
        </w:tabs>
      </w:pPr>
      <w:hyperlink w:anchor="_Toc21335" w:history="1">
        <w:r>
          <w:rPr>
            <w:rFonts w:ascii="仿宋" w:eastAsia="仿宋" w:hAnsi="仿宋" w:cs="仿宋" w:hint="eastAsia"/>
            <w:lang w:eastAsia="zh-CN"/>
          </w:rPr>
          <w:t>(二)、监督与审计</w:t>
        </w:r>
        <w:r>
          <w:tab/>
        </w:r>
        <w:r>
          <w:fldChar w:fldCharType="begin"/>
        </w:r>
        <w:r>
          <w:instrText xml:space="preserve"> PAGEREF _Toc21335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34"/>
      <w:r>
        <w:rPr>
          <w:rFonts w:ascii="仿宋" w:eastAsia="仿宋" w:hAnsi="仿宋" w:cs="仿宋" w:hint="eastAsia"/>
          <w:sz w:val="28"/>
          <w:lang w:eastAsia="zh-CN"/>
        </w:rPr>
        <w:t>一、学前教育服务项目选址可行性分析</w:t>
      </w:r>
      <w:bookmarkEnd w:id="2"/>
    </w:p>
    <w:p>
      <w:pPr>
        <w:pStyle w:val="Heading2"/>
        <w:rPr>
          <w:rFonts w:ascii="仿宋" w:eastAsia="仿宋" w:hAnsi="仿宋" w:cs="仿宋" w:hint="eastAsia"/>
          <w:lang w:eastAsia="zh-CN"/>
        </w:rPr>
      </w:pPr>
      <w:bookmarkStart w:id="3" w:name="_Toc27047"/>
      <w:r>
        <w:rPr>
          <w:rFonts w:ascii="仿宋" w:eastAsia="仿宋" w:hAnsi="仿宋" w:cs="仿宋" w:hint="eastAsia"/>
          <w:lang w:eastAsia="zh-CN"/>
        </w:rPr>
        <w:t>(一)、学前教育服务项目选址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该学前教育服务项目选址位于XX省XX市XX区XXX街道</w:t>
      </w:r>
    </w:p>
    <w:p>
      <w:pPr>
        <w:pStyle w:val="Heading2"/>
        <w:ind w:firstLine="560" w:firstLineChars="200"/>
        <w:rPr>
          <w:rFonts w:ascii="仿宋" w:eastAsia="仿宋" w:hAnsi="仿宋" w:cs="仿宋" w:hint="eastAsia"/>
          <w:sz w:val="28"/>
          <w:lang w:eastAsia="zh-CN"/>
        </w:rPr>
      </w:pPr>
      <w:bookmarkStart w:id="4" w:name="_Toc92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学前教育服务项目的征地面积将根据学前教育服务项目的实际规模和需求进行精确规划。具体面积XXX平方米，旨在确保学前教育服务项目不仅能够满足当前的发展需求，还能够预留空间以适应未来的扩展。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净用地面积是在征地面积基础上去除不可利用面积后的实际可开发用地。具体面积XXX平方米，考虑到环保、交通、安全等多方面因素，以确保学前教育服务项目在整体利用效率上达到最优。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学前教育服务项目计划建设的建筑总规模具体面积XXX平方米。这一规模的确定综合考虑了学前教育服务项目的性质、规模，以及城市规划的相关要求，确保建筑布局与周边环境协调一致。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绿地率是学前教育服务项目用地中被规划为绿地的比例。具体面积XXX平方米，旨在通过合理规划绿地，改善学前教育服务项目周边环境，提升居民生活质量，并符合城市整体绿化规划。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容积率是用地上可以建设的建筑总体积与用地面积之比。具体面积XXX，通过合理的容积率规划，确保学前教育服务项目建筑规模与周边环境和谐共生。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学前教育服务项目选址与当地城市规划相一致，具体面积XXX平方米。通过与城市规划部门深入沟通，确保学前教育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学前教育服务项目选址符合当地产业政策，具体面积XXX平方米。这包括学前教育服务项目对当地经济的促进作用，以及对相关产业的带动效应，确保学前教育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用地总体要求必须符合环保和可持续发展的原则，具体面积XXX平方米。通过采用绿色建筑设计、节能减排等措施，确保学前教育服务项目在建设和运营过程中对环境的影响最小化，达到可持续发展的要求。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确保学前教育服务项目选址具备必要的公共设施配套，具体面积XXX平方米。这包括交通便利性、教育、医疗等基础设施，以提高居民生活品质，使得学前教育服务项目选址更具吸引力。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考虑用地总体要求对当地社会稳定性的影响，具体面积XXX平方米。通过深入了解当地社区反馈，确保学前教育服务项目的选址和建设过程对当地社会和谐稳定产生积极作用。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学前教育服务项目选址不仅符合法规和规划，还在实际操作中具有可行性。这一全面规划将为学前教育服务项目的成功实施提供坚实的基础，确保学前教育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78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学前教育服务项目的设备规划和空间设计中，我们将采取灵活设备布局的措施。设备布局将根据实际需求进行灵活设计，避免不必要的浪费。通过合理规划设备摆放位置，我们将提高设备的利用率，减少设备间距，以确保学前教育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学前教育服务项目内部引入共享设施的概念，例如共享会议室、办公区等。通过这种方式，我们可以减少对资源的重复建设，提高资源共享效率，从而减小学前教育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44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学前教育服务项目的总图布置中，我们将不同功能区域进行明确的规划，以最大程度满足学前教育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04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学前教育服务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学前教育服务项目对环境的影响是综合评价的重要因素之一。我们将详细考虑选址周边的自然环境、生态保护区、水源地等情况，确保学前教育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对选址的评价还需充分考虑当地政府的产业政策和法规。我们将详细了解学前教育服务项目所在地的相关政策，确保学前教育服务项目的规划和运营与当地法规相符，降低不必要的法律风险。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考虑到社会稳定性对企业运营的重要性，我们将评估选址地区的社会安全情况、劳工关系、社区反馈等方面，以确保学前教育服务项目的建设和运营不会受到社会稳定性的负面影响。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最后，我们将综合考虑用地成本，包括土地购置费用、土地开发成本等。通过对用地成本的详细评估，我们能够做出更为精确的经济效益分析，为学前教育服务项目的投资决策提供有力支持。</w:t>
      </w:r>
    </w:p>
    <w:p>
      <w:pPr>
        <w:pStyle w:val="Heading1"/>
        <w:ind w:firstLine="560" w:firstLineChars="200"/>
        <w:rPr>
          <w:rFonts w:ascii="仿宋" w:eastAsia="仿宋" w:hAnsi="仿宋" w:cs="仿宋" w:hint="eastAsia"/>
          <w:sz w:val="28"/>
          <w:lang w:eastAsia="zh-CN"/>
        </w:rPr>
      </w:pPr>
      <w:bookmarkStart w:id="8" w:name="_Toc3237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858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学前教育服务项目的主要产品是XXXX，预计年产值为XXX万元。这一产品在市场中占据着重要的地位，其广泛的应用范围使得该学前教育服务项目的市场前景非常广阔。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学前教育服务项目的xxx产品作为重要的原材料之一，将在多个领域发挥关键作用。其在建筑、交通、能源等方面的广泛应用将为整个产业链提供强大的支持，形成产业协同效应。学前教育服务项目的年产值XXX万XXX万XXX万万元不仅反映了其在市场上的巨大潜力，更预示着它对国民经济的积极贡献。这种关联度高、涉及面广的产业关系，使得该学前教育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76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学前教育服务项目总征地面积为XXXX平方米，相当于约XX.XX亩，其中净用地面积为XXXX平方米，红线范围内相当于约XX.XX亩。这一用地规模充分考虑了学前教育服务项目的建设需求，保障了学前教育服务项目在合适的空间内得以充分发展。学前教育服务项目规划的总建筑面积为XXXX平方米，其中主体工程建设占XXXX平方米，计容建筑面积达XXXX平方米。预计建筑工程的投资将达到XXXX万元，为学前教育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计划购置的设备共计XXXX台（套），设备购置费用为XXXX万元。这一设备购置计划充分考虑到学前教育服务项目的生产需求和技术要求，确保了学前教育服务项目在生产运营中具备先进的技术装备和高效的生产能力。设备的合理配置将为学前教育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计划总投资为XXXX万元，预计年实现营业收入为XXXX万元。这一产能规模的设定旨在确保学前教育服务项目能够在投资与回报之间取得平衡，实现长期可持续的发展。学前教育服务项目的总投资充分考虑到各个方面的需求，包括用地建设、设备购置等多个环节，以确保学前教育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604"/>
      <w:r>
        <w:rPr>
          <w:rFonts w:ascii="仿宋" w:eastAsia="仿宋" w:hAnsi="仿宋" w:cs="仿宋" w:hint="eastAsia"/>
          <w:sz w:val="28"/>
          <w:lang w:eastAsia="zh-CN"/>
        </w:rPr>
        <w:t>三、学前教育服务项目绩效评估</w:t>
      </w:r>
      <w:bookmarkEnd w:id="11"/>
    </w:p>
    <w:p>
      <w:pPr>
        <w:pStyle w:val="Heading2"/>
        <w:rPr>
          <w:rFonts w:ascii="仿宋" w:eastAsia="仿宋" w:hAnsi="仿宋" w:cs="仿宋" w:hint="eastAsia"/>
          <w:lang w:eastAsia="zh-CN"/>
        </w:rPr>
      </w:pPr>
      <w:bookmarkStart w:id="12" w:name="_Toc23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服务项目中，我们设计了一套全面的绩效评估指标，以确保学前教育服务项目的可控和成功交付。这些指标跨足学前教育服务项目目标、成本、进度和质量等多个维度，为我们提供了全面洞察学前教育服务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目标达成率是我们关注的首要指标。我们设定了明确的目标，并通过定期监测和评估，迅速发现并应对潜在的目标偏差。这为学前教育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成本绩效是另一个核心关注点。通过实际成本与预算成本的对比分析，我们深入了解成本差异的原因，及时调整资源分配，保持学前教育服务项目在经济效益方面的合理水平。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进度作为关键的绩效指标之一，得到了精心的关注。我们制定了详细的学前教育服务项目进度计划，并设立了进度符合度指标，确保实际进度与计划进度保持一致。这使我们能够快速发现和解决潜在的进度问题，保持学前教育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学前教育服务项目绩效的不可或缺的一环。我们引入了一系列的质量标准和客户满意度指标，以确保学前教育服务项目交付的成果在质量上达到或超越预期水平。通过持续监测这些指标，我们努力提升学前教育服务项目整体质量水平，为学前教育服务项目的成功交付提供有力保障。通过这些科学且全面的绩效评估，我们能够更好地引导学前教育服务项目的持续改进，确保学前教育服务项目目标的顺利达成。</w:t>
      </w:r>
    </w:p>
    <w:p>
      <w:pPr>
        <w:pStyle w:val="Heading2"/>
        <w:ind w:firstLine="560" w:firstLineChars="200"/>
        <w:rPr>
          <w:rFonts w:ascii="仿宋" w:eastAsia="仿宋" w:hAnsi="仿宋" w:cs="仿宋" w:hint="eastAsia"/>
          <w:sz w:val="28"/>
          <w:lang w:eastAsia="zh-CN"/>
        </w:rPr>
      </w:pPr>
      <w:bookmarkStart w:id="13" w:name="_Toc2997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绩效评估是学前教育服务项目中的关键环节，为确保学前教育服务项目达到预期目标，我们采用了多层次、多维度的绩效评估方法。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学前教育服务项目的战略目标对齐，确保每个决策和行动都与学前教育服务项目整体目标保持一致。团队会定期召开战略对齐会议，审视当前工作与学前教育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学前教育服务项目进度、质量、成本和风险等方面。这些指标通过数据收集和分析，为学前教育服务项目管理团队提供了客观的评估依据。例如，我们通过学前教育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绩效评估不仅仅停留在学前教育服务项目内部，还考虑了学前教育服务项目对外部环境的影响。我们定期进行干系人满意度调查，以了解各利益相关方对学前教育服务项目的期望和满意度，并及时做出调整。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这种多层次、多角度的绩效评估方法，使得我们能够全面了解学前教育服务项目的运行状态，及时做出调整，确保学前教育服务项目在不断变化的环境中保持稳健前行。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2482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为了确保学前教育服务项目的有效管理和不断优化，我们采用了精心设计的绩效评估周期。这个周期旨在实现灵活、实时和全面的评估，以适应学前教育服务项目执行中的各种挑战。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学前教育服务项目的不同需求，分为短期、中期和长期。短期评估关注每个迭代或工作周期，以及时发现和解决当前任务中的问题。中期评估涵盖几个迭代，深入了解整体学前教育服务项目的趋势和性能。长期评估则着眼于整个学前教育服务项目阶段，确保学前教育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学前教育服务项目管理工具和协作平台，团队成员能够随时更新和分享学前教育服务项目数据。这种实时性的反馈机制使我们能够及时察觉潜在问题，快速调整，保持学前教育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学前教育服务项目的决策制定密不可分。每个周期的学前教育服务项目回顾会议成为集体总结经验、识别问题深层次原因并找到创新解决方案的平台。这种定期的反思与调整机制使学前教育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9293"/>
      <w:r>
        <w:rPr>
          <w:rFonts w:ascii="仿宋" w:eastAsia="仿宋" w:hAnsi="仿宋" w:cs="仿宋" w:hint="eastAsia"/>
          <w:sz w:val="28"/>
          <w:lang w:eastAsia="zh-CN"/>
        </w:rPr>
        <w:t>四、学前教育服务项目建设单位说明</w:t>
      </w:r>
      <w:bookmarkEnd w:id="15"/>
    </w:p>
    <w:p>
      <w:pPr>
        <w:pStyle w:val="Heading2"/>
        <w:rPr>
          <w:rFonts w:ascii="仿宋" w:eastAsia="仿宋" w:hAnsi="仿宋" w:cs="仿宋" w:hint="eastAsia"/>
          <w:lang w:eastAsia="zh-CN"/>
        </w:rPr>
      </w:pPr>
      <w:bookmarkStart w:id="16" w:name="_Toc11237"/>
      <w:r>
        <w:rPr>
          <w:rFonts w:ascii="仿宋" w:eastAsia="仿宋" w:hAnsi="仿宋" w:cs="仿宋" w:hint="eastAsia"/>
          <w:lang w:eastAsia="zh-CN"/>
        </w:rPr>
        <w:t>(一)、学前教育服务项目承办单位基本情况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819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学前教育服务项目承办单位的XXXX，我们着眼于实现可持续的经济效益。通过技术创新和解决方案的提供，公司预计在学前教育服务项目执行期间将获得可观的收入增长。这一收入来源主要包括学前教育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同时，我们注重成本控制和效率提升，以确保学前教育服务项目的可持续盈利。透过精细的管理和资源优化，公司期望实现学前教育服务项目利润最大化。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学前教育服务项目实施进行全面的投资评估，包括学前教育服务项目启动阶段的资金投入和后续运营成本。通过对学前教育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学前教育服务项目实施过程中具备足够的资金流动性，公司将进行详尽的现金流分析。这包括资金需求的合理预测、学前教育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472"/>
      <w:r>
        <w:rPr>
          <w:rFonts w:ascii="仿宋" w:eastAsia="仿宋" w:hAnsi="仿宋" w:cs="仿宋" w:hint="eastAsia"/>
          <w:sz w:val="28"/>
          <w:lang w:eastAsia="zh-CN"/>
        </w:rPr>
        <w:t>五、学前教育服务项目概论</w:t>
      </w:r>
      <w:bookmarkEnd w:id="18"/>
    </w:p>
    <w:p>
      <w:pPr>
        <w:pStyle w:val="Heading2"/>
        <w:rPr>
          <w:rFonts w:ascii="仿宋" w:eastAsia="仿宋" w:hAnsi="仿宋" w:cs="仿宋" w:hint="eastAsia"/>
          <w:lang w:eastAsia="zh-CN"/>
        </w:rPr>
      </w:pPr>
      <w:bookmarkStart w:id="19" w:name="_Toc23416"/>
      <w:r>
        <w:rPr>
          <w:rFonts w:ascii="仿宋" w:eastAsia="仿宋" w:hAnsi="仿宋" w:cs="仿宋" w:hint="eastAsia"/>
          <w:lang w:eastAsia="zh-CN"/>
        </w:rPr>
        <w:t>(一)、学前教育服务项目概况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的起源追溯至对市场的深入洞察。市场的不断演变与变革为学前教育服务项目提供了难得的机遇。当前市场存在的需求缺口和变革的大环境共同构成了学前教育服务项目的背景。这个学前教育服务项目旨在充分利用市场机遇，填补行业中尚未满足的需求，为客户提供全新的解决方案。市场的变革和需求的增长使得这个学前教育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学前教育服务项目名称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正式命名为学前教育服务。这个名称不仅仅是一个标识，更代表了学前教育服务项目的核心理念和愿景。它蕴含着学前教育服务项目所要解决问题的关键字，具有强烈的表达和辨识度，为学前教育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学前教育服务项目目标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的核心目标是提供一种全新、高效的解决方案，满足客户日益增长的需求。学前教育服务项目追求的不仅仅是满足市场需求，更是在市场中获得卓越的竞争优势。通过不断提升产品或服务的质量和创新水平，学前教育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学前教育服务项目范围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全面涵盖了产品研发、制造、市场推广和售后服务，确保从产品设计到最终用户体验的全方位关注。这一全面的学前教育服务项目范围是为了确保学前教育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学前教育服务项目时间表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学前教育服务项目计划在未来18个月内完成，包括研发、测试、市场试点和正式推出等不同阶段。这个时间表的合理设计是为了确保学前教育服务项目各个阶段的顺利推进，以便按时交付高质量的成果。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学前教育服务项目预算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总预算估算为XX百万美元，主要分配在研发、市场推广、人员培训和运营等方面。这一充足的预算为学前教育服务项目提供了充足的资源，确保学前教育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学前教育服务项目风险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https://d.book118.com/188122056050006025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643665"/>
    <w:rsid w:val="47643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2205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2024-01-10T00:36:00Z</dcterms:created>
  <dcterms:modified xsi:type="dcterms:W3CDTF">2024-01-10T00:36:47Z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855E15B8EC1C4B0D8A4999E6B1CA3E11_11</vt:lpwstr>
  </property>
  <property fmtid="{D5CDD505-2E9C-101B-9397-08002B2CF9AE}" pid="3" name="KSOProductBuildVer">
    <vt:lpwstr>2052-12.1.0.16120</vt:lpwstr>
  </property>
</Properties>
</file>