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36" w:history="1">
        <w:r>
          <w:rPr>
            <w:rFonts w:ascii="仿宋" w:eastAsia="仿宋" w:hAnsi="仿宋" w:cs="仿宋" w:hint="eastAsia"/>
            <w:lang w:eastAsia="zh-CN"/>
          </w:rPr>
          <w:t>序言</w:t>
        </w:r>
        <w:r>
          <w:tab/>
        </w:r>
        <w:r>
          <w:fldChar w:fldCharType="begin"/>
        </w:r>
        <w:r>
          <w:instrText xml:space="preserve"> PAGEREF _Toc30836 \h </w:instrText>
        </w:r>
        <w:r>
          <w:fldChar w:fldCharType="separate"/>
        </w:r>
        <w:r>
          <w:t>3</w:t>
        </w:r>
        <w:r>
          <w:fldChar w:fldCharType="end"/>
        </w:r>
      </w:hyperlink>
    </w:p>
    <w:p>
      <w:pPr>
        <w:pStyle w:val="TOC1"/>
        <w:tabs>
          <w:tab w:val="right" w:leader="dot" w:pos="8306"/>
        </w:tabs>
      </w:pPr>
      <w:hyperlink w:anchor="_Toc32655" w:history="1">
        <w:r>
          <w:rPr>
            <w:rFonts w:ascii="仿宋" w:eastAsia="仿宋" w:hAnsi="仿宋" w:cs="仿宋" w:hint="eastAsia"/>
            <w:lang w:eastAsia="zh-CN"/>
          </w:rPr>
          <w:t>一、速冻设备项目危机管理</w:t>
        </w:r>
        <w:r>
          <w:tab/>
        </w:r>
        <w:r>
          <w:fldChar w:fldCharType="begin"/>
        </w:r>
        <w:r>
          <w:instrText xml:space="preserve"> PAGEREF _Toc32655 \h </w:instrText>
        </w:r>
        <w:r>
          <w:fldChar w:fldCharType="separate"/>
        </w:r>
        <w:r>
          <w:t>3</w:t>
        </w:r>
        <w:r>
          <w:fldChar w:fldCharType="end"/>
        </w:r>
      </w:hyperlink>
    </w:p>
    <w:p>
      <w:pPr>
        <w:pStyle w:val="TOC2"/>
        <w:tabs>
          <w:tab w:val="right" w:leader="dot" w:pos="8306"/>
        </w:tabs>
      </w:pPr>
      <w:hyperlink w:anchor="_Toc14803" w:history="1">
        <w:r>
          <w:rPr>
            <w:rFonts w:ascii="仿宋" w:eastAsia="仿宋" w:hAnsi="仿宋" w:cs="仿宋" w:hint="eastAsia"/>
            <w:lang w:eastAsia="zh-CN"/>
          </w:rPr>
          <w:t>(一)、危机预警与识别</w:t>
        </w:r>
        <w:r>
          <w:tab/>
        </w:r>
        <w:r>
          <w:fldChar w:fldCharType="begin"/>
        </w:r>
        <w:r>
          <w:instrText xml:space="preserve"> PAGEREF _Toc14803 \h </w:instrText>
        </w:r>
        <w:r>
          <w:fldChar w:fldCharType="separate"/>
        </w:r>
        <w:r>
          <w:t>3</w:t>
        </w:r>
        <w:r>
          <w:fldChar w:fldCharType="end"/>
        </w:r>
      </w:hyperlink>
    </w:p>
    <w:p>
      <w:pPr>
        <w:pStyle w:val="TOC2"/>
        <w:tabs>
          <w:tab w:val="right" w:leader="dot" w:pos="8306"/>
        </w:tabs>
      </w:pPr>
      <w:hyperlink w:anchor="_Toc13690" w:history="1">
        <w:r>
          <w:rPr>
            <w:rFonts w:ascii="仿宋" w:eastAsia="仿宋" w:hAnsi="仿宋" w:cs="仿宋" w:hint="eastAsia"/>
            <w:lang w:eastAsia="zh-CN"/>
          </w:rPr>
          <w:t>(二)、危机应对与恢复</w:t>
        </w:r>
        <w:r>
          <w:tab/>
        </w:r>
        <w:r>
          <w:fldChar w:fldCharType="begin"/>
        </w:r>
        <w:r>
          <w:instrText xml:space="preserve"> PAGEREF _Toc13690 \h </w:instrText>
        </w:r>
        <w:r>
          <w:fldChar w:fldCharType="separate"/>
        </w:r>
        <w:r>
          <w:t>4</w:t>
        </w:r>
        <w:r>
          <w:fldChar w:fldCharType="end"/>
        </w:r>
      </w:hyperlink>
    </w:p>
    <w:p>
      <w:pPr>
        <w:pStyle w:val="TOC1"/>
        <w:tabs>
          <w:tab w:val="right" w:leader="dot" w:pos="8306"/>
        </w:tabs>
      </w:pPr>
      <w:hyperlink w:anchor="_Toc14239" w:history="1">
        <w:r>
          <w:rPr>
            <w:rFonts w:ascii="仿宋" w:eastAsia="仿宋" w:hAnsi="仿宋" w:cs="仿宋" w:hint="eastAsia"/>
            <w:lang w:eastAsia="zh-CN"/>
          </w:rPr>
          <w:t>二、速冻设备项目概论</w:t>
        </w:r>
        <w:r>
          <w:tab/>
        </w:r>
        <w:r>
          <w:fldChar w:fldCharType="begin"/>
        </w:r>
        <w:r>
          <w:instrText xml:space="preserve"> PAGEREF _Toc14239 \h </w:instrText>
        </w:r>
        <w:r>
          <w:fldChar w:fldCharType="separate"/>
        </w:r>
        <w:r>
          <w:t>5</w:t>
        </w:r>
        <w:r>
          <w:fldChar w:fldCharType="end"/>
        </w:r>
      </w:hyperlink>
    </w:p>
    <w:p>
      <w:pPr>
        <w:pStyle w:val="TOC2"/>
        <w:tabs>
          <w:tab w:val="right" w:leader="dot" w:pos="8306"/>
        </w:tabs>
      </w:pPr>
      <w:hyperlink w:anchor="_Toc13462" w:history="1">
        <w:r>
          <w:rPr>
            <w:rFonts w:ascii="仿宋" w:eastAsia="仿宋" w:hAnsi="仿宋" w:cs="仿宋" w:hint="eastAsia"/>
            <w:lang w:eastAsia="zh-CN"/>
          </w:rPr>
          <w:t>(一)、速冻设备项目概况</w:t>
        </w:r>
        <w:r>
          <w:tab/>
        </w:r>
        <w:r>
          <w:fldChar w:fldCharType="begin"/>
        </w:r>
        <w:r>
          <w:instrText xml:space="preserve"> PAGEREF _Toc13462 \h </w:instrText>
        </w:r>
        <w:r>
          <w:fldChar w:fldCharType="separate"/>
        </w:r>
        <w:r>
          <w:t>5</w:t>
        </w:r>
        <w:r>
          <w:fldChar w:fldCharType="end"/>
        </w:r>
      </w:hyperlink>
    </w:p>
    <w:p>
      <w:pPr>
        <w:pStyle w:val="TOC2"/>
        <w:tabs>
          <w:tab w:val="right" w:leader="dot" w:pos="8306"/>
        </w:tabs>
      </w:pPr>
      <w:hyperlink w:anchor="_Toc19313" w:history="1">
        <w:r>
          <w:rPr>
            <w:rFonts w:ascii="仿宋" w:eastAsia="仿宋" w:hAnsi="仿宋" w:cs="仿宋" w:hint="eastAsia"/>
            <w:lang w:eastAsia="zh-CN"/>
          </w:rPr>
          <w:t>(二)、速冻设备项目目标</w:t>
        </w:r>
        <w:r>
          <w:tab/>
        </w:r>
        <w:r>
          <w:fldChar w:fldCharType="begin"/>
        </w:r>
        <w:r>
          <w:instrText xml:space="preserve"> PAGEREF _Toc19313 \h </w:instrText>
        </w:r>
        <w:r>
          <w:fldChar w:fldCharType="separate"/>
        </w:r>
        <w:r>
          <w:t>8</w:t>
        </w:r>
        <w:r>
          <w:fldChar w:fldCharType="end"/>
        </w:r>
      </w:hyperlink>
    </w:p>
    <w:p>
      <w:pPr>
        <w:pStyle w:val="TOC2"/>
        <w:tabs>
          <w:tab w:val="right" w:leader="dot" w:pos="8306"/>
        </w:tabs>
      </w:pPr>
      <w:hyperlink w:anchor="_Toc21966" w:history="1">
        <w:r>
          <w:rPr>
            <w:rFonts w:ascii="仿宋" w:eastAsia="仿宋" w:hAnsi="仿宋" w:cs="仿宋" w:hint="eastAsia"/>
            <w:lang w:eastAsia="zh-CN"/>
          </w:rPr>
          <w:t>(三)、速冻设备项目提出的理由</w:t>
        </w:r>
        <w:r>
          <w:tab/>
        </w:r>
        <w:r>
          <w:fldChar w:fldCharType="begin"/>
        </w:r>
        <w:r>
          <w:instrText xml:space="preserve"> PAGEREF _Toc21966 \h </w:instrText>
        </w:r>
        <w:r>
          <w:fldChar w:fldCharType="separate"/>
        </w:r>
        <w:r>
          <w:t>8</w:t>
        </w:r>
        <w:r>
          <w:fldChar w:fldCharType="end"/>
        </w:r>
      </w:hyperlink>
    </w:p>
    <w:p>
      <w:pPr>
        <w:pStyle w:val="TOC2"/>
        <w:tabs>
          <w:tab w:val="right" w:leader="dot" w:pos="8306"/>
        </w:tabs>
      </w:pPr>
      <w:hyperlink w:anchor="_Toc8538" w:history="1">
        <w:r>
          <w:rPr>
            <w:rFonts w:ascii="仿宋" w:eastAsia="仿宋" w:hAnsi="仿宋" w:cs="仿宋" w:hint="eastAsia"/>
            <w:lang w:eastAsia="zh-CN"/>
          </w:rPr>
          <w:t>(四)、速冻设备项目意义</w:t>
        </w:r>
        <w:r>
          <w:tab/>
        </w:r>
        <w:r>
          <w:fldChar w:fldCharType="begin"/>
        </w:r>
        <w:r>
          <w:instrText xml:space="preserve"> PAGEREF _Toc8538 \h </w:instrText>
        </w:r>
        <w:r>
          <w:fldChar w:fldCharType="separate"/>
        </w:r>
        <w:r>
          <w:t>10</w:t>
        </w:r>
        <w:r>
          <w:fldChar w:fldCharType="end"/>
        </w:r>
      </w:hyperlink>
    </w:p>
    <w:p>
      <w:pPr>
        <w:pStyle w:val="TOC2"/>
        <w:tabs>
          <w:tab w:val="right" w:leader="dot" w:pos="8306"/>
        </w:tabs>
      </w:pPr>
      <w:hyperlink w:anchor="_Toc14463" w:history="1">
        <w:r>
          <w:rPr>
            <w:rFonts w:ascii="仿宋" w:eastAsia="仿宋" w:hAnsi="仿宋" w:cs="仿宋" w:hint="eastAsia"/>
            <w:lang w:eastAsia="zh-CN"/>
          </w:rPr>
          <w:t>(五)、速冻设备项目背景</w:t>
        </w:r>
        <w:r>
          <w:tab/>
        </w:r>
        <w:r>
          <w:fldChar w:fldCharType="begin"/>
        </w:r>
        <w:r>
          <w:instrText xml:space="preserve"> PAGEREF _Toc14463 \h </w:instrText>
        </w:r>
        <w:r>
          <w:fldChar w:fldCharType="separate"/>
        </w:r>
        <w:r>
          <w:t>11</w:t>
        </w:r>
        <w:r>
          <w:fldChar w:fldCharType="end"/>
        </w:r>
      </w:hyperlink>
    </w:p>
    <w:p>
      <w:pPr>
        <w:pStyle w:val="TOC1"/>
        <w:tabs>
          <w:tab w:val="right" w:leader="dot" w:pos="8306"/>
        </w:tabs>
      </w:pPr>
      <w:hyperlink w:anchor="_Toc6310" w:history="1">
        <w:r>
          <w:rPr>
            <w:rFonts w:ascii="仿宋" w:eastAsia="仿宋" w:hAnsi="仿宋" w:cs="仿宋" w:hint="eastAsia"/>
            <w:lang w:eastAsia="zh-CN"/>
          </w:rPr>
          <w:t>三、速冻设备项目可持续发展</w:t>
        </w:r>
        <w:r>
          <w:tab/>
        </w:r>
        <w:r>
          <w:fldChar w:fldCharType="begin"/>
        </w:r>
        <w:r>
          <w:instrText xml:space="preserve"> PAGEREF _Toc6310 \h </w:instrText>
        </w:r>
        <w:r>
          <w:fldChar w:fldCharType="separate"/>
        </w:r>
        <w:r>
          <w:t>12</w:t>
        </w:r>
        <w:r>
          <w:fldChar w:fldCharType="end"/>
        </w:r>
      </w:hyperlink>
    </w:p>
    <w:p>
      <w:pPr>
        <w:pStyle w:val="TOC2"/>
        <w:tabs>
          <w:tab w:val="right" w:leader="dot" w:pos="8306"/>
        </w:tabs>
      </w:pPr>
      <w:hyperlink w:anchor="_Toc3736" w:history="1">
        <w:r>
          <w:rPr>
            <w:rFonts w:ascii="仿宋" w:eastAsia="仿宋" w:hAnsi="仿宋" w:cs="仿宋" w:hint="eastAsia"/>
            <w:lang w:eastAsia="zh-CN"/>
          </w:rPr>
          <w:t>(一)、可持续战略与实践</w:t>
        </w:r>
        <w:r>
          <w:tab/>
        </w:r>
        <w:r>
          <w:fldChar w:fldCharType="begin"/>
        </w:r>
        <w:r>
          <w:instrText xml:space="preserve"> PAGEREF _Toc3736 \h </w:instrText>
        </w:r>
        <w:r>
          <w:fldChar w:fldCharType="separate"/>
        </w:r>
        <w:r>
          <w:t>12</w:t>
        </w:r>
        <w:r>
          <w:fldChar w:fldCharType="end"/>
        </w:r>
      </w:hyperlink>
    </w:p>
    <w:p>
      <w:pPr>
        <w:pStyle w:val="TOC2"/>
        <w:tabs>
          <w:tab w:val="right" w:leader="dot" w:pos="8306"/>
        </w:tabs>
      </w:pPr>
      <w:hyperlink w:anchor="_Toc5115" w:history="1">
        <w:r>
          <w:rPr>
            <w:rFonts w:ascii="仿宋" w:eastAsia="仿宋" w:hAnsi="仿宋" w:cs="仿宋" w:hint="eastAsia"/>
            <w:lang w:eastAsia="zh-CN"/>
          </w:rPr>
          <w:t>(二)、环保与社会责任</w:t>
        </w:r>
        <w:r>
          <w:tab/>
        </w:r>
        <w:r>
          <w:fldChar w:fldCharType="begin"/>
        </w:r>
        <w:r>
          <w:instrText xml:space="preserve"> PAGEREF _Toc5115 \h </w:instrText>
        </w:r>
        <w:r>
          <w:fldChar w:fldCharType="separate"/>
        </w:r>
        <w:r>
          <w:t>12</w:t>
        </w:r>
        <w:r>
          <w:fldChar w:fldCharType="end"/>
        </w:r>
      </w:hyperlink>
    </w:p>
    <w:p>
      <w:pPr>
        <w:pStyle w:val="TOC1"/>
        <w:tabs>
          <w:tab w:val="right" w:leader="dot" w:pos="8306"/>
        </w:tabs>
      </w:pPr>
      <w:hyperlink w:anchor="_Toc3801" w:history="1">
        <w:r>
          <w:rPr>
            <w:rFonts w:ascii="仿宋" w:eastAsia="仿宋" w:hAnsi="仿宋" w:cs="仿宋" w:hint="eastAsia"/>
            <w:lang w:eastAsia="zh-CN"/>
          </w:rPr>
          <w:t>四、速冻设备项目选址可行性分析</w:t>
        </w:r>
        <w:r>
          <w:tab/>
        </w:r>
        <w:r>
          <w:fldChar w:fldCharType="begin"/>
        </w:r>
        <w:r>
          <w:instrText xml:space="preserve"> PAGEREF _Toc3801 \h </w:instrText>
        </w:r>
        <w:r>
          <w:fldChar w:fldCharType="separate"/>
        </w:r>
        <w:r>
          <w:t>13</w:t>
        </w:r>
        <w:r>
          <w:fldChar w:fldCharType="end"/>
        </w:r>
      </w:hyperlink>
    </w:p>
    <w:p>
      <w:pPr>
        <w:pStyle w:val="TOC2"/>
        <w:tabs>
          <w:tab w:val="right" w:leader="dot" w:pos="8306"/>
        </w:tabs>
      </w:pPr>
      <w:hyperlink w:anchor="_Toc31517" w:history="1">
        <w:r>
          <w:rPr>
            <w:rFonts w:ascii="仿宋" w:eastAsia="仿宋" w:hAnsi="仿宋" w:cs="仿宋" w:hint="eastAsia"/>
            <w:lang w:eastAsia="zh-CN"/>
          </w:rPr>
          <w:t>(一)、速冻设备项目选址</w:t>
        </w:r>
        <w:r>
          <w:tab/>
        </w:r>
        <w:r>
          <w:fldChar w:fldCharType="begin"/>
        </w:r>
        <w:r>
          <w:instrText xml:space="preserve"> PAGEREF _Toc31517 \h </w:instrText>
        </w:r>
        <w:r>
          <w:fldChar w:fldCharType="separate"/>
        </w:r>
        <w:r>
          <w:t>13</w:t>
        </w:r>
        <w:r>
          <w:fldChar w:fldCharType="end"/>
        </w:r>
      </w:hyperlink>
    </w:p>
    <w:p>
      <w:pPr>
        <w:pStyle w:val="TOC2"/>
        <w:tabs>
          <w:tab w:val="right" w:leader="dot" w:pos="8306"/>
        </w:tabs>
      </w:pPr>
      <w:hyperlink w:anchor="_Toc26092" w:history="1">
        <w:r>
          <w:rPr>
            <w:rFonts w:ascii="仿宋" w:eastAsia="仿宋" w:hAnsi="仿宋" w:cs="仿宋" w:hint="eastAsia"/>
            <w:lang w:eastAsia="zh-CN"/>
          </w:rPr>
          <w:t>(二)、用地控制指标</w:t>
        </w:r>
        <w:r>
          <w:tab/>
        </w:r>
        <w:r>
          <w:fldChar w:fldCharType="begin"/>
        </w:r>
        <w:r>
          <w:instrText xml:space="preserve"> PAGEREF _Toc26092 \h </w:instrText>
        </w:r>
        <w:r>
          <w:fldChar w:fldCharType="separate"/>
        </w:r>
        <w:r>
          <w:t>13</w:t>
        </w:r>
        <w:r>
          <w:fldChar w:fldCharType="end"/>
        </w:r>
      </w:hyperlink>
    </w:p>
    <w:p>
      <w:pPr>
        <w:pStyle w:val="TOC2"/>
        <w:tabs>
          <w:tab w:val="right" w:leader="dot" w:pos="8306"/>
        </w:tabs>
      </w:pPr>
      <w:hyperlink w:anchor="_Toc1050" w:history="1">
        <w:r>
          <w:rPr>
            <w:rFonts w:ascii="仿宋" w:eastAsia="仿宋" w:hAnsi="仿宋" w:cs="仿宋" w:hint="eastAsia"/>
            <w:lang w:eastAsia="zh-CN"/>
          </w:rPr>
          <w:t>(三)、节约用地措施</w:t>
        </w:r>
        <w:r>
          <w:tab/>
        </w:r>
        <w:r>
          <w:fldChar w:fldCharType="begin"/>
        </w:r>
        <w:r>
          <w:instrText xml:space="preserve"> PAGEREF _Toc1050 \h </w:instrText>
        </w:r>
        <w:r>
          <w:fldChar w:fldCharType="separate"/>
        </w:r>
        <w:r>
          <w:t>15</w:t>
        </w:r>
        <w:r>
          <w:fldChar w:fldCharType="end"/>
        </w:r>
      </w:hyperlink>
    </w:p>
    <w:p>
      <w:pPr>
        <w:pStyle w:val="TOC2"/>
        <w:tabs>
          <w:tab w:val="right" w:leader="dot" w:pos="8306"/>
        </w:tabs>
      </w:pPr>
      <w:hyperlink w:anchor="_Toc1393" w:history="1">
        <w:r>
          <w:rPr>
            <w:rFonts w:ascii="仿宋" w:eastAsia="仿宋" w:hAnsi="仿宋" w:cs="仿宋" w:hint="eastAsia"/>
            <w:lang w:eastAsia="zh-CN"/>
          </w:rPr>
          <w:t>(四)、总图布置方案</w:t>
        </w:r>
        <w:r>
          <w:tab/>
        </w:r>
        <w:r>
          <w:fldChar w:fldCharType="begin"/>
        </w:r>
        <w:r>
          <w:instrText xml:space="preserve"> PAGEREF _Toc1393 \h </w:instrText>
        </w:r>
        <w:r>
          <w:fldChar w:fldCharType="separate"/>
        </w:r>
        <w:r>
          <w:t>16</w:t>
        </w:r>
        <w:r>
          <w:fldChar w:fldCharType="end"/>
        </w:r>
      </w:hyperlink>
    </w:p>
    <w:p>
      <w:pPr>
        <w:pStyle w:val="TOC2"/>
        <w:tabs>
          <w:tab w:val="right" w:leader="dot" w:pos="8306"/>
        </w:tabs>
      </w:pPr>
      <w:hyperlink w:anchor="_Toc18104" w:history="1">
        <w:r>
          <w:rPr>
            <w:rFonts w:ascii="仿宋" w:eastAsia="仿宋" w:hAnsi="仿宋" w:cs="仿宋" w:hint="eastAsia"/>
            <w:lang w:eastAsia="zh-CN"/>
          </w:rPr>
          <w:t>(五)、选址综合评价</w:t>
        </w:r>
        <w:r>
          <w:tab/>
        </w:r>
        <w:r>
          <w:fldChar w:fldCharType="begin"/>
        </w:r>
        <w:r>
          <w:instrText xml:space="preserve"> PAGEREF _Toc18104 \h </w:instrText>
        </w:r>
        <w:r>
          <w:fldChar w:fldCharType="separate"/>
        </w:r>
        <w:r>
          <w:t>17</w:t>
        </w:r>
        <w:r>
          <w:fldChar w:fldCharType="end"/>
        </w:r>
      </w:hyperlink>
    </w:p>
    <w:p>
      <w:pPr>
        <w:pStyle w:val="TOC1"/>
        <w:tabs>
          <w:tab w:val="right" w:leader="dot" w:pos="8306"/>
        </w:tabs>
      </w:pPr>
      <w:hyperlink w:anchor="_Toc26673" w:history="1">
        <w:r>
          <w:rPr>
            <w:rFonts w:ascii="仿宋" w:eastAsia="仿宋" w:hAnsi="仿宋" w:cs="仿宋" w:hint="eastAsia"/>
            <w:lang w:eastAsia="zh-CN"/>
          </w:rPr>
          <w:t>五、产品规划分析</w:t>
        </w:r>
        <w:r>
          <w:tab/>
        </w:r>
        <w:r>
          <w:fldChar w:fldCharType="begin"/>
        </w:r>
        <w:r>
          <w:instrText xml:space="preserve"> PAGEREF _Toc26673 \h </w:instrText>
        </w:r>
        <w:r>
          <w:fldChar w:fldCharType="separate"/>
        </w:r>
        <w:r>
          <w:t>19</w:t>
        </w:r>
        <w:r>
          <w:fldChar w:fldCharType="end"/>
        </w:r>
      </w:hyperlink>
    </w:p>
    <w:p>
      <w:pPr>
        <w:pStyle w:val="TOC2"/>
        <w:tabs>
          <w:tab w:val="right" w:leader="dot" w:pos="8306"/>
        </w:tabs>
      </w:pPr>
      <w:hyperlink w:anchor="_Toc29774" w:history="1">
        <w:r>
          <w:rPr>
            <w:rFonts w:ascii="仿宋" w:eastAsia="仿宋" w:hAnsi="仿宋" w:cs="仿宋" w:hint="eastAsia"/>
            <w:lang w:eastAsia="zh-CN"/>
          </w:rPr>
          <w:t>(一)、产品规划</w:t>
        </w:r>
        <w:r>
          <w:tab/>
        </w:r>
        <w:r>
          <w:fldChar w:fldCharType="begin"/>
        </w:r>
        <w:r>
          <w:instrText xml:space="preserve"> PAGEREF _Toc29774 \h </w:instrText>
        </w:r>
        <w:r>
          <w:fldChar w:fldCharType="separate"/>
        </w:r>
        <w:r>
          <w:t>19</w:t>
        </w:r>
        <w:r>
          <w:fldChar w:fldCharType="end"/>
        </w:r>
      </w:hyperlink>
    </w:p>
    <w:p>
      <w:pPr>
        <w:pStyle w:val="TOC2"/>
        <w:tabs>
          <w:tab w:val="right" w:leader="dot" w:pos="8306"/>
        </w:tabs>
      </w:pPr>
      <w:hyperlink w:anchor="_Toc23822" w:history="1">
        <w:r>
          <w:rPr>
            <w:rFonts w:ascii="仿宋" w:eastAsia="仿宋" w:hAnsi="仿宋" w:cs="仿宋" w:hint="eastAsia"/>
            <w:lang w:eastAsia="zh-CN"/>
          </w:rPr>
          <w:t>(二)、建设规模</w:t>
        </w:r>
        <w:r>
          <w:tab/>
        </w:r>
        <w:r>
          <w:fldChar w:fldCharType="begin"/>
        </w:r>
        <w:r>
          <w:instrText xml:space="preserve"> PAGEREF _Toc23822 \h </w:instrText>
        </w:r>
        <w:r>
          <w:fldChar w:fldCharType="separate"/>
        </w:r>
        <w:r>
          <w:t>19</w:t>
        </w:r>
        <w:r>
          <w:fldChar w:fldCharType="end"/>
        </w:r>
      </w:hyperlink>
    </w:p>
    <w:p>
      <w:pPr>
        <w:pStyle w:val="TOC1"/>
        <w:tabs>
          <w:tab w:val="right" w:leader="dot" w:pos="8306"/>
        </w:tabs>
      </w:pPr>
      <w:hyperlink w:anchor="_Toc8054" w:history="1">
        <w:r>
          <w:rPr>
            <w:rFonts w:ascii="仿宋" w:eastAsia="仿宋" w:hAnsi="仿宋" w:cs="仿宋" w:hint="eastAsia"/>
            <w:lang w:eastAsia="zh-CN"/>
          </w:rPr>
          <w:t>六、速冻设备项目土建工程</w:t>
        </w:r>
        <w:r>
          <w:tab/>
        </w:r>
        <w:r>
          <w:fldChar w:fldCharType="begin"/>
        </w:r>
        <w:r>
          <w:instrText xml:space="preserve"> PAGEREF _Toc8054 \h </w:instrText>
        </w:r>
        <w:r>
          <w:fldChar w:fldCharType="separate"/>
        </w:r>
        <w:r>
          <w:t>21</w:t>
        </w:r>
        <w:r>
          <w:fldChar w:fldCharType="end"/>
        </w:r>
      </w:hyperlink>
    </w:p>
    <w:p>
      <w:pPr>
        <w:pStyle w:val="TOC2"/>
        <w:tabs>
          <w:tab w:val="right" w:leader="dot" w:pos="8306"/>
        </w:tabs>
      </w:pPr>
      <w:hyperlink w:anchor="_Toc13942" w:history="1">
        <w:r>
          <w:rPr>
            <w:rFonts w:ascii="仿宋" w:eastAsia="仿宋" w:hAnsi="仿宋" w:cs="仿宋" w:hint="eastAsia"/>
            <w:lang w:eastAsia="zh-CN"/>
          </w:rPr>
          <w:t>(一)、建筑工程设计原则</w:t>
        </w:r>
        <w:r>
          <w:tab/>
        </w:r>
        <w:r>
          <w:fldChar w:fldCharType="begin"/>
        </w:r>
        <w:r>
          <w:instrText xml:space="preserve"> PAGEREF _Toc13942 \h </w:instrText>
        </w:r>
        <w:r>
          <w:fldChar w:fldCharType="separate"/>
        </w:r>
        <w:r>
          <w:t>21</w:t>
        </w:r>
        <w:r>
          <w:fldChar w:fldCharType="end"/>
        </w:r>
      </w:hyperlink>
    </w:p>
    <w:p>
      <w:pPr>
        <w:pStyle w:val="TOC2"/>
        <w:tabs>
          <w:tab w:val="right" w:leader="dot" w:pos="8306"/>
        </w:tabs>
      </w:pPr>
      <w:hyperlink w:anchor="_Toc6712" w:history="1">
        <w:r>
          <w:rPr>
            <w:rFonts w:ascii="仿宋" w:eastAsia="仿宋" w:hAnsi="仿宋" w:cs="仿宋" w:hint="eastAsia"/>
            <w:lang w:eastAsia="zh-CN"/>
          </w:rPr>
          <w:t>(二)、土建工程设计年限及安全等级</w:t>
        </w:r>
        <w:r>
          <w:tab/>
        </w:r>
        <w:r>
          <w:fldChar w:fldCharType="begin"/>
        </w:r>
        <w:r>
          <w:instrText xml:space="preserve"> PAGEREF _Toc6712 \h </w:instrText>
        </w:r>
        <w:r>
          <w:fldChar w:fldCharType="separate"/>
        </w:r>
        <w:r>
          <w:t>22</w:t>
        </w:r>
        <w:r>
          <w:fldChar w:fldCharType="end"/>
        </w:r>
      </w:hyperlink>
    </w:p>
    <w:p>
      <w:pPr>
        <w:pStyle w:val="TOC2"/>
        <w:tabs>
          <w:tab w:val="right" w:leader="dot" w:pos="8306"/>
        </w:tabs>
      </w:pPr>
      <w:hyperlink w:anchor="_Toc27230" w:history="1">
        <w:r>
          <w:rPr>
            <w:rFonts w:ascii="仿宋" w:eastAsia="仿宋" w:hAnsi="仿宋" w:cs="仿宋" w:hint="eastAsia"/>
            <w:lang w:eastAsia="zh-CN"/>
          </w:rPr>
          <w:t>(三)、建筑工程设计总体要求</w:t>
        </w:r>
        <w:r>
          <w:tab/>
        </w:r>
        <w:r>
          <w:fldChar w:fldCharType="begin"/>
        </w:r>
        <w:r>
          <w:instrText xml:space="preserve"> PAGEREF _Toc27230 \h </w:instrText>
        </w:r>
        <w:r>
          <w:fldChar w:fldCharType="separate"/>
        </w:r>
        <w:r>
          <w:t>23</w:t>
        </w:r>
        <w:r>
          <w:fldChar w:fldCharType="end"/>
        </w:r>
      </w:hyperlink>
    </w:p>
    <w:p>
      <w:pPr>
        <w:pStyle w:val="TOC2"/>
        <w:tabs>
          <w:tab w:val="right" w:leader="dot" w:pos="8306"/>
        </w:tabs>
      </w:pPr>
      <w:hyperlink w:anchor="_Toc26266" w:history="1">
        <w:r>
          <w:rPr>
            <w:rFonts w:ascii="仿宋" w:eastAsia="仿宋" w:hAnsi="仿宋" w:cs="仿宋" w:hint="eastAsia"/>
            <w:lang w:eastAsia="zh-CN"/>
          </w:rPr>
          <w:t>(四)、土建工程建设指标</w:t>
        </w:r>
        <w:r>
          <w:tab/>
        </w:r>
        <w:r>
          <w:fldChar w:fldCharType="begin"/>
        </w:r>
        <w:r>
          <w:instrText xml:space="preserve"> PAGEREF _Toc26266 \h </w:instrText>
        </w:r>
        <w:r>
          <w:fldChar w:fldCharType="separate"/>
        </w:r>
        <w:r>
          <w:t>24</w:t>
        </w:r>
        <w:r>
          <w:fldChar w:fldCharType="end"/>
        </w:r>
      </w:hyperlink>
    </w:p>
    <w:p>
      <w:pPr>
        <w:pStyle w:val="TOC1"/>
        <w:tabs>
          <w:tab w:val="right" w:leader="dot" w:pos="8306"/>
        </w:tabs>
      </w:pPr>
      <w:hyperlink w:anchor="_Toc20234" w:history="1">
        <w:r>
          <w:rPr>
            <w:rFonts w:ascii="仿宋" w:eastAsia="仿宋" w:hAnsi="仿宋" w:cs="仿宋" w:hint="eastAsia"/>
            <w:lang w:eastAsia="zh-CN"/>
          </w:rPr>
          <w:t>七、速冻设备项目创新与研发</w:t>
        </w:r>
        <w:r>
          <w:tab/>
        </w:r>
        <w:r>
          <w:fldChar w:fldCharType="begin"/>
        </w:r>
        <w:r>
          <w:instrText xml:space="preserve"> PAGEREF _Toc20234 \h </w:instrText>
        </w:r>
        <w:r>
          <w:fldChar w:fldCharType="separate"/>
        </w:r>
        <w:r>
          <w:t>24</w:t>
        </w:r>
        <w:r>
          <w:fldChar w:fldCharType="end"/>
        </w:r>
      </w:hyperlink>
    </w:p>
    <w:p>
      <w:pPr>
        <w:pStyle w:val="TOC2"/>
        <w:tabs>
          <w:tab w:val="right" w:leader="dot" w:pos="8306"/>
        </w:tabs>
      </w:pPr>
      <w:hyperlink w:anchor="_Toc21699" w:history="1">
        <w:r>
          <w:rPr>
            <w:rFonts w:ascii="仿宋" w:eastAsia="仿宋" w:hAnsi="仿宋" w:cs="仿宋" w:hint="eastAsia"/>
            <w:lang w:eastAsia="zh-CN"/>
          </w:rPr>
          <w:t>(一)、创新策略与方向</w:t>
        </w:r>
        <w:r>
          <w:tab/>
        </w:r>
        <w:r>
          <w:fldChar w:fldCharType="begin"/>
        </w:r>
        <w:r>
          <w:instrText xml:space="preserve"> PAGEREF _Toc21699 \h </w:instrText>
        </w:r>
        <w:r>
          <w:fldChar w:fldCharType="separate"/>
        </w:r>
        <w:r>
          <w:t>24</w:t>
        </w:r>
        <w:r>
          <w:fldChar w:fldCharType="end"/>
        </w:r>
      </w:hyperlink>
    </w:p>
    <w:p>
      <w:pPr>
        <w:pStyle w:val="TOC2"/>
        <w:tabs>
          <w:tab w:val="right" w:leader="dot" w:pos="8306"/>
        </w:tabs>
      </w:pPr>
      <w:hyperlink w:anchor="_Toc17201" w:history="1">
        <w:r>
          <w:rPr>
            <w:rFonts w:ascii="仿宋" w:eastAsia="仿宋" w:hAnsi="仿宋" w:cs="仿宋" w:hint="eastAsia"/>
            <w:lang w:eastAsia="zh-CN"/>
          </w:rPr>
          <w:t>(二)、研发规划与投入</w:t>
        </w:r>
        <w:r>
          <w:tab/>
        </w:r>
        <w:r>
          <w:fldChar w:fldCharType="begin"/>
        </w:r>
        <w:r>
          <w:instrText xml:space="preserve"> PAGEREF _Toc17201 \h </w:instrText>
        </w:r>
        <w:r>
          <w:fldChar w:fldCharType="separate"/>
        </w:r>
        <w:r>
          <w:t>25</w:t>
        </w:r>
        <w:r>
          <w:fldChar w:fldCharType="end"/>
        </w:r>
      </w:hyperlink>
    </w:p>
    <w:p>
      <w:pPr>
        <w:pStyle w:val="TOC1"/>
        <w:tabs>
          <w:tab w:val="right" w:leader="dot" w:pos="8306"/>
        </w:tabs>
      </w:pPr>
      <w:hyperlink w:anchor="_Toc778" w:history="1">
        <w:r>
          <w:rPr>
            <w:rFonts w:ascii="仿宋" w:eastAsia="仿宋" w:hAnsi="仿宋" w:cs="仿宋" w:hint="eastAsia"/>
            <w:lang w:eastAsia="zh-CN"/>
          </w:rPr>
          <w:t>八、速冻设备项目技术管理</w:t>
        </w:r>
        <w:r>
          <w:tab/>
        </w:r>
        <w:r>
          <w:fldChar w:fldCharType="begin"/>
        </w:r>
        <w:r>
          <w:instrText xml:space="preserve"> PAGEREF _Toc778 \h </w:instrText>
        </w:r>
        <w:r>
          <w:fldChar w:fldCharType="separate"/>
        </w:r>
        <w:r>
          <w:t>27</w:t>
        </w:r>
        <w:r>
          <w:fldChar w:fldCharType="end"/>
        </w:r>
      </w:hyperlink>
    </w:p>
    <w:p>
      <w:pPr>
        <w:pStyle w:val="TOC2"/>
        <w:tabs>
          <w:tab w:val="right" w:leader="dot" w:pos="8306"/>
        </w:tabs>
      </w:pPr>
      <w:hyperlink w:anchor="_Toc17478" w:history="1">
        <w:r>
          <w:rPr>
            <w:rFonts w:ascii="仿宋" w:eastAsia="仿宋" w:hAnsi="仿宋" w:cs="仿宋" w:hint="eastAsia"/>
            <w:lang w:eastAsia="zh-CN"/>
          </w:rPr>
          <w:t>(一)、技术方案选用方向</w:t>
        </w:r>
        <w:r>
          <w:tab/>
        </w:r>
        <w:r>
          <w:fldChar w:fldCharType="begin"/>
        </w:r>
        <w:r>
          <w:instrText xml:space="preserve"> PAGEREF _Toc17478 \h </w:instrText>
        </w:r>
        <w:r>
          <w:fldChar w:fldCharType="separate"/>
        </w:r>
        <w:r>
          <w:t>27</w:t>
        </w:r>
        <w:r>
          <w:fldChar w:fldCharType="end"/>
        </w:r>
      </w:hyperlink>
    </w:p>
    <w:p>
      <w:pPr>
        <w:pStyle w:val="TOC2"/>
        <w:tabs>
          <w:tab w:val="right" w:leader="dot" w:pos="8306"/>
        </w:tabs>
      </w:pPr>
      <w:hyperlink w:anchor="_Toc22441" w:history="1">
        <w:r>
          <w:rPr>
            <w:rFonts w:ascii="仿宋" w:eastAsia="仿宋" w:hAnsi="仿宋" w:cs="仿宋" w:hint="eastAsia"/>
            <w:lang w:eastAsia="zh-CN"/>
          </w:rPr>
          <w:t>(二)、工艺技术方案选用原则</w:t>
        </w:r>
        <w:r>
          <w:tab/>
        </w:r>
        <w:r>
          <w:fldChar w:fldCharType="begin"/>
        </w:r>
        <w:r>
          <w:instrText xml:space="preserve"> PAGEREF _Toc22441 \h </w:instrText>
        </w:r>
        <w:r>
          <w:fldChar w:fldCharType="separate"/>
        </w:r>
        <w:r>
          <w:t>29</w:t>
        </w:r>
        <w:r>
          <w:fldChar w:fldCharType="end"/>
        </w:r>
      </w:hyperlink>
    </w:p>
    <w:p>
      <w:pPr>
        <w:pStyle w:val="TOC2"/>
        <w:tabs>
          <w:tab w:val="right" w:leader="dot" w:pos="8306"/>
        </w:tabs>
      </w:pPr>
      <w:hyperlink w:anchor="_Toc19429" w:history="1">
        <w:r>
          <w:rPr>
            <w:rFonts w:ascii="仿宋" w:eastAsia="仿宋" w:hAnsi="仿宋" w:cs="仿宋" w:hint="eastAsia"/>
            <w:lang w:eastAsia="zh-CN"/>
          </w:rPr>
          <w:t>(三)、工艺技术方案要求</w:t>
        </w:r>
        <w:r>
          <w:tab/>
        </w:r>
        <w:r>
          <w:fldChar w:fldCharType="begin"/>
        </w:r>
        <w:r>
          <w:instrText xml:space="preserve"> PAGEREF _Toc19429 \h </w:instrText>
        </w:r>
        <w:r>
          <w:fldChar w:fldCharType="separate"/>
        </w:r>
        <w:r>
          <w:t>31</w:t>
        </w:r>
        <w:r>
          <w:fldChar w:fldCharType="end"/>
        </w:r>
      </w:hyperlink>
    </w:p>
    <w:p>
      <w:pPr>
        <w:pStyle w:val="TOC1"/>
        <w:tabs>
          <w:tab w:val="right" w:leader="dot" w:pos="8306"/>
        </w:tabs>
      </w:pPr>
      <w:hyperlink w:anchor="_Toc2293" w:history="1">
        <w:r>
          <w:rPr>
            <w:rFonts w:ascii="仿宋" w:eastAsia="仿宋" w:hAnsi="仿宋" w:cs="仿宋" w:hint="eastAsia"/>
            <w:lang w:eastAsia="zh-CN"/>
          </w:rPr>
          <w:t>九、速冻设备项目社会影响</w:t>
        </w:r>
        <w:r>
          <w:tab/>
        </w:r>
        <w:r>
          <w:fldChar w:fldCharType="begin"/>
        </w:r>
        <w:r>
          <w:instrText xml:space="preserve"> PAGEREF _Toc2293 \h </w:instrText>
        </w:r>
        <w:r>
          <w:fldChar w:fldCharType="separate"/>
        </w:r>
        <w:r>
          <w:t>33</w:t>
        </w:r>
        <w:r>
          <w:fldChar w:fldCharType="end"/>
        </w:r>
      </w:hyperlink>
    </w:p>
    <w:p>
      <w:pPr>
        <w:pStyle w:val="TOC2"/>
        <w:tabs>
          <w:tab w:val="right" w:leader="dot" w:pos="8306"/>
        </w:tabs>
      </w:pPr>
      <w:hyperlink w:anchor="_Toc21934" w:history="1">
        <w:r>
          <w:rPr>
            <w:rFonts w:ascii="仿宋" w:eastAsia="仿宋" w:hAnsi="仿宋" w:cs="仿宋" w:hint="eastAsia"/>
            <w:lang w:eastAsia="zh-CN"/>
          </w:rPr>
          <w:t>(一)、社会责任与义务</w:t>
        </w:r>
        <w:r>
          <w:tab/>
        </w:r>
        <w:r>
          <w:fldChar w:fldCharType="begin"/>
        </w:r>
        <w:r>
          <w:instrText xml:space="preserve"> PAGEREF _Toc21934 \h </w:instrText>
        </w:r>
        <w:r>
          <w:fldChar w:fldCharType="separate"/>
        </w:r>
        <w:r>
          <w:t>33</w:t>
        </w:r>
        <w:r>
          <w:fldChar w:fldCharType="end"/>
        </w:r>
      </w:hyperlink>
    </w:p>
    <w:p>
      <w:pPr>
        <w:pStyle w:val="TOC2"/>
        <w:tabs>
          <w:tab w:val="right" w:leader="dot" w:pos="8306"/>
        </w:tabs>
      </w:pPr>
      <w:hyperlink w:anchor="_Toc12346" w:history="1">
        <w:r>
          <w:rPr>
            <w:rFonts w:ascii="仿宋" w:eastAsia="仿宋" w:hAnsi="仿宋" w:cs="仿宋" w:hint="eastAsia"/>
            <w:lang w:eastAsia="zh-CN"/>
          </w:rPr>
          <w:t>(二)、社会参与与沟通</w:t>
        </w:r>
        <w:r>
          <w:tab/>
        </w:r>
        <w:r>
          <w:fldChar w:fldCharType="begin"/>
        </w:r>
        <w:r>
          <w:instrText xml:space="preserve"> PAGEREF _Toc12346 \h </w:instrText>
        </w:r>
        <w:r>
          <w:fldChar w:fldCharType="separate"/>
        </w:r>
        <w:r>
          <w:t>34</w:t>
        </w:r>
        <w:r>
          <w:fldChar w:fldCharType="end"/>
        </w:r>
      </w:hyperlink>
    </w:p>
    <w:p>
      <w:pPr>
        <w:pStyle w:val="TOC1"/>
        <w:tabs>
          <w:tab w:val="right" w:leader="dot" w:pos="8306"/>
        </w:tabs>
      </w:pPr>
      <w:hyperlink w:anchor="_Toc14625" w:history="1">
        <w:r>
          <w:rPr>
            <w:rFonts w:ascii="仿宋" w:eastAsia="仿宋" w:hAnsi="仿宋" w:cs="仿宋" w:hint="eastAsia"/>
            <w:lang w:eastAsia="zh-CN"/>
          </w:rPr>
          <w:t>十、速冻设备项目财务管理</w:t>
        </w:r>
        <w:r>
          <w:tab/>
        </w:r>
        <w:r>
          <w:fldChar w:fldCharType="begin"/>
        </w:r>
        <w:r>
          <w:instrText xml:space="preserve"> PAGEREF _Toc14625 \h </w:instrText>
        </w:r>
        <w:r>
          <w:fldChar w:fldCharType="separate"/>
        </w:r>
        <w:r>
          <w:t>35</w:t>
        </w:r>
        <w:r>
          <w:fldChar w:fldCharType="end"/>
        </w:r>
      </w:hyperlink>
    </w:p>
    <w:p>
      <w:pPr>
        <w:pStyle w:val="TOC2"/>
        <w:tabs>
          <w:tab w:val="right" w:leader="dot" w:pos="8306"/>
        </w:tabs>
      </w:pPr>
      <w:hyperlink w:anchor="_Toc1208" w:history="1">
        <w:r>
          <w:rPr>
            <w:rFonts w:ascii="仿宋" w:eastAsia="仿宋" w:hAnsi="仿宋" w:cs="仿宋" w:hint="eastAsia"/>
            <w:lang w:eastAsia="zh-CN"/>
          </w:rPr>
          <w:t>(一)、资金需求大</w:t>
        </w:r>
        <w:r>
          <w:tab/>
        </w:r>
        <w:r>
          <w:fldChar w:fldCharType="begin"/>
        </w:r>
        <w:r>
          <w:instrText xml:space="preserve"> PAGEREF _Toc1208 \h </w:instrText>
        </w:r>
        <w:r>
          <w:fldChar w:fldCharType="separate"/>
        </w:r>
        <w:r>
          <w:t>35</w:t>
        </w:r>
        <w:r>
          <w:fldChar w:fldCharType="end"/>
        </w:r>
      </w:hyperlink>
    </w:p>
    <w:p>
      <w:pPr>
        <w:pStyle w:val="TOC2"/>
        <w:tabs>
          <w:tab w:val="right" w:leader="dot" w:pos="8306"/>
        </w:tabs>
      </w:pPr>
      <w:hyperlink w:anchor="_Toc7993" w:history="1">
        <w:r>
          <w:rPr>
            <w:rFonts w:ascii="仿宋" w:eastAsia="仿宋" w:hAnsi="仿宋" w:cs="仿宋" w:hint="eastAsia"/>
            <w:lang w:eastAsia="zh-CN"/>
          </w:rPr>
          <w:t>(二)、研发周期长</w:t>
        </w:r>
        <w:r>
          <w:tab/>
        </w:r>
        <w:r>
          <w:fldChar w:fldCharType="begin"/>
        </w:r>
        <w:r>
          <w:instrText xml:space="preserve"> PAGEREF _Toc7993 \h </w:instrText>
        </w:r>
        <w:r>
          <w:fldChar w:fldCharType="separate"/>
        </w:r>
        <w:r>
          <w:t>36</w:t>
        </w:r>
        <w:r>
          <w:fldChar w:fldCharType="end"/>
        </w:r>
      </w:hyperlink>
    </w:p>
    <w:p>
      <w:pPr>
        <w:pStyle w:val="TOC2"/>
        <w:tabs>
          <w:tab w:val="right" w:leader="dot" w:pos="8306"/>
        </w:tabs>
      </w:pPr>
      <w:hyperlink w:anchor="_Toc1881" w:history="1">
        <w:r>
          <w:rPr>
            <w:rFonts w:ascii="仿宋" w:eastAsia="仿宋" w:hAnsi="仿宋" w:cs="仿宋" w:hint="eastAsia"/>
            <w:lang w:eastAsia="zh-CN"/>
          </w:rPr>
          <w:t>(三)、市场风险大</w:t>
        </w:r>
        <w:r>
          <w:tab/>
        </w:r>
        <w:r>
          <w:fldChar w:fldCharType="begin"/>
        </w:r>
        <w:r>
          <w:instrText xml:space="preserve"> PAGEREF _Toc1881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3" w:history="1">
        <w:r>
          <w:rPr>
            <w:rFonts w:ascii="仿宋" w:eastAsia="仿宋" w:hAnsi="仿宋" w:cs="仿宋" w:hint="eastAsia"/>
            <w:lang w:eastAsia="zh-CN"/>
          </w:rPr>
          <w:t>(四)、利润率高</w:t>
        </w:r>
        <w:r>
          <w:tab/>
        </w:r>
        <w:r>
          <w:fldChar w:fldCharType="begin"/>
        </w:r>
        <w:r>
          <w:instrText xml:space="preserve"> PAGEREF _Toc22983 \h </w:instrText>
        </w:r>
        <w:r>
          <w:fldChar w:fldCharType="separate"/>
        </w:r>
        <w:r>
          <w:t>40</w:t>
        </w:r>
        <w:r>
          <w:fldChar w:fldCharType="end"/>
        </w:r>
      </w:hyperlink>
    </w:p>
    <w:p>
      <w:pPr>
        <w:pStyle w:val="TOC1"/>
        <w:tabs>
          <w:tab w:val="right" w:leader="dot" w:pos="8306"/>
        </w:tabs>
      </w:pPr>
      <w:hyperlink w:anchor="_Toc27907" w:history="1">
        <w:r>
          <w:rPr>
            <w:rFonts w:ascii="仿宋" w:eastAsia="仿宋" w:hAnsi="仿宋" w:cs="仿宋" w:hint="eastAsia"/>
            <w:lang w:eastAsia="zh-CN"/>
          </w:rPr>
          <w:t>十一、速冻设备项目人力资源管理</w:t>
        </w:r>
        <w:r>
          <w:tab/>
        </w:r>
        <w:r>
          <w:fldChar w:fldCharType="begin"/>
        </w:r>
        <w:r>
          <w:instrText xml:space="preserve"> PAGEREF _Toc27907 \h </w:instrText>
        </w:r>
        <w:r>
          <w:fldChar w:fldCharType="separate"/>
        </w:r>
        <w:r>
          <w:t>42</w:t>
        </w:r>
        <w:r>
          <w:fldChar w:fldCharType="end"/>
        </w:r>
      </w:hyperlink>
    </w:p>
    <w:p>
      <w:pPr>
        <w:pStyle w:val="TOC2"/>
        <w:tabs>
          <w:tab w:val="right" w:leader="dot" w:pos="8306"/>
        </w:tabs>
      </w:pPr>
      <w:hyperlink w:anchor="_Toc21228" w:history="1">
        <w:r>
          <w:rPr>
            <w:rFonts w:ascii="仿宋" w:eastAsia="仿宋" w:hAnsi="仿宋" w:cs="仿宋" w:hint="eastAsia"/>
            <w:lang w:eastAsia="zh-CN"/>
          </w:rPr>
          <w:t>(一)、建立健全的预算管理制度</w:t>
        </w:r>
        <w:r>
          <w:tab/>
        </w:r>
        <w:r>
          <w:fldChar w:fldCharType="begin"/>
        </w:r>
        <w:r>
          <w:instrText xml:space="preserve"> PAGEREF _Toc21228 \h </w:instrText>
        </w:r>
        <w:r>
          <w:fldChar w:fldCharType="separate"/>
        </w:r>
        <w:r>
          <w:t>42</w:t>
        </w:r>
        <w:r>
          <w:fldChar w:fldCharType="end"/>
        </w:r>
      </w:hyperlink>
    </w:p>
    <w:p>
      <w:pPr>
        <w:pStyle w:val="TOC2"/>
        <w:tabs>
          <w:tab w:val="right" w:leader="dot" w:pos="8306"/>
        </w:tabs>
      </w:pPr>
      <w:hyperlink w:anchor="_Toc17607" w:history="1">
        <w:r>
          <w:rPr>
            <w:rFonts w:ascii="仿宋" w:eastAsia="仿宋" w:hAnsi="仿宋" w:cs="仿宋" w:hint="eastAsia"/>
            <w:lang w:eastAsia="zh-CN"/>
          </w:rPr>
          <w:t>(二)、加强资金流动监控</w:t>
        </w:r>
        <w:r>
          <w:tab/>
        </w:r>
        <w:r>
          <w:fldChar w:fldCharType="begin"/>
        </w:r>
        <w:r>
          <w:instrText xml:space="preserve"> PAGEREF _Toc17607 \h </w:instrText>
        </w:r>
        <w:r>
          <w:fldChar w:fldCharType="separate"/>
        </w:r>
        <w:r>
          <w:t>43</w:t>
        </w:r>
        <w:r>
          <w:fldChar w:fldCharType="end"/>
        </w:r>
      </w:hyperlink>
    </w:p>
    <w:p>
      <w:pPr>
        <w:pStyle w:val="TOC2"/>
        <w:tabs>
          <w:tab w:val="right" w:leader="dot" w:pos="8306"/>
        </w:tabs>
      </w:pPr>
      <w:hyperlink w:anchor="_Toc15651" w:history="1">
        <w:r>
          <w:rPr>
            <w:rFonts w:ascii="仿宋" w:eastAsia="仿宋" w:hAnsi="仿宋" w:cs="仿宋" w:hint="eastAsia"/>
            <w:lang w:eastAsia="zh-CN"/>
          </w:rPr>
          <w:t>(三)、制定完善的风险控制机制</w:t>
        </w:r>
        <w:r>
          <w:tab/>
        </w:r>
        <w:r>
          <w:fldChar w:fldCharType="begin"/>
        </w:r>
        <w:r>
          <w:instrText xml:space="preserve"> PAGEREF _Toc15651 \h </w:instrText>
        </w:r>
        <w:r>
          <w:fldChar w:fldCharType="separate"/>
        </w:r>
        <w:r>
          <w:t>45</w:t>
        </w:r>
        <w:r>
          <w:fldChar w:fldCharType="end"/>
        </w:r>
      </w:hyperlink>
    </w:p>
    <w:p>
      <w:pPr>
        <w:pStyle w:val="TOC2"/>
        <w:tabs>
          <w:tab w:val="right" w:leader="dot" w:pos="8306"/>
        </w:tabs>
      </w:pPr>
      <w:hyperlink w:anchor="_Toc55" w:history="1">
        <w:r>
          <w:rPr>
            <w:rFonts w:ascii="仿宋" w:eastAsia="仿宋" w:hAnsi="仿宋" w:cs="仿宋" w:hint="eastAsia"/>
            <w:lang w:eastAsia="zh-CN"/>
          </w:rPr>
          <w:t>(四)、优化成本管理</w:t>
        </w:r>
        <w:r>
          <w:tab/>
        </w:r>
        <w:r>
          <w:fldChar w:fldCharType="begin"/>
        </w:r>
        <w:r>
          <w:instrText xml:space="preserve"> PAGEREF _Toc55 \h </w:instrText>
        </w:r>
        <w:r>
          <w:fldChar w:fldCharType="separate"/>
        </w:r>
        <w:r>
          <w:t>46</w:t>
        </w:r>
        <w:r>
          <w:fldChar w:fldCharType="end"/>
        </w:r>
      </w:hyperlink>
    </w:p>
    <w:p>
      <w:pPr>
        <w:pStyle w:val="TOC1"/>
        <w:tabs>
          <w:tab w:val="right" w:leader="dot" w:pos="8306"/>
        </w:tabs>
      </w:pPr>
      <w:hyperlink w:anchor="_Toc12461" w:history="1">
        <w:r>
          <w:rPr>
            <w:rFonts w:ascii="仿宋" w:eastAsia="仿宋" w:hAnsi="仿宋" w:cs="仿宋" w:hint="eastAsia"/>
            <w:lang w:eastAsia="zh-CN"/>
          </w:rPr>
          <w:t>十二、速冻设备项目投资规划</w:t>
        </w:r>
        <w:r>
          <w:tab/>
        </w:r>
        <w:r>
          <w:fldChar w:fldCharType="begin"/>
        </w:r>
        <w:r>
          <w:instrText xml:space="preserve"> PAGEREF _Toc12461 \h </w:instrText>
        </w:r>
        <w:r>
          <w:fldChar w:fldCharType="separate"/>
        </w:r>
        <w:r>
          <w:t>47</w:t>
        </w:r>
        <w:r>
          <w:fldChar w:fldCharType="end"/>
        </w:r>
      </w:hyperlink>
    </w:p>
    <w:p>
      <w:pPr>
        <w:pStyle w:val="TOC2"/>
        <w:tabs>
          <w:tab w:val="right" w:leader="dot" w:pos="8306"/>
        </w:tabs>
      </w:pPr>
      <w:hyperlink w:anchor="_Toc30628" w:history="1">
        <w:r>
          <w:rPr>
            <w:rFonts w:ascii="仿宋" w:eastAsia="仿宋" w:hAnsi="仿宋" w:cs="仿宋" w:hint="eastAsia"/>
            <w:lang w:eastAsia="zh-CN"/>
          </w:rPr>
          <w:t>(一)、速冻设备项目总投资估算</w:t>
        </w:r>
        <w:r>
          <w:tab/>
        </w:r>
        <w:r>
          <w:fldChar w:fldCharType="begin"/>
        </w:r>
        <w:r>
          <w:instrText xml:space="preserve"> PAGEREF _Toc30628 \h </w:instrText>
        </w:r>
        <w:r>
          <w:fldChar w:fldCharType="separate"/>
        </w:r>
        <w:r>
          <w:t>47</w:t>
        </w:r>
        <w:r>
          <w:fldChar w:fldCharType="end"/>
        </w:r>
      </w:hyperlink>
    </w:p>
    <w:p>
      <w:pPr>
        <w:pStyle w:val="TOC2"/>
        <w:tabs>
          <w:tab w:val="right" w:leader="dot" w:pos="8306"/>
        </w:tabs>
      </w:pPr>
      <w:hyperlink w:anchor="_Toc2409" w:history="1">
        <w:r>
          <w:rPr>
            <w:rFonts w:ascii="仿宋" w:eastAsia="仿宋" w:hAnsi="仿宋" w:cs="仿宋" w:hint="eastAsia"/>
            <w:lang w:eastAsia="zh-CN"/>
          </w:rPr>
          <w:t>(二)、资金筹措</w:t>
        </w:r>
        <w:r>
          <w:tab/>
        </w:r>
        <w:r>
          <w:fldChar w:fldCharType="begin"/>
        </w:r>
        <w:r>
          <w:instrText xml:space="preserve"> PAGEREF _Toc2409 \h </w:instrText>
        </w:r>
        <w:r>
          <w:fldChar w:fldCharType="separate"/>
        </w:r>
        <w:r>
          <w:t>48</w:t>
        </w:r>
        <w:r>
          <w:fldChar w:fldCharType="end"/>
        </w:r>
      </w:hyperlink>
    </w:p>
    <w:p>
      <w:pPr>
        <w:pStyle w:val="TOC1"/>
        <w:tabs>
          <w:tab w:val="right" w:leader="dot" w:pos="8306"/>
        </w:tabs>
      </w:pPr>
      <w:hyperlink w:anchor="_Toc4371" w:history="1">
        <w:r>
          <w:rPr>
            <w:rFonts w:ascii="仿宋" w:eastAsia="仿宋" w:hAnsi="仿宋" w:cs="仿宋" w:hint="eastAsia"/>
            <w:lang w:eastAsia="zh-CN"/>
          </w:rPr>
          <w:t>十三、风险识别与分类</w:t>
        </w:r>
        <w:r>
          <w:tab/>
        </w:r>
        <w:r>
          <w:fldChar w:fldCharType="begin"/>
        </w:r>
        <w:r>
          <w:instrText xml:space="preserve"> PAGEREF _Toc4371 \h </w:instrText>
        </w:r>
        <w:r>
          <w:fldChar w:fldCharType="separate"/>
        </w:r>
        <w:r>
          <w:t>49</w:t>
        </w:r>
        <w:r>
          <w:fldChar w:fldCharType="end"/>
        </w:r>
      </w:hyperlink>
    </w:p>
    <w:p>
      <w:pPr>
        <w:pStyle w:val="TOC2"/>
        <w:tabs>
          <w:tab w:val="right" w:leader="dot" w:pos="8306"/>
        </w:tabs>
      </w:pPr>
      <w:hyperlink w:anchor="_Toc12375" w:history="1">
        <w:r>
          <w:rPr>
            <w:rFonts w:ascii="仿宋" w:eastAsia="仿宋" w:hAnsi="仿宋" w:cs="仿宋" w:hint="eastAsia"/>
            <w:lang w:eastAsia="zh-CN"/>
          </w:rPr>
          <w:t>(一)、风险识别</w:t>
        </w:r>
        <w:r>
          <w:tab/>
        </w:r>
        <w:r>
          <w:fldChar w:fldCharType="begin"/>
        </w:r>
        <w:r>
          <w:instrText xml:space="preserve"> PAGEREF _Toc12375 \h </w:instrText>
        </w:r>
        <w:r>
          <w:fldChar w:fldCharType="separate"/>
        </w:r>
        <w:r>
          <w:t>49</w:t>
        </w:r>
        <w:r>
          <w:fldChar w:fldCharType="end"/>
        </w:r>
      </w:hyperlink>
    </w:p>
    <w:p>
      <w:pPr>
        <w:pStyle w:val="TOC2"/>
        <w:tabs>
          <w:tab w:val="right" w:leader="dot" w:pos="8306"/>
        </w:tabs>
      </w:pPr>
      <w:hyperlink w:anchor="_Toc10290" w:history="1">
        <w:r>
          <w:rPr>
            <w:rFonts w:ascii="仿宋" w:eastAsia="仿宋" w:hAnsi="仿宋" w:cs="仿宋" w:hint="eastAsia"/>
            <w:lang w:eastAsia="zh-CN"/>
          </w:rPr>
          <w:t>(二)、风险分类</w:t>
        </w:r>
        <w:r>
          <w:tab/>
        </w:r>
        <w:r>
          <w:fldChar w:fldCharType="begin"/>
        </w:r>
        <w:r>
          <w:instrText xml:space="preserve"> PAGEREF _Toc10290 \h </w:instrText>
        </w:r>
        <w:r>
          <w:fldChar w:fldCharType="separate"/>
        </w:r>
        <w:r>
          <w:t>50</w:t>
        </w:r>
        <w:r>
          <w:fldChar w:fldCharType="end"/>
        </w:r>
      </w:hyperlink>
    </w:p>
    <w:p>
      <w:pPr>
        <w:pStyle w:val="TOC1"/>
        <w:tabs>
          <w:tab w:val="right" w:leader="dot" w:pos="8306"/>
        </w:tabs>
      </w:pPr>
      <w:hyperlink w:anchor="_Toc5726" w:history="1">
        <w:r>
          <w:rPr>
            <w:rFonts w:ascii="仿宋" w:eastAsia="仿宋" w:hAnsi="仿宋" w:cs="仿宋" w:hint="eastAsia"/>
            <w:lang w:eastAsia="zh-CN"/>
          </w:rPr>
          <w:t>十四、营销与推广策略</w:t>
        </w:r>
        <w:r>
          <w:tab/>
        </w:r>
        <w:r>
          <w:fldChar w:fldCharType="begin"/>
        </w:r>
        <w:r>
          <w:instrText xml:space="preserve"> PAGEREF _Toc5726 \h </w:instrText>
        </w:r>
        <w:r>
          <w:fldChar w:fldCharType="separate"/>
        </w:r>
        <w:r>
          <w:t>52</w:t>
        </w:r>
        <w:r>
          <w:fldChar w:fldCharType="end"/>
        </w:r>
      </w:hyperlink>
    </w:p>
    <w:p>
      <w:pPr>
        <w:pStyle w:val="TOC2"/>
        <w:tabs>
          <w:tab w:val="right" w:leader="dot" w:pos="8306"/>
        </w:tabs>
      </w:pPr>
      <w:hyperlink w:anchor="_Toc1680" w:history="1">
        <w:r>
          <w:rPr>
            <w:rFonts w:ascii="仿宋" w:eastAsia="仿宋" w:hAnsi="仿宋" w:cs="仿宋" w:hint="eastAsia"/>
            <w:lang w:eastAsia="zh-CN"/>
          </w:rPr>
          <w:t>(一)、产品/服务定位与特点</w:t>
        </w:r>
        <w:r>
          <w:tab/>
        </w:r>
        <w:r>
          <w:fldChar w:fldCharType="begin"/>
        </w:r>
        <w:r>
          <w:instrText xml:space="preserve"> PAGEREF _Toc1680 \h </w:instrText>
        </w:r>
        <w:r>
          <w:fldChar w:fldCharType="separate"/>
        </w:r>
        <w:r>
          <w:t>52</w:t>
        </w:r>
        <w:r>
          <w:fldChar w:fldCharType="end"/>
        </w:r>
      </w:hyperlink>
    </w:p>
    <w:p>
      <w:pPr>
        <w:pStyle w:val="TOC2"/>
        <w:tabs>
          <w:tab w:val="right" w:leader="dot" w:pos="8306"/>
        </w:tabs>
      </w:pPr>
      <w:hyperlink w:anchor="_Toc4618" w:history="1">
        <w:r>
          <w:rPr>
            <w:rFonts w:ascii="仿宋" w:eastAsia="仿宋" w:hAnsi="仿宋" w:cs="仿宋" w:hint="eastAsia"/>
            <w:lang w:eastAsia="zh-CN"/>
          </w:rPr>
          <w:t>(二)、市场定位与竞争分析</w:t>
        </w:r>
        <w:r>
          <w:tab/>
        </w:r>
        <w:r>
          <w:fldChar w:fldCharType="begin"/>
        </w:r>
        <w:r>
          <w:instrText xml:space="preserve"> PAGEREF _Toc4618 \h </w:instrText>
        </w:r>
        <w:r>
          <w:fldChar w:fldCharType="separate"/>
        </w:r>
        <w:r>
          <w:t>53</w:t>
        </w:r>
        <w:r>
          <w:fldChar w:fldCharType="end"/>
        </w:r>
      </w:hyperlink>
    </w:p>
    <w:p>
      <w:pPr>
        <w:pStyle w:val="TOC2"/>
        <w:tabs>
          <w:tab w:val="right" w:leader="dot" w:pos="8306"/>
        </w:tabs>
      </w:pPr>
      <w:hyperlink w:anchor="_Toc30429" w:history="1">
        <w:r>
          <w:rPr>
            <w:rFonts w:ascii="仿宋" w:eastAsia="仿宋" w:hAnsi="仿宋" w:cs="仿宋" w:hint="eastAsia"/>
            <w:lang w:eastAsia="zh-CN"/>
          </w:rPr>
          <w:t>(三)、营销渠道与策略</w:t>
        </w:r>
        <w:r>
          <w:tab/>
        </w:r>
        <w:r>
          <w:fldChar w:fldCharType="begin"/>
        </w:r>
        <w:r>
          <w:instrText xml:space="preserve"> PAGEREF _Toc30429 \h </w:instrText>
        </w:r>
        <w:r>
          <w:fldChar w:fldCharType="separate"/>
        </w:r>
        <w:r>
          <w:t>55</w:t>
        </w:r>
        <w:r>
          <w:fldChar w:fldCharType="end"/>
        </w:r>
      </w:hyperlink>
    </w:p>
    <w:p>
      <w:pPr>
        <w:pStyle w:val="TOC2"/>
        <w:tabs>
          <w:tab w:val="right" w:leader="dot" w:pos="8306"/>
        </w:tabs>
      </w:pPr>
      <w:hyperlink w:anchor="_Toc8277" w:history="1">
        <w:r>
          <w:rPr>
            <w:rFonts w:ascii="仿宋" w:eastAsia="仿宋" w:hAnsi="仿宋" w:cs="仿宋" w:hint="eastAsia"/>
            <w:lang w:eastAsia="zh-CN"/>
          </w:rPr>
          <w:t>(四)、推广与宣传活动</w:t>
        </w:r>
        <w:r>
          <w:tab/>
        </w:r>
        <w:r>
          <w:fldChar w:fldCharType="begin"/>
        </w:r>
        <w:r>
          <w:instrText xml:space="preserve"> PAGEREF _Toc8277 \h </w:instrText>
        </w:r>
        <w:r>
          <w:fldChar w:fldCharType="separate"/>
        </w:r>
        <w:r>
          <w:t>56</w:t>
        </w:r>
        <w:r>
          <w:fldChar w:fldCharType="end"/>
        </w:r>
      </w:hyperlink>
    </w:p>
    <w:p>
      <w:pPr>
        <w:pStyle w:val="TOC1"/>
        <w:tabs>
          <w:tab w:val="right" w:leader="dot" w:pos="8306"/>
        </w:tabs>
      </w:pPr>
      <w:hyperlink w:anchor="_Toc4873" w:history="1">
        <w:r>
          <w:rPr>
            <w:rFonts w:ascii="仿宋" w:eastAsia="仿宋" w:hAnsi="仿宋" w:cs="仿宋" w:hint="eastAsia"/>
            <w:lang w:eastAsia="zh-CN"/>
          </w:rPr>
          <w:t>十五、速冻设备项目变更管理</w:t>
        </w:r>
        <w:r>
          <w:tab/>
        </w:r>
        <w:r>
          <w:fldChar w:fldCharType="begin"/>
        </w:r>
        <w:r>
          <w:instrText xml:space="preserve"> PAGEREF _Toc4873 \h </w:instrText>
        </w:r>
        <w:r>
          <w:fldChar w:fldCharType="separate"/>
        </w:r>
        <w:r>
          <w:t>61</w:t>
        </w:r>
        <w:r>
          <w:fldChar w:fldCharType="end"/>
        </w:r>
      </w:hyperlink>
    </w:p>
    <w:p>
      <w:pPr>
        <w:pStyle w:val="TOC2"/>
        <w:tabs>
          <w:tab w:val="right" w:leader="dot" w:pos="8306"/>
        </w:tabs>
      </w:pPr>
      <w:hyperlink w:anchor="_Toc18629" w:history="1">
        <w:r>
          <w:rPr>
            <w:rFonts w:ascii="仿宋" w:eastAsia="仿宋" w:hAnsi="仿宋" w:cs="仿宋" w:hint="eastAsia"/>
            <w:lang w:eastAsia="zh-CN"/>
          </w:rPr>
          <w:t>(一)、变更申请与评估</w:t>
        </w:r>
        <w:r>
          <w:tab/>
        </w:r>
        <w:r>
          <w:fldChar w:fldCharType="begin"/>
        </w:r>
        <w:r>
          <w:instrText xml:space="preserve"> PAGEREF _Toc18629 \h </w:instrText>
        </w:r>
        <w:r>
          <w:fldChar w:fldCharType="separate"/>
        </w:r>
        <w:r>
          <w:t>61</w:t>
        </w:r>
        <w:r>
          <w:fldChar w:fldCharType="end"/>
        </w:r>
      </w:hyperlink>
    </w:p>
    <w:p>
      <w:pPr>
        <w:pStyle w:val="TOC2"/>
        <w:tabs>
          <w:tab w:val="right" w:leader="dot" w:pos="8306"/>
        </w:tabs>
      </w:pPr>
      <w:hyperlink w:anchor="_Toc11384" w:history="1">
        <w:r>
          <w:rPr>
            <w:rFonts w:ascii="仿宋" w:eastAsia="仿宋" w:hAnsi="仿宋" w:cs="仿宋" w:hint="eastAsia"/>
            <w:lang w:eastAsia="zh-CN"/>
          </w:rPr>
          <w:t>(二)、变更实施与控制</w:t>
        </w:r>
        <w:r>
          <w:tab/>
        </w:r>
        <w:r>
          <w:fldChar w:fldCharType="begin"/>
        </w:r>
        <w:r>
          <w:instrText xml:space="preserve"> PAGEREF _Toc11384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55"/>
      <w:r>
        <w:rPr>
          <w:rFonts w:ascii="仿宋" w:eastAsia="仿宋" w:hAnsi="仿宋" w:cs="仿宋" w:hint="eastAsia"/>
          <w:sz w:val="28"/>
          <w:lang w:eastAsia="zh-CN"/>
        </w:rPr>
        <w:t>一、速冻设备项目危机管理</w:t>
      </w:r>
      <w:bookmarkEnd w:id="2"/>
    </w:p>
    <w:p>
      <w:pPr>
        <w:pStyle w:val="Heading2"/>
        <w:rPr>
          <w:rFonts w:ascii="仿宋" w:eastAsia="仿宋" w:hAnsi="仿宋" w:cs="仿宋" w:hint="eastAsia"/>
          <w:lang w:eastAsia="zh-CN"/>
        </w:rPr>
      </w:pPr>
      <w:bookmarkStart w:id="3" w:name="_Toc148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危机管理中，危机预警与识别是确保速冻设备项目稳健运行的核心步骤。通过建立全面的监测机制，速冻设备项目团队旨在及时发现和理解潜在的风险和危机因素，以便采取及时的预防和应对措施，确保速冻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首先，通过深入的风险评估，速冻设备项目团队全面分析了整个速冻设备项目和各个阶段可能存在的威胁。这包括准确评估每个潜在风险的发生概率和可能影响的程度，为后续危机预警提供了有力支持。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速冻设备项目团队着重于明确定义速冻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冻设备项目进展的持续监控，团队能够及时发现潜在问题并作出迅速反应。速冻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在这一阶段，团队的专业素养和反应速度将发挥至关重要的作用，以确保潜在危机能够在初期得到有效的处理，最大程度地减轻负面影响。通过危机预警与识别，速冻设备项目得以更有序、可控地推进。</w:t>
      </w:r>
    </w:p>
    <w:p>
      <w:pPr>
        <w:pStyle w:val="Heading2"/>
        <w:ind w:firstLine="560" w:firstLineChars="200"/>
        <w:rPr>
          <w:rFonts w:ascii="仿宋" w:eastAsia="仿宋" w:hAnsi="仿宋" w:cs="仿宋" w:hint="eastAsia"/>
          <w:sz w:val="28"/>
          <w:lang w:eastAsia="zh-CN"/>
        </w:rPr>
      </w:pPr>
      <w:bookmarkStart w:id="4" w:name="_Toc136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在危机发生时，速冻设备项目团队立即行动，成立了应急小组。该小组的任务是迅速制定并实施紧急应对措施，以最小化潜在损失。以下是采取的主要措施：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暂停速冻设备项目进度：为遏制危机蔓延，速冻设备项目暂时停止进行，以便全面评估当前状况。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资源重新分配：重新评估速冻设备项目资源的分配，确保最大限度地减小损失。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实时沟通：与关键利益相关者建立实时沟通机制，向他们传递速冻设备项目危机的实际状况，保障速冻设备项目核心利益。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在紧急应对的同时，速冻设备项目团队强调了团队协作和有效沟通的重要性。以下是团队协作的关键举措：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信息共享机制：建立了信息共享平台，确保团队成员能够及时获取速冻设备项目危机的实时信息。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领导者沟通：速冻设备项目领导者通过定期会议和即时沟通工具，指导团队应对危机，保持团队稳定运行。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随着危机得到初步控制，速冻设备项目团队转向制定恢复计划，以确保速冻设备项目能够从中迅速恢复。主要恢复计划包括：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修复受损的进度计划：重新评估速冻设备项目进度，制定修复计划，确保速冻设备项目尽快回归正常进程。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重新调整资源分配：优化资源分配，确保速冻设备项目在有限资源下高效运转。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风险管理机制加强：对速冻设备项目风险进行全面评估，制定更强化的风险管理策略，以预防未来可能的危机。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239"/>
      <w:r>
        <w:rPr>
          <w:rFonts w:ascii="仿宋" w:eastAsia="仿宋" w:hAnsi="仿宋" w:cs="仿宋" w:hint="eastAsia"/>
          <w:sz w:val="28"/>
          <w:lang w:eastAsia="zh-CN"/>
        </w:rPr>
        <w:t>二、速冻设备项目概论</w:t>
      </w:r>
      <w:bookmarkEnd w:id="5"/>
    </w:p>
    <w:p>
      <w:pPr>
        <w:pStyle w:val="Heading2"/>
        <w:rPr>
          <w:rFonts w:ascii="仿宋" w:eastAsia="仿宋" w:hAnsi="仿宋" w:cs="仿宋" w:hint="eastAsia"/>
          <w:lang w:eastAsia="zh-CN"/>
        </w:rPr>
      </w:pPr>
      <w:bookmarkStart w:id="6" w:name="_Toc13462"/>
      <w:r>
        <w:rPr>
          <w:rFonts w:ascii="仿宋" w:eastAsia="仿宋" w:hAnsi="仿宋" w:cs="仿宋" w:hint="eastAsia"/>
          <w:lang w:eastAsia="zh-CN"/>
        </w:rPr>
        <w:t>(一)、速冻设备项目概况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起源追溯至对市场的深入洞察。市场的不断演变与变革为速冻设备项目提供了难得的机遇。当前市场存在的需求缺口和变革的大环境共同构成了速冻设备项目的背景。这个速冻设备项目旨在充分利用市场机遇，填补行业中尚未满足的需求，为客户提供全新的解决方案。市场的变革和需求的增长使得这个速冻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正式命名为速冻设备。这个名称不仅仅是一个标识，更代表了速冻设备项目的核心理念和愿景。它蕴含着速冻设备项目所要解决问题的关键字，具有强烈的表达和辨识度，为速冻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速冻设备项目目标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核心目标是提供一种全新、高效的解决方案，满足客户日益增长的需求。速冻设备项目追求的不仅仅是满足市场需求，更是在市场中获得卓越的竞争优势。通过不断提升产品或服务的质量和创新水平，速冻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速冻设备项目范围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全面涵盖了产品研发、制造、市场推广和售后服务，确保从产品设计到最终用户体验的全方位关注。这一全面的速冻设备项目范围是为了确保速冻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速冻设备项目计划在未来18个月内完成，包括研发、测试、市场试点和正式推出等不同阶段。这个时间表的合理设计是为了确保速冻设备项目各个阶段的顺利推进，以便按时交付高质量的成果。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速冻设备项目预算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速冻设备项目总预算估算为XX百万美元，主要分配在研发、市场推广、人员培训和运营等方面。这一充足的预算为速冻设备项目提供了充足的资源，确保速冻设备项目在各个方面都能取得优异的表现。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速冻设备项目可能面临的风险包括市场接受度低、技术难题、竞争激烈等。速冻设备项目团队已经制定了相应的风险应对计划，通过前瞻性的风险管理，确保速冻设备项目在面对不确定性时能够迅速做出应对。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速冻设备项目汇聚了一支经验丰富、多领域专业素养的核心团队，确保速冻设备项目在各个方面都能拥有高水平的执行力。团队的协同作战是速冻设备项目成功的关键因素之一。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速冻设备项目背景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速冻设备项目的背景根植于市场对更高效、创新产品的渴望，同时也受到科技发展对行业格局的深刻改变的影响。这为速冻设备项目提供了广阔的发展空间和市场需求。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速冻设备项目现状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截至目前，速冻设备项目已完成市场调研和技术验证，取得了初步的成功。这为速冻设备项目在未来的发展奠定了坚实的基础，为更远大的目标打下了坚实的基石。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313"/>
      <w:r>
        <w:rPr>
          <w:rFonts w:ascii="仿宋" w:eastAsia="仿宋" w:hAnsi="仿宋" w:cs="仿宋" w:hint="eastAsia"/>
          <w:sz w:val="28"/>
          <w:lang w:eastAsia="zh-CN"/>
        </w:rPr>
        <w:t>(二)、速冻设备项目目标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keyword》速冻设备项目首要业务目标是在市场中占据有利地位，实现产品/服务的成功推广和销售。通过不断提升产品质量、创新性，速冻设备项目追求成为行业中的领导者，赢得更多客户的青睐。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在科技迅速发展的时代，速冻设备项目着眼于技术创新。通过持续的研发和技术升级，速冻设备项目旨在推出更具创新性的产品或服务，以满足市场对新鲜、先进解决方案的需求。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为了建立可持续的客户关系，速冻设备项目设定了客户满意度目标。通过提供卓越的产品质量和优质的客户服务，速冻设备项目追求赢得客户的信任和忠诚度，确保他们的满意度达到行业领先水平。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速冻设备项目注重社会责任和可持续发展。通过实施环保、社会责任速冻设备项目，速冻设备项目致力于在经济发展的同时保护环境，促进社会公平，实现可持续经营。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速冻设备项目的团队是实现目标的核心驱动力。因此，速冻设备项目设定了团队发展目标，包括提升团队成员的专业技能、培养领导力，以及搭建协同高效的团队工作氛围。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966"/>
      <w:r>
        <w:rPr>
          <w:rFonts w:ascii="仿宋" w:eastAsia="仿宋" w:hAnsi="仿宋" w:cs="仿宋" w:hint="eastAsia"/>
          <w:sz w:val="28"/>
          <w:lang w:eastAsia="zh-CN"/>
        </w:rPr>
        <w:t>(三)、速冻设备项目提出的理由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速冻设备项目提出的理由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源于对市场机遇的深刻洞察。当前市场中存在的需求缺口和行业发展趋势表明，有巨大的商业机会等待被开发。通过准确捕捉市场机遇，速冻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理念基于对技术创新的信仰。通过持续的研发和技术投入，速冻设备项目有望推出更具创新性的产品或服务。在科技飞速发展的当下，速冻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是为了增强企业的行业竞争力。通过提升产品或服务的质量和独特性，速冻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响应了消费者需求的变化。随着社会和科技的不断发展，消费者对产品和服务的需求也在发生变化。通过深入了解并及时回应消费者的新需求，速冻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速冻设备项目的提出是企业战略发展规划的一部分。在面对日益激烈的市场竞争和不断变化的商业环境中，速冻设备项目作为企业战略的一环，旨在为企业开辟新的增长领域，巩固企业在行业中的地位。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不仅仅是基于商业考量，还注重社会责任。通过推出环保、社会责任等方面的速冻设备项目，速冻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速冻设备项目的提出反映了对利益相关者期望的关注。包括客户、员工、投资者等利益相关者在企业发展中都有着各自的期望，速冻设备项目力求在满足这些期望的同时，取得更大的共赢。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538"/>
      <w:r>
        <w:rPr>
          <w:rFonts w:ascii="仿宋" w:eastAsia="仿宋" w:hAnsi="仿宋" w:cs="仿宋" w:hint="eastAsia"/>
          <w:sz w:val="28"/>
          <w:lang w:eastAsia="zh-CN"/>
        </w:rPr>
        <w:t>(四)、速冻设备项目意义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在实施速冻设备项目的过程中，我们不仅仅是在追逐商业成功，更是为企业和社会的多个层面创造了深远的意义。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首要意义在于提升企业的市场竞争力。通过持续的创新和对产品质量的高标准要求，速冻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冻设备项目的推进将促使行业技术水平的提升。通过引入先进技术和创新性解决方案，速冻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冻设备项目不仅创造了大量就业机会，提高了就业水平，还注重社会责任和环保。通过参与社会公益事业和推动环保速冻设备项目，速冻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综合而言，速冻设备项目意义重大，不仅推动了企业的发展，也为行业和社会的进步贡献了积极力量。这是一个全面而深刻的影响，将在未来产生可持续的正面效应。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463"/>
      <w:r>
        <w:rPr>
          <w:rFonts w:ascii="仿宋" w:eastAsia="仿宋" w:hAnsi="仿宋" w:cs="仿宋" w:hint="eastAsia"/>
          <w:sz w:val="28"/>
          <w:lang w:eastAsia="zh-CN"/>
        </w:rPr>
        <w:t>(五)、速冻设备项目背景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在当今迅猛发展的商业环境中，速冻设备项目的动因根植于对多方面因素的审慎考量。这个速冻设备项目的提出并非孤立的决策，而是对企业所处背景深入思考的产物。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市场的不断演变是速冻设备项目背后的首要原因。科技的迅速发展和全球市场的快速变化使得企业必须灵活应对。速冻设备项目应运而生，旨在通过创新性的解决方案迎合市场的多变需求，赢得竞争中的先机。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竞争的激烈程度也是速冻设备项目背景中不可忽视的一环。企业需要在激烈竞争中脱颖而出，为此，速冻设备项目致力于打破常规，提供独特的价值主张，以吸引客户并确保市场份额的增长。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技术的迅速发展为企业带来了机遇与挑战。作为速冻设备项目启动的背景之一，对新兴技术的应用将有助于提升企业的技术水平，使其在不断演进的商业环境中保持竞争优势。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此外，社会对企业责任的期望也在逐渐升高。速冻设备项目充分融入了社会责任的理念，通过可持续经营和社会公益速冻设备项目，企图为社会贡献一份力量，在商业成功的同时关注社会价值。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310"/>
      <w:r>
        <w:rPr>
          <w:rFonts w:ascii="仿宋" w:eastAsia="仿宋" w:hAnsi="仿宋" w:cs="仿宋" w:hint="eastAsia"/>
          <w:sz w:val="28"/>
          <w:lang w:eastAsia="zh-CN"/>
        </w:rPr>
        <w:t>三、速冻设备项目可持续发展</w:t>
      </w:r>
      <w:bookmarkEnd w:id="11"/>
    </w:p>
    <w:p>
      <w:pPr>
        <w:pStyle w:val="Heading2"/>
        <w:rPr>
          <w:rFonts w:ascii="仿宋" w:eastAsia="仿宋" w:hAnsi="仿宋" w:cs="仿宋" w:hint="eastAsia"/>
          <w:lang w:eastAsia="zh-CN"/>
        </w:rPr>
      </w:pPr>
      <w:bookmarkStart w:id="12" w:name="_Toc37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速冻设备项目团队着眼于未来，明确了可持续发展的战略方向。制定的具体可持续发展目标包括降低资源使用、采用环保技术、最大化社会效益等。这一步骤不仅有助于速冻设备项目在环保和社会责任方面达到最高标准，也为未来提供了明确的指引，确保速冻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可持续实践的融入速冻设备项目管理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速冻设备项目管理周期。从速冻设备项目规划开始，速冻设备项目团队就考虑了环境和社会的因素。在执行阶段，速冻设备项目团队积极推动绿色技术的应用，优化资源利用。此外，关注员工的社会责任，通过培训和沟通活动提高员工对可持续发展的认知，使他们能够在日常工作中践行可持续实践。这些举措不仅为速冻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11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扎根于速冻设备项目的可持续发展理念，我们深信环保与社会责任是速冻设备项目成功的关键支柱。在速冻设备项目的每一步，我们都致力于通过创新和实践，履行对环境和社会的坚定责任。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团队通过引入先进的环保技术、建立高效的废物处理系统以及推动能源节约措施，积极履行环保责任。定期的环保监测和评估确保速冻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不仅致力于自身可持续发展，还注重对社会的回馈。通过支持社区速冻设备项目、参与慈善事业、提供培训机会等方式，速冻设备项目积极履行社会责任。与当地社区建立积极互动，关注员工的工作与生活平衡，以及员工的身心健康，是速冻设备项目在社会责任层面的关键举措。这样的实践不仅增强了速冻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801"/>
      <w:r>
        <w:rPr>
          <w:rFonts w:ascii="仿宋" w:eastAsia="仿宋" w:hAnsi="仿宋" w:cs="仿宋" w:hint="eastAsia"/>
          <w:sz w:val="28"/>
          <w:lang w:eastAsia="zh-CN"/>
        </w:rPr>
        <w:t>四、速冻设备项目选址可行性分析</w:t>
      </w:r>
      <w:bookmarkEnd w:id="14"/>
    </w:p>
    <w:p>
      <w:pPr>
        <w:pStyle w:val="Heading2"/>
        <w:rPr>
          <w:rFonts w:ascii="仿宋" w:eastAsia="仿宋" w:hAnsi="仿宋" w:cs="仿宋" w:hint="eastAsia"/>
          <w:lang w:eastAsia="zh-CN"/>
        </w:rPr>
      </w:pPr>
      <w:bookmarkStart w:id="15" w:name="_Toc31517"/>
      <w:r>
        <w:rPr>
          <w:rFonts w:ascii="仿宋" w:eastAsia="仿宋" w:hAnsi="仿宋" w:cs="仿宋" w:hint="eastAsia"/>
          <w:lang w:eastAsia="zh-CN"/>
        </w:rPr>
        <w:t>(一)、速冻设备项目选址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该速冻设备项目选址位于XX省XX市XX区XXX街道</w:t>
      </w:r>
    </w:p>
    <w:p>
      <w:pPr>
        <w:pStyle w:val="Heading2"/>
        <w:ind w:firstLine="560" w:firstLineChars="200"/>
        <w:rPr>
          <w:rFonts w:ascii="仿宋" w:eastAsia="仿宋" w:hAnsi="仿宋" w:cs="仿宋" w:hint="eastAsia"/>
          <w:sz w:val="28"/>
          <w:lang w:eastAsia="zh-CN"/>
        </w:rPr>
      </w:pPr>
      <w:bookmarkStart w:id="16" w:name="_Toc2609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速冻设备项目的征地面积将根据速冻设备项目的实际规模和需求进行精确规划。具体面积XXX平方米，旨在确保速冻设备项目不仅能够满足当前的发展需求，还能够预留空间以适应未来的扩展。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净用地面积是在征地面积基础上去除不可利用面积后的实际可开发用地。具体面积XXX平方米，考虑到环保、交通、安全等多方面因素，以确保速冻设备项目在整体利用效率上达到最优。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速冻设备项目计划建设的建筑总规模具体面积XXX平方米。这一规模的确定综合考虑了速冻设备项目的性质、规模，以及城市规划的相关要求，确保建筑布局与周边环境协调一致。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绿地率是速冻设备项目用地中被规划为绿地的比例。具体面积XXX平方米，旨在通过合理规划绿地，改善速冻设备项目周边环境，提升居民生活质量，并符合城市整体绿化规划。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容积率是用地上可以建设的建筑总体积与用地面积之比。具体面积XXX，通过合理的容积率规划，确保速冻设备项目建筑规模与周边环境和谐共生。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确保速冻设备项目选址与当地城市规划相一致，具体面积XXX平方米。通过与城市规划部门深入沟通，确保速冻设备项目不仅符合城市的整体发展方向，还能够融入城市的发展布局，为城市的长远发展贡献力量。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速冻设备项目选址符合当地产业政策，具体面积XXX平方米。这包括速冻设备项目对当地经济的促进作用，以及对相关产业的带动效应，确保速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用地总体要求必须符合环保和可持续发展的原则，具体面积XXX平方米。通过采用绿色建筑设计、节能减排等措施，确保速冻设备项目在建设和运营过程中对环境的影响最小化，达到可持续发展的要求。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确保速冻设备项目选址具备必要的公共设施配套，具体面积XXX平方米。这包括交通便利性、教育、医疗等基础设施，以提高居民生活品质，使得速冻设备项目选址更具吸引力。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考虑用地总体要求对当地社会稳定性的影响，具体面积XXX平方米。通过深入了解当地社区反馈，确保速冻设备项目的选址和建设过程对当地社会和谐稳定产生积极作用。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速冻设备项目选址不仅符合法规和规划，还在实际操作中具有可行性。这一全面规划将为速冻设备项目的成功实施提供坚实的基础，确保速冻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5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速冻设备项目的设备规划和空间设计中，我们将采取灵活设备布局的措施。设备布局将根据实际需求进行灵活设计，避免不必要的浪费。通过合理规划设备摆放位置，我们将提高设备的利用率，减少设备间距，以确保速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速冻设备项目内部引入共享设施的概念，例如共享会议室、办公区等。通过这种方式，我们可以减少对资源的重复建设，提高资源共享效率，从而减小速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9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https://d.book118.com/188143104122006036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73DD4"/>
    <w:rsid w:val="57B73D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43104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2024-02-11T18:43:00Z</dcterms:created>
  <dcterms:modified xsi:type="dcterms:W3CDTF">2024-02-11T18:43:47Z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0A675C99D7FD4B98BBD2216802B9B333_11</vt:lpwstr>
  </property>
  <property fmtid="{D5CDD505-2E9C-101B-9397-08002B2CF9AE}" pid="3" name="KSOProductBuildVer">
    <vt:lpwstr>2052-12.1.0.16250</vt:lpwstr>
  </property>
</Properties>
</file>