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5C5252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72F534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98DC5A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EE4D9E2" w14:textId="77777777">
                          <w:pPr>
                            <w:pStyle w:val="NoSpacing"/>
                            <w:jc w:val="right"/>
                            <w:rPr>
                              <w:color w:val="595959" w:themeColor="text1" w:themeTint="A6"/>
                              <w:sz w:val="32"/>
                              <w:szCs w:val="32"/>
                            </w:rPr>
                          </w:pPr>
                          <w:sdt>
                            <w:sdtPr>
                              <w:rPr>
                                <w:color w:val="595959" w:themeColor="text1" w:themeTint="A6"/>
                                <w:sz w:val="32"/>
                                <w:szCs w:val="32"/>
                              </w:rPr>
                              <w:alias w:val="摘要"/>
                              <w:id w:val="182022243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34818706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622D7A4"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1B76D97"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4759815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7029307"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D9A021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84FE50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C123D39"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2C37AF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051259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41C76E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30AC40D"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F1006C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4E0FB4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613A2D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A5BBF3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CC487E4"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A9DEB8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762632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481B9D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FC3203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BB7667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5E2116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CC2B57F"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4B9A67F"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1353C6B"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59008007"/>
        <w:docPartObj>
          <w:docPartGallery w:val="Table of Contents"/>
          <w:docPartUnique/>
        </w:docPartObj>
      </w:sdtPr>
      <w:sdtEndPr>
        <w:rPr>
          <w:b/>
          <w:bCs/>
        </w:rPr>
      </w:sdtEndPr>
      <w:sdtContent>
        <w:p w:rsidR="00483551" w:rsidRPr="00913CD1" w:rsidP="00457322" w14:paraId="125B860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C317403"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03C7D24"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B99B70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31059F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559512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E8BCE0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46C334A"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5F8A00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E20406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6528B4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7B4F10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390D258"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5E26A97"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A1FD6A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279CC0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5953E2D"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97F141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B31DA9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29AD953"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990072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56FB11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56212769"/>
        <w:docPartObj>
          <w:docPartGallery w:val="Table of Contents"/>
          <w:docPartUnique/>
        </w:docPartObj>
      </w:sdtPr>
      <w:sdtEndPr>
        <w:rPr>
          <w:b/>
          <w:bCs/>
        </w:rPr>
      </w:sdtEndPr>
      <w:sdtContent>
        <w:p w:rsidR="00483551" w:rsidRPr="00913CD1" w:rsidP="00457322" w14:paraId="78E8DF1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8C2A616"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E6A46DF"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E2DD1A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ED091DD"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278ACD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A8BA0F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9AB6DBD"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09DBA1D"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DF9A4D4"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D353EF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EBE83BE"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DD0F853"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4D35BF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B7D294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BA5EC3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763452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660E73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E9256E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F1DECA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A0BEC92"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67FA88E"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63781319"/>
        <w:docPartObj>
          <w:docPartGallery w:val="Table of Contents"/>
          <w:docPartUnique/>
        </w:docPartObj>
      </w:sdtPr>
      <w:sdtEndPr>
        <w:rPr>
          <w:b/>
          <w:bCs/>
        </w:rPr>
      </w:sdtEndPr>
      <w:sdtContent>
        <w:p w:rsidR="00483551" w:rsidRPr="00913CD1" w:rsidP="00457322" w14:paraId="5A7231D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9EDFDC8"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A2DE035"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CFF496F"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8B1350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14BA08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D59950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0B847C6"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8A6635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23E473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A3FDD4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F19D3A0"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CD8763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73D0F8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C8A64B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445DDCC"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75AD2EB"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25A6C39"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1F67AF0"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52B11" w14:paraId="67D6ED73" w14:textId="31D5C9A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电源逆变器项目可行性分析报告编制的主要目的和意义在于为项目投资决策提供科学、客观的依据。通过详细的市场调研、技术评估、财务分析和风险评估，可行性分析报告能够帮助决策者了解项目的潜在收益、可行性、风险和不确定性，从而为项目的顺利实施提供保障。具体来说，编制电源逆变器项目可行性分析报告的意义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：通过分析，可以明确项目的预期目标，如产品性能、市场定位、成本控制等，确保项目开发与市场需求的契合度。</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：对项目所采用的技术进行深入分析，确保技术先进性、适用性和可靠性，为项目的顺利实施提供技术保障。</w:t>
      </w:r>
      <w:r>
        <w:rPr>
          <w:rFonts w:ascii="仿宋" w:eastAsia="仿宋" w:hAnsi="仿宋"/>
          <w:sz w:val="28"/>
        </w:rPr>
        <w:br/>
        <w:t xml:space="preserve">    3.</w:t>
      </w:r>
      <w:r>
        <w:rPr>
          <w:rFonts w:ascii="仿宋" w:eastAsia="仿宋" w:hAnsi="仿宋"/>
          <w:sz w:val="28"/>
        </w:rPr>
        <w:t>市场调研</w:t>
      </w:r>
      <w:r>
        <w:rPr>
          <w:rFonts w:ascii="仿宋" w:eastAsia="仿宋" w:hAnsi="仿宋"/>
          <w:sz w:val="28"/>
        </w:rPr>
        <w:t>：通过对目标市场的详细调研，了解市场需求、竞争对手状况和行业趋势，为项目的市场定位和营销策略提供支持。</w:t>
      </w:r>
      <w:r>
        <w:rPr>
          <w:rFonts w:ascii="仿宋" w:eastAsia="仿宋" w:hAnsi="仿宋"/>
          <w:sz w:val="28"/>
        </w:rPr>
        <w:br/>
        <w:t xml:space="preserve">    4.</w:t>
      </w:r>
      <w:r>
        <w:rPr>
          <w:rFonts w:ascii="仿宋" w:eastAsia="仿宋" w:hAnsi="仿宋"/>
          <w:sz w:val="28"/>
        </w:rPr>
        <w:t>财务分析</w:t>
      </w:r>
      <w:r>
        <w:rPr>
          <w:rFonts w:ascii="仿宋" w:eastAsia="仿宋" w:hAnsi="仿宋"/>
          <w:sz w:val="28"/>
        </w:rPr>
        <w:t>：对项目的财务数据进行详细测算，包括投资估算、收益预测、资金流动和敏感性分析等，为项目的经济可行性提供财务依据。</w:t>
      </w:r>
      <w:r>
        <w:rPr>
          <w:rFonts w:ascii="仿宋" w:eastAsia="仿宋" w:hAnsi="仿宋"/>
          <w:sz w:val="28"/>
        </w:rPr>
        <w:br/>
        <w:t xml:space="preserve">    5.</w:t>
      </w:r>
      <w:r>
        <w:rPr>
          <w:rFonts w:ascii="仿宋" w:eastAsia="仿宋" w:hAnsi="仿宋"/>
          <w:sz w:val="28"/>
        </w:rPr>
        <w:t>风险评估</w:t>
      </w:r>
    </w:p>
    <w:p w:rsidR="00052B11" w14:textId="31D5C9A5">
      <w:pPr>
        <w:ind w:firstLine="561"/>
      </w:pPr>
      <w:r>
        <w:rPr>
          <w:rFonts w:ascii="仿宋" w:eastAsia="仿宋" w:hAnsi="仿宋"/>
          <w:sz w:val="28"/>
        </w:rPr>
        <w:t>：识别项目可能面临的各种风险，如市场风险、技术风险、财务风险等，并提出相应的风险应对策略，降低项目的不确定性。</w:t>
      </w:r>
      <w:r>
        <w:rPr>
          <w:rFonts w:ascii="仿宋" w:eastAsia="仿宋" w:hAnsi="仿宋"/>
          <w:sz w:val="28"/>
        </w:rPr>
        <w:br/>
        <w:t xml:space="preserve">    6.</w:t>
      </w:r>
      <w:r>
        <w:rPr>
          <w:rFonts w:ascii="仿宋" w:eastAsia="仿宋" w:hAnsi="仿宋"/>
          <w:sz w:val="28"/>
        </w:rPr>
        <w:t>政策合规性</w:t>
      </w:r>
      <w:r>
        <w:rPr>
          <w:rFonts w:ascii="仿宋" w:eastAsia="仿宋" w:hAnsi="仿宋"/>
          <w:sz w:val="28"/>
        </w:rPr>
        <w:t>：分析项目是否符合国家相关政策法规，确保项目在法律框架内顺利进行。</w:t>
      </w:r>
      <w:r>
        <w:rPr>
          <w:rFonts w:ascii="仿宋" w:eastAsia="仿宋" w:hAnsi="仿宋"/>
          <w:sz w:val="28"/>
        </w:rPr>
        <w:br/>
        <w:t xml:space="preserve">    7.</w:t>
      </w:r>
      <w:r>
        <w:rPr>
          <w:rFonts w:ascii="仿宋" w:eastAsia="仿宋" w:hAnsi="仿宋"/>
          <w:sz w:val="28"/>
        </w:rPr>
        <w:t>优化资源配置</w:t>
      </w:r>
      <w:r>
        <w:rPr>
          <w:rFonts w:ascii="仿宋" w:eastAsia="仿宋" w:hAnsi="仿宋"/>
          <w:sz w:val="28"/>
        </w:rPr>
        <w:t>：通过分析，可以优化项目的人力、物力、财力资源配置，提高项目效率和效益。</w:t>
      </w:r>
      <w:r>
        <w:rPr>
          <w:rFonts w:ascii="仿宋" w:eastAsia="仿宋" w:hAnsi="仿宋"/>
          <w:sz w:val="28"/>
        </w:rPr>
        <w:br/>
        <w:t xml:space="preserve">    8.</w:t>
      </w:r>
      <w:r>
        <w:rPr>
          <w:rFonts w:ascii="仿宋" w:eastAsia="仿宋" w:hAnsi="仿宋"/>
          <w:sz w:val="28"/>
        </w:rPr>
        <w:t>提高决策质量</w:t>
      </w:r>
      <w:r>
        <w:rPr>
          <w:rFonts w:ascii="仿宋" w:eastAsia="仿宋" w:hAnsi="仿宋"/>
          <w:sz w:val="28"/>
        </w:rPr>
        <w:t>：为决策者提供全面、准确的信息，帮助其做出更明智的投资决策，提高决策质量。</w:t>
      </w:r>
      <w:r>
        <w:rPr>
          <w:rFonts w:ascii="仿宋" w:eastAsia="仿宋" w:hAnsi="仿宋"/>
          <w:sz w:val="28"/>
        </w:rPr>
        <w:br/>
        <w:t xml:space="preserve">    9.</w:t>
      </w:r>
      <w:r>
        <w:rPr>
          <w:rFonts w:ascii="仿宋" w:eastAsia="仿宋" w:hAnsi="仿宋"/>
          <w:sz w:val="28"/>
        </w:rPr>
        <w:t>指导项目实施</w:t>
      </w:r>
      <w:r>
        <w:rPr>
          <w:rFonts w:ascii="仿宋" w:eastAsia="仿宋" w:hAnsi="仿宋"/>
          <w:sz w:val="28"/>
        </w:rPr>
        <w:t>：为项目的实施提供指导性意见，确保项目按照既定目标和计划推进。</w:t>
      </w:r>
      <w:r>
        <w:rPr>
          <w:rFonts w:ascii="仿宋" w:eastAsia="仿宋" w:hAnsi="仿宋"/>
          <w:sz w:val="28"/>
        </w:rPr>
        <w:br/>
      </w:r>
      <w:r>
        <w:rPr>
          <w:rFonts w:ascii="仿宋" w:eastAsia="仿宋" w:hAnsi="仿宋"/>
          <w:sz w:val="28"/>
        </w:rPr>
        <w:t xml:space="preserve">10. </w:t>
      </w:r>
      <w:r>
        <w:rPr>
          <w:rFonts w:ascii="仿宋" w:eastAsia="仿宋" w:hAnsi="仿宋"/>
          <w:sz w:val="28"/>
        </w:rPr>
        <w:t>持续改进</w:t>
      </w:r>
      <w:r>
        <w:rPr>
          <w:rFonts w:ascii="仿宋" w:eastAsia="仿宋" w:hAnsi="仿宋"/>
          <w:sz w:val="28"/>
        </w:rPr>
        <w:t>：通过定期更新和修订可行性分析报告，可以跟踪项目进展，及时调整策略，确保项目始终处于最佳状态。</w:t>
      </w:r>
      <w:r>
        <w:rPr>
          <w:rFonts w:ascii="仿宋" w:eastAsia="仿宋" w:hAnsi="仿宋"/>
          <w:sz w:val="28"/>
        </w:rPr>
        <w:br/>
      </w:r>
      <w:r>
        <w:rPr>
          <w:rFonts w:ascii="仿宋" w:eastAsia="仿宋" w:hAnsi="仿宋"/>
          <w:sz w:val="28"/>
        </w:rPr>
        <w:t>综上所述，电源逆变器项目可行性分析报告的编制对于项目的成功实施具有至关重要的作用，它不仅为投资决策提供了科学依据，也为项目后续的实施和优化提供了重要的指导和参考。</w:t>
      </w:r>
    </w:p>
    <w:p w:rsidR="009D1637" w:rsidRPr="00913CD1" w:rsidP="00457322" w14:paraId="3B6051B0"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92A8F8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0D1DA0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DA73004"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1E9D6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2DE9B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105E4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A0DA20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80CB5F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AAC989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A67DCD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D8FC5E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FA7DF5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62F33A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BDDE9A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B59B74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BD848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35001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F506DC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B9038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6E190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66718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4C23C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3237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24A10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E744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F108F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w:t>
      </w:r>
    </w:p>
    <w:p w:rsidR="009D1637" w:rsidRPr="00913CD1" w:rsidP="00457322" w14:paraId="4969B7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w:t>
      </w:r>
    </w:p>
    <w:p w:rsidR="009D1637" w:rsidRPr="00913CD1" w:rsidP="00457322" w14:paraId="77C348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9B9E6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BD71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6D8EA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AA236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C19C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3C144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8682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电源逆变器产品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FB89E45"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电源逆变器</w:t>
      </w:r>
      <w:r w:rsidRPr="00913CD1">
        <w:rPr>
          <w:rFonts w:ascii="仿宋" w:eastAsia="仿宋" w:hAnsi="仿宋"/>
        </w:rPr>
        <w:t>项目绪论</w:t>
      </w:r>
      <w:bookmarkEnd w:id="4"/>
    </w:p>
    <w:p w:rsidR="009D1637" w:rsidRPr="00913CD1" w:rsidP="00457322" w14:paraId="489C9DB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电源逆变器</w:t>
      </w:r>
      <w:r w:rsidRPr="00913CD1">
        <w:rPr>
          <w:rFonts w:ascii="仿宋" w:eastAsia="仿宋" w:hAnsi="仿宋"/>
        </w:rPr>
        <w:t>项目名称及建设性质</w:t>
      </w:r>
      <w:bookmarkEnd w:id="5"/>
    </w:p>
    <w:p w:rsidR="009D1637" w:rsidRPr="00913CD1" w:rsidP="00457322" w14:paraId="3B5BA8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项目名称</w:t>
      </w:r>
    </w:p>
    <w:p w:rsidR="009D1637" w:rsidRPr="00913CD1" w:rsidP="00457322" w14:paraId="464FF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w:t>
      </w:r>
    </w:p>
    <w:p w:rsidR="009D1637" w:rsidRPr="00913CD1" w:rsidP="00457322" w14:paraId="0479F0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项目建设性质</w:t>
      </w:r>
    </w:p>
    <w:p w:rsidR="009D1637" w:rsidRPr="00913CD1" w:rsidP="00457322" w14:paraId="550F68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电源逆变器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B2FD24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电源逆变器</w:t>
      </w:r>
      <w:r w:rsidRPr="00913CD1">
        <w:rPr>
          <w:rFonts w:ascii="仿宋" w:eastAsia="仿宋" w:hAnsi="仿宋"/>
        </w:rPr>
        <w:t>项目承办单位</w:t>
      </w:r>
      <w:bookmarkEnd w:id="6"/>
    </w:p>
    <w:p w:rsidR="009D1637" w:rsidRPr="00913CD1" w:rsidP="00457322" w14:paraId="04A292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项目实施主体</w:t>
      </w:r>
    </w:p>
    <w:p w:rsidR="009D1637" w:rsidRPr="00913CD1" w:rsidP="00457322" w14:paraId="6BEC9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F871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D4773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项目信息。</w:t>
      </w:r>
    </w:p>
    <w:p w:rsidR="009D1637" w:rsidRPr="00913CD1" w:rsidP="00457322" w14:paraId="2921CB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083B669"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7F984C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A67ADB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67F529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D913FC8"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电源逆变器</w:t>
      </w:r>
      <w:r w:rsidRPr="00913CD1">
        <w:rPr>
          <w:rFonts w:ascii="仿宋" w:eastAsia="仿宋" w:hAnsi="仿宋"/>
        </w:rPr>
        <w:t>项目定位及建设理由</w:t>
      </w:r>
      <w:bookmarkEnd w:id="7"/>
    </w:p>
    <w:p w:rsidR="00052B11" w14:paraId="0848A0F8" w14:textId="78842698">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电源逆变器项目可行性分析报告中的项目定位及建设理由应清晰明确，主要内容应包括：</w:t>
      </w:r>
      <w:r>
        <w:rPr>
          <w:rFonts w:ascii="仿宋" w:eastAsia="仿宋" w:hAnsi="仿宋"/>
          <w:sz w:val="28"/>
        </w:rPr>
        <w:br/>
        <w:t xml:space="preserve">    1.</w:t>
      </w:r>
      <w:r>
        <w:rPr>
          <w:rFonts w:ascii="仿宋" w:eastAsia="仿宋" w:hAnsi="仿宋"/>
          <w:sz w:val="28"/>
        </w:rPr>
        <w:t>项目背景：简要介绍项目发起的背景，包括政策环境、市场需求、技术发展趋势等。</w:t>
      </w:r>
      <w:r>
        <w:rPr>
          <w:rFonts w:ascii="仿宋" w:eastAsia="仿宋" w:hAnsi="仿宋"/>
          <w:sz w:val="28"/>
        </w:rPr>
        <w:br/>
        <w:t xml:space="preserve">    2.</w:t>
      </w:r>
      <w:r>
        <w:rPr>
          <w:rFonts w:ascii="仿宋" w:eastAsia="仿宋" w:hAnsi="仿宋"/>
          <w:sz w:val="28"/>
        </w:rPr>
        <w:t>项目目标：明确项目的长期和短期目标，如提高能源利用效率、减少碳排放、提供稳定可靠的电力供应等。</w:t>
      </w:r>
      <w:r>
        <w:rPr>
          <w:rFonts w:ascii="仿宋" w:eastAsia="仿宋" w:hAnsi="仿宋"/>
          <w:sz w:val="28"/>
        </w:rPr>
        <w:br/>
        <w:t xml:space="preserve">    3.</w:t>
      </w:r>
      <w:r>
        <w:rPr>
          <w:rFonts w:ascii="仿宋" w:eastAsia="仿宋" w:hAnsi="仿宋"/>
          <w:sz w:val="28"/>
        </w:rPr>
        <w:t>产品或服务描述：详细介绍电源逆变器产品的功能、特点、技术参数等，以及可能提供的相关服务。</w:t>
      </w:r>
      <w:r>
        <w:rPr>
          <w:rFonts w:ascii="仿宋" w:eastAsia="仿宋" w:hAnsi="仿宋"/>
          <w:sz w:val="28"/>
        </w:rPr>
        <w:br/>
        <w:t xml:space="preserve">    4.</w:t>
      </w:r>
    </w:p>
    <w:p w:rsidR="00052B11" w14:textId="78842698">
      <w:pPr>
        <w:ind w:firstLine="561"/>
      </w:pPr>
      <w:r>
        <w:rPr>
          <w:rFonts w:ascii="仿宋" w:eastAsia="仿宋" w:hAnsi="仿宋"/>
          <w:sz w:val="28"/>
        </w:rPr>
        <w:t>市场分析：对目标市场进行深入分析，包括市场规模、增长潜力、竞争对手情况、目标客户群体等。</w:t>
      </w:r>
      <w:r>
        <w:rPr>
          <w:rFonts w:ascii="仿宋" w:eastAsia="仿宋" w:hAnsi="仿宋"/>
          <w:sz w:val="28"/>
        </w:rPr>
        <w:br/>
        <w:t xml:space="preserve">    5.</w:t>
      </w:r>
      <w:r>
        <w:rPr>
          <w:rFonts w:ascii="仿宋" w:eastAsia="仿宋" w:hAnsi="仿宋"/>
          <w:sz w:val="28"/>
        </w:rPr>
        <w:t>技术分析：评估项目采用的技术的先进性、成熟度、知识产权情况，以及技术团队的能力和经验。</w:t>
      </w:r>
      <w:r>
        <w:rPr>
          <w:rFonts w:ascii="仿宋" w:eastAsia="仿宋" w:hAnsi="仿宋"/>
          <w:sz w:val="28"/>
        </w:rPr>
        <w:br/>
        <w:t xml:space="preserve">    6.</w:t>
      </w:r>
      <w:r>
        <w:rPr>
          <w:rFonts w:ascii="仿宋" w:eastAsia="仿宋" w:hAnsi="仿宋"/>
          <w:sz w:val="28"/>
        </w:rPr>
        <w:t>建设方案：描述项目的建设内容、规模、选址、建设周期等，以及是否符合当地规划和相关法律法规。</w:t>
      </w:r>
      <w:r>
        <w:rPr>
          <w:rFonts w:ascii="仿宋" w:eastAsia="仿宋" w:hAnsi="仿宋"/>
          <w:sz w:val="28"/>
        </w:rPr>
        <w:br/>
        <w:t xml:space="preserve">    7.</w:t>
      </w:r>
      <w:r>
        <w:rPr>
          <w:rFonts w:ascii="仿宋" w:eastAsia="仿宋" w:hAnsi="仿宋"/>
          <w:sz w:val="28"/>
        </w:rPr>
        <w:t>财务分析：进行详细的财务预测，包括投资估算、资金筹措方案、财务盈利能力分析、敏感性分析等。</w:t>
      </w:r>
      <w:r>
        <w:rPr>
          <w:rFonts w:ascii="仿宋" w:eastAsia="仿宋" w:hAnsi="仿宋"/>
          <w:sz w:val="28"/>
        </w:rPr>
        <w:br/>
        <w:t xml:space="preserve">    8.</w:t>
      </w:r>
      <w:r>
        <w:rPr>
          <w:rFonts w:ascii="仿宋" w:eastAsia="仿宋" w:hAnsi="仿宋"/>
          <w:sz w:val="28"/>
        </w:rPr>
        <w:t>社会效益分析：分析项目对当地社会经济发展的贡献，包括就业机会、税收贡献、产业带动效应等。</w:t>
      </w:r>
      <w:r>
        <w:rPr>
          <w:rFonts w:ascii="仿宋" w:eastAsia="仿宋" w:hAnsi="仿宋"/>
          <w:sz w:val="28"/>
        </w:rPr>
        <w:br/>
        <w:t xml:space="preserve">    9.</w:t>
      </w:r>
      <w:r>
        <w:rPr>
          <w:rFonts w:ascii="仿宋" w:eastAsia="仿宋" w:hAnsi="仿宋"/>
          <w:sz w:val="28"/>
        </w:rPr>
        <w:t>风险分析：识别项目可能面临的主要风险，如市场风险、技术风险、财务风险等，并提出相应的风险应对措施。</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结论与建议：基于上述分析，得出项目是否可行的结论，并提出相关建议，如是否调整项目目标、优化建设方案等。</w:t>
      </w:r>
      <w:r>
        <w:rPr>
          <w:rFonts w:ascii="仿宋" w:eastAsia="仿宋" w:hAnsi="仿宋"/>
          <w:sz w:val="28"/>
        </w:rPr>
        <w:br/>
      </w:r>
      <w:r>
        <w:rPr>
          <w:rFonts w:ascii="仿宋" w:eastAsia="仿宋" w:hAnsi="仿宋"/>
          <w:sz w:val="28"/>
        </w:rPr>
        <w:t>综上所述，电源逆变器项目可行性分析报告中的项目定位及建设理由应基于充分的市场调研、技术评估、财务分析和风险评估，以确保项目的成功实施并实现预期目标。</w:t>
      </w:r>
    </w:p>
    <w:p w:rsidR="009D1637" w:rsidRPr="00913CD1" w:rsidP="00457322" w14:paraId="6553FE3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24D7A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163278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3F0114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BD3A338"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电源逆变器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129475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电源逆变器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7A22CE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电源逆变器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3A11CB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6D681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E3005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3460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FE54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项目功能、盈利性等</w:t>
      </w:r>
    </w:p>
    <w:p w:rsidR="007D3AEE" w:rsidRPr="00913CD1" w:rsidP="00457322" w14:paraId="7A86E6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441A29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5070B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A53808E"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电源逆变器</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项目建设的可行性和效益的合理性。</w:t>
      </w:r>
    </w:p>
    <w:p w:rsidR="009D1637" w:rsidRPr="00913CD1" w:rsidP="00457322" w14:paraId="7077C15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电源逆变器</w:t>
      </w:r>
      <w:r w:rsidRPr="00913CD1">
        <w:rPr>
          <w:rFonts w:ascii="仿宋" w:eastAsia="仿宋" w:hAnsi="仿宋"/>
        </w:rPr>
        <w:t>项目建设选址</w:t>
      </w:r>
      <w:bookmarkEnd w:id="9"/>
    </w:p>
    <w:p w:rsidR="009D1637" w:rsidRPr="00913CD1" w:rsidP="00457322" w14:paraId="3D412D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项目选址及规划</w:t>
      </w:r>
    </w:p>
    <w:p w:rsidR="009D1637" w:rsidRPr="00913CD1" w:rsidP="00457322" w14:paraId="0871D9D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项目的建设。</w:t>
      </w:r>
    </w:p>
    <w:p w:rsidR="009D1637" w:rsidRPr="00913CD1" w:rsidP="00457322" w14:paraId="12BE4A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项目背景及选址理由</w:t>
      </w:r>
    </w:p>
    <w:p w:rsidR="009D1637" w:rsidRPr="00913CD1" w:rsidP="00457322" w14:paraId="294B10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项目背景</w:t>
      </w:r>
    </w:p>
    <w:p w:rsidR="00052B11" w14:paraId="3FD6F0A1" w14:textId="7DA8257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电源逆变器项目背景分析主要包括以下几个方面：</w:t>
      </w:r>
      <w:r>
        <w:rPr>
          <w:rFonts w:ascii="仿宋" w:eastAsia="仿宋" w:hAnsi="仿宋"/>
          <w:sz w:val="28"/>
        </w:rPr>
        <w:br/>
        <w:t xml:space="preserve">    1.</w:t>
      </w:r>
      <w:r>
        <w:rPr>
          <w:rFonts w:ascii="仿宋" w:eastAsia="仿宋" w:hAnsi="仿宋"/>
          <w:sz w:val="28"/>
        </w:rPr>
        <w:t>市场背景：分析目标市场当前的电力供应状况、电力需求趋势、新能源政策环境以及电力市场化改革进程等。</w:t>
      </w:r>
      <w:r>
        <w:rPr>
          <w:rFonts w:ascii="仿宋" w:eastAsia="仿宋" w:hAnsi="仿宋"/>
          <w:sz w:val="28"/>
        </w:rPr>
        <w:br/>
        <w:t xml:space="preserve">    2.</w:t>
      </w:r>
      <w:r>
        <w:rPr>
          <w:rFonts w:ascii="仿宋" w:eastAsia="仿宋" w:hAnsi="仿宋"/>
          <w:sz w:val="28"/>
        </w:rPr>
        <w:t>技术背景：评估逆变器技术的发展现状、关键技术难点、国内外技术差距以及未来技术发展趋势。</w:t>
      </w:r>
      <w:r>
        <w:rPr>
          <w:rFonts w:ascii="仿宋" w:eastAsia="仿宋" w:hAnsi="仿宋"/>
          <w:sz w:val="28"/>
        </w:rPr>
        <w:br/>
        <w:t xml:space="preserve">    3.</w:t>
      </w:r>
      <w:r>
        <w:rPr>
          <w:rFonts w:ascii="仿宋" w:eastAsia="仿宋" w:hAnsi="仿宋"/>
          <w:sz w:val="28"/>
        </w:rPr>
        <w:t>政策背景：研究相关产业政策、补贴政策、环保政策等对项目的影响和潜在的机遇。</w:t>
      </w:r>
      <w:r>
        <w:rPr>
          <w:rFonts w:ascii="仿宋" w:eastAsia="仿宋" w:hAnsi="仿宋"/>
          <w:sz w:val="28"/>
        </w:rPr>
        <w:br/>
        <w:t xml:space="preserve">    4.</w:t>
      </w:r>
      <w:r>
        <w:rPr>
          <w:rFonts w:ascii="仿宋" w:eastAsia="仿宋" w:hAnsi="仿宋"/>
          <w:sz w:val="28"/>
        </w:rPr>
        <w:t>经济背景：分析项目所在地的经济环境、电力成本、相关产业的经济效益以及项目的预期经济效益。</w:t>
      </w:r>
      <w:r>
        <w:rPr>
          <w:rFonts w:ascii="仿宋" w:eastAsia="仿宋" w:hAnsi="仿宋"/>
          <w:sz w:val="28"/>
        </w:rPr>
        <w:br/>
        <w:t xml:space="preserve">    5.</w:t>
      </w:r>
      <w:r>
        <w:rPr>
          <w:rFonts w:ascii="仿宋" w:eastAsia="仿宋" w:hAnsi="仿宋"/>
          <w:sz w:val="28"/>
        </w:rPr>
        <w:t>社会背景：考虑社会对电力稳定性和可持续性的需求、公众对环保的意识以及对项目可能产生的社会影响。</w:t>
      </w:r>
    </w:p>
    <w:p w:rsidR="00052B11" w14:textId="7DA8257C">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项目背景：详细介绍项目发起单位、项目目标、规模、产品或服务特点、以及项目的技术路线、工艺流程、设备选型等。</w:t>
      </w:r>
      <w:r>
        <w:rPr>
          <w:rFonts w:ascii="仿宋" w:eastAsia="仿宋" w:hAnsi="仿宋"/>
          <w:sz w:val="28"/>
        </w:rPr>
        <w:br/>
        <w:t xml:space="preserve">    7.</w:t>
      </w:r>
      <w:r>
        <w:rPr>
          <w:rFonts w:ascii="仿宋" w:eastAsia="仿宋" w:hAnsi="仿宋"/>
          <w:sz w:val="28"/>
        </w:rPr>
        <w:t>竞争背景：分析现有市场竞争状况、主要竞争对手的优劣势以及项目产品的市场定位和竞争策略。</w:t>
      </w:r>
      <w:r>
        <w:rPr>
          <w:rFonts w:ascii="仿宋" w:eastAsia="仿宋" w:hAnsi="仿宋"/>
          <w:sz w:val="28"/>
        </w:rPr>
        <w:br/>
        <w:t xml:space="preserve">    8.</w:t>
      </w:r>
      <w:r>
        <w:rPr>
          <w:rFonts w:ascii="仿宋" w:eastAsia="仿宋" w:hAnsi="仿宋"/>
          <w:sz w:val="28"/>
        </w:rPr>
        <w:t>风险背景：识别项目可能面临的政策风险、市场风险、技术风险、财务风险等，并提出相应的风险应对措施。</w:t>
      </w:r>
      <w:r>
        <w:rPr>
          <w:rFonts w:ascii="仿宋" w:eastAsia="仿宋" w:hAnsi="仿宋"/>
          <w:sz w:val="28"/>
        </w:rPr>
        <w:br/>
      </w:r>
      <w:r>
        <w:rPr>
          <w:rFonts w:ascii="仿宋" w:eastAsia="仿宋" w:hAnsi="仿宋"/>
          <w:sz w:val="28"/>
        </w:rPr>
        <w:t>通过对上述背景因素的综合分析，可以评估项目实施的必要性、可行性和潜在的市场机遇，为项目的决策提供科学依据。</w:t>
      </w:r>
    </w:p>
    <w:p w:rsidR="009D1637" w:rsidRPr="00913CD1" w:rsidP="00457322" w14:paraId="33DA37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5A1D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C1B14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项目的发展和扩张。</w:t>
      </w:r>
    </w:p>
    <w:p w:rsidR="009D1637" w:rsidRPr="00913CD1" w:rsidP="00457322" w14:paraId="75FEB4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项目的可迗性。</w:t>
      </w:r>
    </w:p>
    <w:p w:rsidR="009D1637" w:rsidRPr="00913CD1" w:rsidP="00457322" w14:paraId="4751C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项目建设提供了良好基础条件。</w:t>
      </w:r>
    </w:p>
    <w:p w:rsidR="009D1637" w:rsidRPr="00913CD1" w:rsidP="00457322" w14:paraId="273665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项目规模和扩展的需要。</w:t>
      </w:r>
    </w:p>
    <w:p w:rsidR="009D1637" w:rsidRPr="00913CD1" w:rsidP="00457322" w14:paraId="6CECE66E"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电源逆变器</w:t>
      </w:r>
      <w:r w:rsidRPr="00913CD1">
        <w:rPr>
          <w:rFonts w:ascii="仿宋" w:eastAsia="仿宋" w:hAnsi="仿宋"/>
        </w:rPr>
        <w:t>项目生产规模</w:t>
      </w:r>
      <w:bookmarkEnd w:id="10"/>
    </w:p>
    <w:p w:rsidR="009D1637" w:rsidRPr="00913CD1" w:rsidP="00457322" w14:paraId="5750EC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681F2B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249F5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A5A573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6D04D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303D82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2CB2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75267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F5EA084"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电源逆变器</w:t>
      </w:r>
      <w:r w:rsidRPr="00913CD1">
        <w:rPr>
          <w:rFonts w:ascii="仿宋" w:eastAsia="仿宋" w:hAnsi="仿宋"/>
        </w:rPr>
        <w:t>项目总投资及资金构成</w:t>
      </w:r>
      <w:bookmarkEnd w:id="13"/>
    </w:p>
    <w:p w:rsidR="009D1637" w:rsidRPr="00913CD1" w:rsidP="00457322" w14:paraId="6C40F3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的生产能力。</w:t>
      </w:r>
    </w:p>
    <w:p w:rsidR="009D1637" w:rsidRPr="00913CD1" w:rsidP="00457322" w14:paraId="12B7E57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项目总投资</w:t>
      </w:r>
    </w:p>
    <w:p w:rsidR="009D1637" w:rsidRPr="00913CD1" w:rsidP="00457322" w14:paraId="33EA5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00551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71A5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85877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4F3E1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B2EC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C596E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DEDE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项目的顺利建设奠定了财务基础。</w:t>
      </w:r>
    </w:p>
    <w:p w:rsidR="009D1637" w:rsidRPr="00913CD1" w:rsidP="00457322" w14:paraId="1BD2CAE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0BFF4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F17F0F1"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电源逆变器</w:t>
      </w:r>
      <w:r w:rsidRPr="00913CD1">
        <w:rPr>
          <w:rFonts w:ascii="仿宋" w:eastAsia="仿宋" w:hAnsi="仿宋"/>
        </w:rPr>
        <w:t>项目预期经济效益规划目标</w:t>
      </w:r>
      <w:bookmarkEnd w:id="15"/>
    </w:p>
    <w:p w:rsidR="009D1637" w:rsidRPr="00913CD1" w:rsidP="00457322" w14:paraId="34833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项目的盈利能力和市场竞争力。</w:t>
      </w:r>
    </w:p>
    <w:p w:rsidR="009D1637" w:rsidRPr="00913CD1" w:rsidP="00457322" w14:paraId="293FC5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项目具有较高的投资价值和发展潜力。</w:t>
      </w:r>
    </w:p>
    <w:p w:rsidR="009D1637" w:rsidRPr="00913CD1" w:rsidP="00457322" w14:paraId="0E80CA4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DDBEAB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电源逆变器</w:t>
      </w:r>
      <w:r w:rsidRPr="00913CD1">
        <w:rPr>
          <w:rFonts w:ascii="仿宋" w:eastAsia="仿宋" w:hAnsi="仿宋"/>
        </w:rPr>
        <w:t>项目建设进度规划</w:t>
      </w:r>
      <w:bookmarkEnd w:id="16"/>
    </w:p>
    <w:p w:rsidR="009D1637" w:rsidRPr="00913CD1" w:rsidP="00457322" w14:paraId="78C762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项目的顺利进行和按时完成。</w:t>
      </w:r>
    </w:p>
    <w:p w:rsidR="009D1637" w:rsidRPr="00913CD1" w:rsidP="00457322" w14:paraId="141290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项目的质量和进度。</w:t>
      </w:r>
    </w:p>
    <w:p w:rsidR="009D1637" w:rsidRPr="00913CD1" w:rsidP="00457322" w14:paraId="2740E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F4C3077"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电源逆变器</w:t>
      </w:r>
      <w:r w:rsidRPr="00913CD1">
        <w:rPr>
          <w:rFonts w:ascii="仿宋" w:eastAsia="仿宋" w:hAnsi="仿宋"/>
        </w:rPr>
        <w:t>项目综合评价</w:t>
      </w:r>
      <w:bookmarkEnd w:id="17"/>
    </w:p>
    <w:p w:rsidR="00BF6395" w:rsidRPr="00913CD1" w:rsidP="00457322" w14:paraId="28EC52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电源逆变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D35EDCC"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电源逆变器项目的投资回报率稳定且可观。根据市场调查和预测，电源逆变器市场需求持续增长，具有良好的市场前景和发展空间。我们的投资方向紧密结合国家产业政策和市场需求，为投资者创造可观的投资收益。</w:t>
      </w:r>
    </w:p>
    <w:p w:rsidR="00BF6395" w:rsidRPr="00913CD1" w:rsidP="00457322" w14:paraId="68F0583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电源逆变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7751D2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在技术方案设计方面，我们注重方案的优化和效益的提升。通过科学合理的设计，实现电源逆变器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生产流程的高效化和产品的优质化。我们将采用先进的生产工艺和技术，提高生产效率，降低生产成本。同时，我们还将加强产品研发和创新，不断推出具有竞争力的新产品，满足电源逆变器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2EC65F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此外，电源逆变器项目的建设将带来显著的就业机会和社会效益。项目的实施将促进当地经济的发展，提升当地民众的生活水平。我们将积极履行社会责任，关注环境保护和可持续发展，为社会做出积极贡献。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20FA34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综上所述，本期电源逆变器项目具备技术和经济的可行性，具有良好的市场前景和发展空间。我们将充分发挥自身优势，抓住市场机遇，为投资者创造丰厚的投资回报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CF85EC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F5976D3"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6305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7A6AF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098ED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5E8FFB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6A6C2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67543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BBD5D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AB250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5C48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EB82A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A4EB0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7D8B0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EFAC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4E424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F499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4A497A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95A1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046D6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电源逆变器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8ADB7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电源逆变器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B5EB9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电源逆变器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BF4CA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8FFCD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87A54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8113F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8AFD3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电源逆变器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C5ECC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BE3AB5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83009E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5F8EE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项目的顺利进行和迗成目标。</w:t>
      </w:r>
    </w:p>
    <w:p w:rsidR="009D1637" w:rsidRPr="00913CD1" w:rsidP="00457322" w14:paraId="79D19B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9362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D8CA0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704E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23E6E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02DB6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4CF26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9FCE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6EA4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4240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67476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D0138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2D33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B3754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4C433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5F665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89F8A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B87BB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12D2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C028E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912A0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1A9921F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FB7EA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DB4A2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5D1E7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0AD9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E90F3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9DF3E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47B34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5AB7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D32B9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E0AF9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605C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74D6E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08B63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E8314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5B9AF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F93BE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1F98C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D940C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3A982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90DC6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088E0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E27F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E37A3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77EDC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8D6D1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43EC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8B3D9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6A72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61CA0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3364E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560DFB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0728BF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电源逆变器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570C7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2996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20009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6853B3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电源逆变器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03C9D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06D0A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2498E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AEAC4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B7853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2290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B23186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C6BC51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D74DA8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6EF1D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E4B3F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7BF56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25DB9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0980B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4043C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1946F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67DC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2F911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8153F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22DE12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电源逆变器</w:t>
      </w:r>
      <w:r w:rsidRPr="00913CD1">
        <w:rPr>
          <w:rFonts w:ascii="仿宋" w:eastAsia="仿宋" w:hAnsi="仿宋"/>
        </w:rPr>
        <w:t>项目技术工艺分析</w:t>
      </w:r>
      <w:bookmarkEnd w:id="28"/>
    </w:p>
    <w:p w:rsidR="009D1637" w:rsidRPr="00913CD1" w:rsidP="00457322" w14:paraId="652473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26590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D5BB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38A06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13585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D5CDF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F0757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7C5B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73F3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F180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7F60E5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电源逆变器项目</w:t>
      </w:r>
      <w:r w:rsidRPr="00913CD1">
        <w:rPr>
          <w:rFonts w:ascii="仿宋" w:eastAsia="仿宋" w:hAnsi="仿宋"/>
        </w:rPr>
        <w:t>质量管理</w:t>
      </w:r>
      <w:bookmarkEnd w:id="29"/>
    </w:p>
    <w:p w:rsidR="009D1637" w:rsidRPr="00913CD1" w:rsidP="00457322" w14:paraId="259196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5D446D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51C22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35D83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58F50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61C2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0B288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C19D3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5D4D176"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电源逆变器项目</w:t>
      </w:r>
      <w:r w:rsidRPr="00913CD1">
        <w:rPr>
          <w:rFonts w:ascii="仿宋" w:eastAsia="仿宋" w:hAnsi="仿宋"/>
        </w:rPr>
        <w:t>设备选型方案</w:t>
      </w:r>
      <w:bookmarkEnd w:id="30"/>
    </w:p>
    <w:p w:rsidR="009D1637" w:rsidRPr="00913CD1" w:rsidP="00457322" w14:paraId="40747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F69EB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D841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0183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C8FF9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A6970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A159F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A858F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60F204A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FAA2EE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ED6F7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7F1A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B9CB1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546F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DF681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4D7EB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A6640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FD53E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2DBF5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B7340F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F8F9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19B0F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4B80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电源逆变器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2EAB0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电源逆变器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08EAF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CF36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FD228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https://d.book118.com/195002032034011103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5355F59" w14:textId="77777777">
    <w:pPr>
      <w:pStyle w:val="Footer"/>
      <w:jc w:val="center"/>
    </w:pPr>
  </w:p>
  <w:p w:rsidR="008D6901" w14:paraId="7B97C5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54C839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7361183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8052652"/>
      <w:docPartObj>
        <w:docPartGallery w:val="Page Numbers (Bottom of Page)"/>
        <w:docPartUnique/>
      </w:docPartObj>
    </w:sdtPr>
    <w:sdtContent>
      <w:sdt>
        <w:sdtPr>
          <w:id w:val="6486514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3681748"/>
      <w:docPartObj>
        <w:docPartGallery w:val="Page Numbers (Bottom of Page)"/>
        <w:docPartUnique/>
      </w:docPartObj>
    </w:sdtPr>
    <w:sdtContent>
      <w:sdt>
        <w:sdtPr>
          <w:id w:val="2713664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1453964"/>
      <w:docPartObj>
        <w:docPartGallery w:val="Page Numbers (Bottom of Page)"/>
        <w:docPartUnique/>
      </w:docPartObj>
    </w:sdtPr>
    <w:sdtContent>
      <w:sdt>
        <w:sdtPr>
          <w:id w:val="16271602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2601065"/>
      <w:docPartObj>
        <w:docPartGallery w:val="Page Numbers (Bottom of Page)"/>
        <w:docPartUnique/>
      </w:docPartObj>
    </w:sdtPr>
    <w:sdtContent>
      <w:sdt>
        <w:sdtPr>
          <w:id w:val="1491888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4794291"/>
      <w:docPartObj>
        <w:docPartGallery w:val="Page Numbers (Bottom of Page)"/>
        <w:docPartUnique/>
      </w:docPartObj>
    </w:sdtPr>
    <w:sdtContent>
      <w:sdt>
        <w:sdtPr>
          <w:id w:val="13151701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6000875"/>
      <w:docPartObj>
        <w:docPartGallery w:val="Page Numbers (Bottom of Page)"/>
        <w:docPartUnique/>
      </w:docPartObj>
    </w:sdtPr>
    <w:sdtContent>
      <w:sdt>
        <w:sdtPr>
          <w:id w:val="21244327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3130030"/>
      <w:docPartObj>
        <w:docPartGallery w:val="Page Numbers (Bottom of Page)"/>
        <w:docPartUnique/>
      </w:docPartObj>
    </w:sdtPr>
    <w:sdtContent>
      <w:sdt>
        <w:sdtPr>
          <w:id w:val="1212939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9585200"/>
      <w:docPartObj>
        <w:docPartGallery w:val="Page Numbers (Bottom of Page)"/>
        <w:docPartUnique/>
      </w:docPartObj>
    </w:sdtPr>
    <w:sdtContent>
      <w:sdt>
        <w:sdtPr>
          <w:id w:val="11766245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5734374"/>
      <w:docPartObj>
        <w:docPartGallery w:val="Page Numbers (Bottom of Page)"/>
        <w:docPartUnique/>
      </w:docPartObj>
    </w:sdtPr>
    <w:sdtContent>
      <w:sdt>
        <w:sdtPr>
          <w:id w:val="12030721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27126"/>
      <w:docPartObj>
        <w:docPartGallery w:val="Page Numbers (Bottom of Page)"/>
        <w:docPartUnique/>
      </w:docPartObj>
    </w:sdtPr>
    <w:sdtContent>
      <w:sdt>
        <w:sdtPr>
          <w:id w:val="11500939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0067579"/>
      <w:docPartObj>
        <w:docPartGallery w:val="Page Numbers (Bottom of Page)"/>
        <w:docPartUnique/>
      </w:docPartObj>
    </w:sdtPr>
    <w:sdtContent>
      <w:sdt>
        <w:sdtPr>
          <w:id w:val="15781465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2069892"/>
      <w:docPartObj>
        <w:docPartGallery w:val="Page Numbers (Bottom of Page)"/>
        <w:docPartUnique/>
      </w:docPartObj>
    </w:sdtPr>
    <w:sdtContent>
      <w:sdt>
        <w:sdtPr>
          <w:id w:val="10345944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4446446"/>
      <w:docPartObj>
        <w:docPartGallery w:val="Page Numbers (Bottom of Page)"/>
        <w:docPartUnique/>
      </w:docPartObj>
    </w:sdtPr>
    <w:sdtContent>
      <w:sdt>
        <w:sdtPr>
          <w:id w:val="774355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5494769"/>
      <w:docPartObj>
        <w:docPartGallery w:val="Page Numbers (Bottom of Page)"/>
        <w:docPartUnique/>
      </w:docPartObj>
    </w:sdtPr>
    <w:sdtContent>
      <w:sdt>
        <w:sdtPr>
          <w:id w:val="14069976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6892326"/>
      <w:docPartObj>
        <w:docPartGallery w:val="Page Numbers (Bottom of Page)"/>
        <w:docPartUnique/>
      </w:docPartObj>
    </w:sdtPr>
    <w:sdtContent>
      <w:sdt>
        <w:sdtPr>
          <w:id w:val="17081360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9293816"/>
      <w:docPartObj>
        <w:docPartGallery w:val="Page Numbers (Bottom of Page)"/>
        <w:docPartUnique/>
      </w:docPartObj>
    </w:sdtPr>
    <w:sdtContent>
      <w:sdt>
        <w:sdtPr>
          <w:id w:val="15224932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1826328"/>
      <w:docPartObj>
        <w:docPartGallery w:val="Page Numbers (Bottom of Page)"/>
        <w:docPartUnique/>
      </w:docPartObj>
    </w:sdtPr>
    <w:sdtContent>
      <w:sdt>
        <w:sdtPr>
          <w:id w:val="6886436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9588672"/>
      <w:docPartObj>
        <w:docPartGallery w:val="Page Numbers (Bottom of Page)"/>
        <w:docPartUnique/>
      </w:docPartObj>
    </w:sdtPr>
    <w:sdtContent>
      <w:sdt>
        <w:sdtPr>
          <w:id w:val="10768776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6105889"/>
      <w:docPartObj>
        <w:docPartGallery w:val="Page Numbers (Bottom of Page)"/>
        <w:docPartUnique/>
      </w:docPartObj>
    </w:sdtPr>
    <w:sdtContent>
      <w:sdt>
        <w:sdtPr>
          <w:id w:val="16845414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3369674"/>
      <w:docPartObj>
        <w:docPartGallery w:val="Page Numbers (Bottom of Page)"/>
        <w:docPartUnique/>
      </w:docPartObj>
    </w:sdtPr>
    <w:sdtContent>
      <w:sdt>
        <w:sdtPr>
          <w:id w:val="460560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5908040"/>
      <w:docPartObj>
        <w:docPartGallery w:val="Page Numbers (Bottom of Page)"/>
        <w:docPartUnique/>
      </w:docPartObj>
    </w:sdtPr>
    <w:sdtContent>
      <w:sdt>
        <w:sdtPr>
          <w:id w:val="12940053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5461382"/>
      <w:docPartObj>
        <w:docPartGallery w:val="Page Numbers (Bottom of Page)"/>
        <w:docPartUnique/>
      </w:docPartObj>
    </w:sdtPr>
    <w:sdtContent>
      <w:sdt>
        <w:sdtPr>
          <w:id w:val="12572721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1537812"/>
      <w:docPartObj>
        <w:docPartGallery w:val="Page Numbers (Bottom of Page)"/>
        <w:docPartUnique/>
      </w:docPartObj>
    </w:sdtPr>
    <w:sdtContent>
      <w:sdt>
        <w:sdtPr>
          <w:id w:val="16507710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9017805"/>
      <w:docPartObj>
        <w:docPartGallery w:val="Page Numbers (Bottom of Page)"/>
        <w:docPartUnique/>
      </w:docPartObj>
    </w:sdtPr>
    <w:sdtContent>
      <w:sdt>
        <w:sdtPr>
          <w:id w:val="20753298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8538863"/>
      <w:docPartObj>
        <w:docPartGallery w:val="Page Numbers (Bottom of Page)"/>
        <w:docPartUnique/>
      </w:docPartObj>
    </w:sdtPr>
    <w:sdtContent>
      <w:sdt>
        <w:sdtPr>
          <w:id w:val="11780034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3737578"/>
      <w:docPartObj>
        <w:docPartGallery w:val="Page Numbers (Bottom of Page)"/>
        <w:docPartUnique/>
      </w:docPartObj>
    </w:sdtPr>
    <w:sdtContent>
      <w:sdt>
        <w:sdtPr>
          <w:id w:val="4284133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9690834"/>
      <w:docPartObj>
        <w:docPartGallery w:val="Page Numbers (Bottom of Page)"/>
        <w:docPartUnique/>
      </w:docPartObj>
    </w:sdtPr>
    <w:sdtContent>
      <w:sdt>
        <w:sdtPr>
          <w:id w:val="7070040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3770085"/>
      <w:docPartObj>
        <w:docPartGallery w:val="Page Numbers (Bottom of Page)"/>
        <w:docPartUnique/>
      </w:docPartObj>
    </w:sdtPr>
    <w:sdtContent>
      <w:sdt>
        <w:sdtPr>
          <w:id w:val="1174171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8747209"/>
      <w:docPartObj>
        <w:docPartGallery w:val="Page Numbers (Bottom of Page)"/>
        <w:docPartUnique/>
      </w:docPartObj>
    </w:sdtPr>
    <w:sdtContent>
      <w:sdt>
        <w:sdtPr>
          <w:id w:val="10456866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6E931B3" w14:textId="77777777">
    <w:pPr>
      <w:pStyle w:val="Header"/>
      <w:pBdr>
        <w:bottom w:val="single" w:sz="4" w:space="1" w:color="auto"/>
      </w:pBdr>
      <w:jc w:val="right"/>
    </w:pPr>
    <w:r>
      <w:t>2024年电源逆变器项目可行性分析报告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2024年电源逆变器项目可行性分析报告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2024年电源逆变器项目可行性分析报告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2024年电源逆变器项目可行性分析报告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2024年电源逆变器项目可行性分析报告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E822865" w14:textId="77777777">
    <w:pPr>
      <w:pStyle w:val="Header"/>
      <w:pBdr>
        <w:bottom w:val="single" w:sz="4" w:space="1" w:color="auto"/>
      </w:pBdr>
      <w:jc w:val="right"/>
      <w:rPr>
        <w:sz w:val="24"/>
        <w:szCs w:val="24"/>
      </w:rPr>
    </w:pPr>
    <w:r>
      <w:t>2024年电源逆变器项目可行性分析报告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2024年电源逆变器项目可行性分析报告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52B11"/>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AB1DD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A28936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195002032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7194</Words>
  <Characters>41006</Characters>
  <Application>Microsoft Office Word</Application>
  <DocSecurity>0</DocSecurity>
  <Lines>341</Lines>
  <Paragraphs>96</Paragraphs>
  <ScaleCrop>false</ScaleCrop>
  <Company/>
  <LinksUpToDate>false</LinksUpToDate>
  <CharactersWithSpaces>48104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2024-02-05T05:51:00Z</dcterms:modified>
</cp:coreProperties>
</file>