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核子及核辐射测量仪器项目规划设计蓝图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4" w:history="1">
        <w:r>
          <w:rPr>
            <w:rFonts w:ascii="仿宋" w:eastAsia="仿宋" w:hAnsi="仿宋" w:cs="仿宋" w:hint="eastAsia"/>
            <w:lang w:eastAsia="zh-CN"/>
          </w:rPr>
          <w:t>序言</w:t>
        </w:r>
        <w:r>
          <w:tab/>
        </w:r>
        <w:r>
          <w:fldChar w:fldCharType="begin"/>
        </w:r>
        <w:r>
          <w:instrText xml:space="preserve"> PAGEREF _Toc22284 \h </w:instrText>
        </w:r>
        <w:r>
          <w:fldChar w:fldCharType="separate"/>
        </w:r>
        <w:r>
          <w:t>3</w:t>
        </w:r>
        <w:r>
          <w:fldChar w:fldCharType="end"/>
        </w:r>
      </w:hyperlink>
    </w:p>
    <w:p>
      <w:pPr>
        <w:pStyle w:val="TOC1"/>
        <w:tabs>
          <w:tab w:val="right" w:leader="dot" w:pos="8306"/>
        </w:tabs>
      </w:pPr>
      <w:hyperlink w:anchor="_Toc19053" w:history="1">
        <w:r>
          <w:rPr>
            <w:rFonts w:ascii="仿宋" w:eastAsia="仿宋" w:hAnsi="仿宋" w:cs="仿宋" w:hint="eastAsia"/>
            <w:lang w:eastAsia="zh-CN"/>
          </w:rPr>
          <w:t>一、核子及核辐射测量仪器项目文档管理</w:t>
        </w:r>
        <w:r>
          <w:tab/>
        </w:r>
        <w:r>
          <w:fldChar w:fldCharType="begin"/>
        </w:r>
        <w:r>
          <w:instrText xml:space="preserve"> PAGEREF _Toc19053 \h </w:instrText>
        </w:r>
        <w:r>
          <w:fldChar w:fldCharType="separate"/>
        </w:r>
        <w:r>
          <w:t>3</w:t>
        </w:r>
        <w:r>
          <w:fldChar w:fldCharType="end"/>
        </w:r>
      </w:hyperlink>
    </w:p>
    <w:p>
      <w:pPr>
        <w:pStyle w:val="TOC2"/>
        <w:tabs>
          <w:tab w:val="right" w:leader="dot" w:pos="8306"/>
        </w:tabs>
      </w:pPr>
      <w:hyperlink w:anchor="_Toc8301" w:history="1">
        <w:r>
          <w:rPr>
            <w:rFonts w:ascii="仿宋" w:eastAsia="仿宋" w:hAnsi="仿宋" w:cs="仿宋" w:hint="eastAsia"/>
            <w:lang w:eastAsia="zh-CN"/>
          </w:rPr>
          <w:t>(一)、文档编制与审查</w:t>
        </w:r>
        <w:r>
          <w:tab/>
        </w:r>
        <w:r>
          <w:fldChar w:fldCharType="begin"/>
        </w:r>
        <w:r>
          <w:instrText xml:space="preserve"> PAGEREF _Toc8301 \h </w:instrText>
        </w:r>
        <w:r>
          <w:fldChar w:fldCharType="separate"/>
        </w:r>
        <w:r>
          <w:t>3</w:t>
        </w:r>
        <w:r>
          <w:fldChar w:fldCharType="end"/>
        </w:r>
      </w:hyperlink>
    </w:p>
    <w:p>
      <w:pPr>
        <w:pStyle w:val="TOC2"/>
        <w:tabs>
          <w:tab w:val="right" w:leader="dot" w:pos="8306"/>
        </w:tabs>
      </w:pPr>
      <w:hyperlink w:anchor="_Toc15026" w:history="1">
        <w:r>
          <w:rPr>
            <w:rFonts w:ascii="仿宋" w:eastAsia="仿宋" w:hAnsi="仿宋" w:cs="仿宋" w:hint="eastAsia"/>
            <w:lang w:eastAsia="zh-CN"/>
          </w:rPr>
          <w:t>(二)、文档发布与分发</w:t>
        </w:r>
        <w:r>
          <w:tab/>
        </w:r>
        <w:r>
          <w:fldChar w:fldCharType="begin"/>
        </w:r>
        <w:r>
          <w:instrText xml:space="preserve"> PAGEREF _Toc15026 \h </w:instrText>
        </w:r>
        <w:r>
          <w:fldChar w:fldCharType="separate"/>
        </w:r>
        <w:r>
          <w:t>4</w:t>
        </w:r>
        <w:r>
          <w:fldChar w:fldCharType="end"/>
        </w:r>
      </w:hyperlink>
    </w:p>
    <w:p>
      <w:pPr>
        <w:pStyle w:val="TOC2"/>
        <w:tabs>
          <w:tab w:val="right" w:leader="dot" w:pos="8306"/>
        </w:tabs>
      </w:pPr>
      <w:hyperlink w:anchor="_Toc20740" w:history="1">
        <w:r>
          <w:rPr>
            <w:rFonts w:ascii="仿宋" w:eastAsia="仿宋" w:hAnsi="仿宋" w:cs="仿宋" w:hint="eastAsia"/>
            <w:lang w:eastAsia="zh-CN"/>
          </w:rPr>
          <w:t>(三)、文档存档与归档</w:t>
        </w:r>
        <w:r>
          <w:tab/>
        </w:r>
        <w:r>
          <w:fldChar w:fldCharType="begin"/>
        </w:r>
        <w:r>
          <w:instrText xml:space="preserve"> PAGEREF _Toc20740 \h </w:instrText>
        </w:r>
        <w:r>
          <w:fldChar w:fldCharType="separate"/>
        </w:r>
        <w:r>
          <w:t>5</w:t>
        </w:r>
        <w:r>
          <w:fldChar w:fldCharType="end"/>
        </w:r>
      </w:hyperlink>
    </w:p>
    <w:p>
      <w:pPr>
        <w:pStyle w:val="TOC1"/>
        <w:tabs>
          <w:tab w:val="right" w:leader="dot" w:pos="8306"/>
        </w:tabs>
      </w:pPr>
      <w:hyperlink w:anchor="_Toc28897" w:history="1">
        <w:r>
          <w:rPr>
            <w:rFonts w:ascii="仿宋" w:eastAsia="仿宋" w:hAnsi="仿宋" w:cs="仿宋" w:hint="eastAsia"/>
            <w:lang w:eastAsia="zh-CN"/>
          </w:rPr>
          <w:t>二、核子及核辐射测量仪器项目选址可行性分析</w:t>
        </w:r>
        <w:r>
          <w:tab/>
        </w:r>
        <w:r>
          <w:fldChar w:fldCharType="begin"/>
        </w:r>
        <w:r>
          <w:instrText xml:space="preserve"> PAGEREF _Toc28897 \h </w:instrText>
        </w:r>
        <w:r>
          <w:fldChar w:fldCharType="separate"/>
        </w:r>
        <w:r>
          <w:t>6</w:t>
        </w:r>
        <w:r>
          <w:fldChar w:fldCharType="end"/>
        </w:r>
      </w:hyperlink>
    </w:p>
    <w:p>
      <w:pPr>
        <w:pStyle w:val="TOC2"/>
        <w:tabs>
          <w:tab w:val="right" w:leader="dot" w:pos="8306"/>
        </w:tabs>
      </w:pPr>
      <w:hyperlink w:anchor="_Toc29246" w:history="1">
        <w:r>
          <w:rPr>
            <w:rFonts w:ascii="仿宋" w:eastAsia="仿宋" w:hAnsi="仿宋" w:cs="仿宋" w:hint="eastAsia"/>
            <w:lang w:eastAsia="zh-CN"/>
          </w:rPr>
          <w:t>(一)、核子及核辐射测量仪器项目选址</w:t>
        </w:r>
        <w:r>
          <w:tab/>
        </w:r>
        <w:r>
          <w:fldChar w:fldCharType="begin"/>
        </w:r>
        <w:r>
          <w:instrText xml:space="preserve"> PAGEREF _Toc29246 \h </w:instrText>
        </w:r>
        <w:r>
          <w:fldChar w:fldCharType="separate"/>
        </w:r>
        <w:r>
          <w:t>6</w:t>
        </w:r>
        <w:r>
          <w:fldChar w:fldCharType="end"/>
        </w:r>
      </w:hyperlink>
    </w:p>
    <w:p>
      <w:pPr>
        <w:pStyle w:val="TOC2"/>
        <w:tabs>
          <w:tab w:val="right" w:leader="dot" w:pos="8306"/>
        </w:tabs>
      </w:pPr>
      <w:hyperlink w:anchor="_Toc28408" w:history="1">
        <w:r>
          <w:rPr>
            <w:rFonts w:ascii="仿宋" w:eastAsia="仿宋" w:hAnsi="仿宋" w:cs="仿宋" w:hint="eastAsia"/>
            <w:lang w:eastAsia="zh-CN"/>
          </w:rPr>
          <w:t>(二)、用地控制指标</w:t>
        </w:r>
        <w:r>
          <w:tab/>
        </w:r>
        <w:r>
          <w:fldChar w:fldCharType="begin"/>
        </w:r>
        <w:r>
          <w:instrText xml:space="preserve"> PAGEREF _Toc28408 \h </w:instrText>
        </w:r>
        <w:r>
          <w:fldChar w:fldCharType="separate"/>
        </w:r>
        <w:r>
          <w:t>7</w:t>
        </w:r>
        <w:r>
          <w:fldChar w:fldCharType="end"/>
        </w:r>
      </w:hyperlink>
    </w:p>
    <w:p>
      <w:pPr>
        <w:pStyle w:val="TOC2"/>
        <w:tabs>
          <w:tab w:val="right" w:leader="dot" w:pos="8306"/>
        </w:tabs>
      </w:pPr>
      <w:hyperlink w:anchor="_Toc19271" w:history="1">
        <w:r>
          <w:rPr>
            <w:rFonts w:ascii="仿宋" w:eastAsia="仿宋" w:hAnsi="仿宋" w:cs="仿宋" w:hint="eastAsia"/>
            <w:lang w:eastAsia="zh-CN"/>
          </w:rPr>
          <w:t>(三)、节约用地措施</w:t>
        </w:r>
        <w:r>
          <w:tab/>
        </w:r>
        <w:r>
          <w:fldChar w:fldCharType="begin"/>
        </w:r>
        <w:r>
          <w:instrText xml:space="preserve"> PAGEREF _Toc19271 \h </w:instrText>
        </w:r>
        <w:r>
          <w:fldChar w:fldCharType="separate"/>
        </w:r>
        <w:r>
          <w:t>9</w:t>
        </w:r>
        <w:r>
          <w:fldChar w:fldCharType="end"/>
        </w:r>
      </w:hyperlink>
    </w:p>
    <w:p>
      <w:pPr>
        <w:pStyle w:val="TOC2"/>
        <w:tabs>
          <w:tab w:val="right" w:leader="dot" w:pos="8306"/>
        </w:tabs>
      </w:pPr>
      <w:hyperlink w:anchor="_Toc15" w:history="1">
        <w:r>
          <w:rPr>
            <w:rFonts w:ascii="仿宋" w:eastAsia="仿宋" w:hAnsi="仿宋" w:cs="仿宋" w:hint="eastAsia"/>
            <w:lang w:eastAsia="zh-CN"/>
          </w:rPr>
          <w:t>(四)、总图布置方案</w:t>
        </w:r>
        <w:r>
          <w:tab/>
        </w:r>
        <w:r>
          <w:fldChar w:fldCharType="begin"/>
        </w:r>
        <w:r>
          <w:instrText xml:space="preserve"> PAGEREF _Toc15 \h </w:instrText>
        </w:r>
        <w:r>
          <w:fldChar w:fldCharType="separate"/>
        </w:r>
        <w:r>
          <w:t>10</w:t>
        </w:r>
        <w:r>
          <w:fldChar w:fldCharType="end"/>
        </w:r>
      </w:hyperlink>
    </w:p>
    <w:p>
      <w:pPr>
        <w:pStyle w:val="TOC2"/>
        <w:tabs>
          <w:tab w:val="right" w:leader="dot" w:pos="8306"/>
        </w:tabs>
      </w:pPr>
      <w:hyperlink w:anchor="_Toc266" w:history="1">
        <w:r>
          <w:rPr>
            <w:rFonts w:ascii="仿宋" w:eastAsia="仿宋" w:hAnsi="仿宋" w:cs="仿宋" w:hint="eastAsia"/>
            <w:lang w:eastAsia="zh-CN"/>
          </w:rPr>
          <w:t>(五)、选址综合评价</w:t>
        </w:r>
        <w:r>
          <w:tab/>
        </w:r>
        <w:r>
          <w:fldChar w:fldCharType="begin"/>
        </w:r>
        <w:r>
          <w:instrText xml:space="preserve"> PAGEREF _Toc266 \h </w:instrText>
        </w:r>
        <w:r>
          <w:fldChar w:fldCharType="separate"/>
        </w:r>
        <w:r>
          <w:t>11</w:t>
        </w:r>
        <w:r>
          <w:fldChar w:fldCharType="end"/>
        </w:r>
      </w:hyperlink>
    </w:p>
    <w:p>
      <w:pPr>
        <w:pStyle w:val="TOC1"/>
        <w:tabs>
          <w:tab w:val="right" w:leader="dot" w:pos="8306"/>
        </w:tabs>
      </w:pPr>
      <w:hyperlink w:anchor="_Toc27345" w:history="1">
        <w:r>
          <w:rPr>
            <w:rFonts w:ascii="仿宋" w:eastAsia="仿宋" w:hAnsi="仿宋" w:cs="仿宋" w:hint="eastAsia"/>
            <w:lang w:eastAsia="zh-CN"/>
          </w:rPr>
          <w:t>三、核子及核辐射测量仪器项目绩效评估</w:t>
        </w:r>
        <w:r>
          <w:tab/>
        </w:r>
        <w:r>
          <w:fldChar w:fldCharType="begin"/>
        </w:r>
        <w:r>
          <w:instrText xml:space="preserve"> PAGEREF _Toc27345 \h </w:instrText>
        </w:r>
        <w:r>
          <w:fldChar w:fldCharType="separate"/>
        </w:r>
        <w:r>
          <w:t>12</w:t>
        </w:r>
        <w:r>
          <w:fldChar w:fldCharType="end"/>
        </w:r>
      </w:hyperlink>
    </w:p>
    <w:p>
      <w:pPr>
        <w:pStyle w:val="TOC2"/>
        <w:tabs>
          <w:tab w:val="right" w:leader="dot" w:pos="8306"/>
        </w:tabs>
      </w:pPr>
      <w:hyperlink w:anchor="_Toc18248" w:history="1">
        <w:r>
          <w:rPr>
            <w:rFonts w:ascii="仿宋" w:eastAsia="仿宋" w:hAnsi="仿宋" w:cs="仿宋" w:hint="eastAsia"/>
            <w:lang w:eastAsia="zh-CN"/>
          </w:rPr>
          <w:t>(一)、绩效评估指标</w:t>
        </w:r>
        <w:r>
          <w:tab/>
        </w:r>
        <w:r>
          <w:fldChar w:fldCharType="begin"/>
        </w:r>
        <w:r>
          <w:instrText xml:space="preserve"> PAGEREF _Toc18248 \h </w:instrText>
        </w:r>
        <w:r>
          <w:fldChar w:fldCharType="separate"/>
        </w:r>
        <w:r>
          <w:t>12</w:t>
        </w:r>
        <w:r>
          <w:fldChar w:fldCharType="end"/>
        </w:r>
      </w:hyperlink>
    </w:p>
    <w:p>
      <w:pPr>
        <w:pStyle w:val="TOC2"/>
        <w:tabs>
          <w:tab w:val="right" w:leader="dot" w:pos="8306"/>
        </w:tabs>
      </w:pPr>
      <w:hyperlink w:anchor="_Toc1204" w:history="1">
        <w:r>
          <w:rPr>
            <w:rFonts w:ascii="仿宋" w:eastAsia="仿宋" w:hAnsi="仿宋" w:cs="仿宋" w:hint="eastAsia"/>
            <w:lang w:eastAsia="zh-CN"/>
          </w:rPr>
          <w:t>(二)、绩效评估方法</w:t>
        </w:r>
        <w:r>
          <w:tab/>
        </w:r>
        <w:r>
          <w:fldChar w:fldCharType="begin"/>
        </w:r>
        <w:r>
          <w:instrText xml:space="preserve"> PAGEREF _Toc1204 \h </w:instrText>
        </w:r>
        <w:r>
          <w:fldChar w:fldCharType="separate"/>
        </w:r>
        <w:r>
          <w:t>13</w:t>
        </w:r>
        <w:r>
          <w:fldChar w:fldCharType="end"/>
        </w:r>
      </w:hyperlink>
    </w:p>
    <w:p>
      <w:pPr>
        <w:pStyle w:val="TOC2"/>
        <w:tabs>
          <w:tab w:val="right" w:leader="dot" w:pos="8306"/>
        </w:tabs>
      </w:pPr>
      <w:hyperlink w:anchor="_Toc13163" w:history="1">
        <w:r>
          <w:rPr>
            <w:rFonts w:ascii="仿宋" w:eastAsia="仿宋" w:hAnsi="仿宋" w:cs="仿宋" w:hint="eastAsia"/>
            <w:lang w:eastAsia="zh-CN"/>
          </w:rPr>
          <w:t>(三)、绩效评估周期</w:t>
        </w:r>
        <w:r>
          <w:tab/>
        </w:r>
        <w:r>
          <w:fldChar w:fldCharType="begin"/>
        </w:r>
        <w:r>
          <w:instrText xml:space="preserve"> PAGEREF _Toc13163 \h </w:instrText>
        </w:r>
        <w:r>
          <w:fldChar w:fldCharType="separate"/>
        </w:r>
        <w:r>
          <w:t>15</w:t>
        </w:r>
        <w:r>
          <w:fldChar w:fldCharType="end"/>
        </w:r>
      </w:hyperlink>
    </w:p>
    <w:p>
      <w:pPr>
        <w:pStyle w:val="TOC1"/>
        <w:tabs>
          <w:tab w:val="right" w:leader="dot" w:pos="8306"/>
        </w:tabs>
      </w:pPr>
      <w:hyperlink w:anchor="_Toc5119" w:history="1">
        <w:r>
          <w:rPr>
            <w:rFonts w:ascii="仿宋" w:eastAsia="仿宋" w:hAnsi="仿宋" w:cs="仿宋" w:hint="eastAsia"/>
            <w:lang w:eastAsia="zh-CN"/>
          </w:rPr>
          <w:t>四、核子及核辐射测量仪器项目可持续发展</w:t>
        </w:r>
        <w:r>
          <w:tab/>
        </w:r>
        <w:r>
          <w:fldChar w:fldCharType="begin"/>
        </w:r>
        <w:r>
          <w:instrText xml:space="preserve"> PAGEREF _Toc5119 \h </w:instrText>
        </w:r>
        <w:r>
          <w:fldChar w:fldCharType="separate"/>
        </w:r>
        <w:r>
          <w:t>16</w:t>
        </w:r>
        <w:r>
          <w:fldChar w:fldCharType="end"/>
        </w:r>
      </w:hyperlink>
    </w:p>
    <w:p>
      <w:pPr>
        <w:pStyle w:val="TOC2"/>
        <w:tabs>
          <w:tab w:val="right" w:leader="dot" w:pos="8306"/>
        </w:tabs>
      </w:pPr>
      <w:hyperlink w:anchor="_Toc1799" w:history="1">
        <w:r>
          <w:rPr>
            <w:rFonts w:ascii="仿宋" w:eastAsia="仿宋" w:hAnsi="仿宋" w:cs="仿宋" w:hint="eastAsia"/>
            <w:lang w:eastAsia="zh-CN"/>
          </w:rPr>
          <w:t>(一)、可持续战略与实践</w:t>
        </w:r>
        <w:r>
          <w:tab/>
        </w:r>
        <w:r>
          <w:fldChar w:fldCharType="begin"/>
        </w:r>
        <w:r>
          <w:instrText xml:space="preserve"> PAGEREF _Toc1799 \h </w:instrText>
        </w:r>
        <w:r>
          <w:fldChar w:fldCharType="separate"/>
        </w:r>
        <w:r>
          <w:t>16</w:t>
        </w:r>
        <w:r>
          <w:fldChar w:fldCharType="end"/>
        </w:r>
      </w:hyperlink>
    </w:p>
    <w:p>
      <w:pPr>
        <w:pStyle w:val="TOC2"/>
        <w:tabs>
          <w:tab w:val="right" w:leader="dot" w:pos="8306"/>
        </w:tabs>
      </w:pPr>
      <w:hyperlink w:anchor="_Toc7896" w:history="1">
        <w:r>
          <w:rPr>
            <w:rFonts w:ascii="仿宋" w:eastAsia="仿宋" w:hAnsi="仿宋" w:cs="仿宋" w:hint="eastAsia"/>
            <w:lang w:eastAsia="zh-CN"/>
          </w:rPr>
          <w:t>(二)、环保与社会责任</w:t>
        </w:r>
        <w:r>
          <w:tab/>
        </w:r>
        <w:r>
          <w:fldChar w:fldCharType="begin"/>
        </w:r>
        <w:r>
          <w:instrText xml:space="preserve"> PAGEREF _Toc7896 \h </w:instrText>
        </w:r>
        <w:r>
          <w:fldChar w:fldCharType="separate"/>
        </w:r>
        <w:r>
          <w:t>16</w:t>
        </w:r>
        <w:r>
          <w:fldChar w:fldCharType="end"/>
        </w:r>
      </w:hyperlink>
    </w:p>
    <w:p>
      <w:pPr>
        <w:pStyle w:val="TOC1"/>
        <w:tabs>
          <w:tab w:val="right" w:leader="dot" w:pos="8306"/>
        </w:tabs>
      </w:pPr>
      <w:hyperlink w:anchor="_Toc14102" w:history="1">
        <w:r>
          <w:rPr>
            <w:rFonts w:ascii="仿宋" w:eastAsia="仿宋" w:hAnsi="仿宋" w:cs="仿宋" w:hint="eastAsia"/>
            <w:lang w:eastAsia="zh-CN"/>
          </w:rPr>
          <w:t>五、核子及核辐射测量仪器项目建设单位说明</w:t>
        </w:r>
        <w:r>
          <w:tab/>
        </w:r>
        <w:r>
          <w:fldChar w:fldCharType="begin"/>
        </w:r>
        <w:r>
          <w:instrText xml:space="preserve"> PAGEREF _Toc14102 \h </w:instrText>
        </w:r>
        <w:r>
          <w:fldChar w:fldCharType="separate"/>
        </w:r>
        <w:r>
          <w:t>17</w:t>
        </w:r>
        <w:r>
          <w:fldChar w:fldCharType="end"/>
        </w:r>
      </w:hyperlink>
    </w:p>
    <w:p>
      <w:pPr>
        <w:pStyle w:val="TOC2"/>
        <w:tabs>
          <w:tab w:val="right" w:leader="dot" w:pos="8306"/>
        </w:tabs>
      </w:pPr>
      <w:hyperlink w:anchor="_Toc30710" w:history="1">
        <w:r>
          <w:rPr>
            <w:rFonts w:ascii="仿宋" w:eastAsia="仿宋" w:hAnsi="仿宋" w:cs="仿宋" w:hint="eastAsia"/>
            <w:lang w:eastAsia="zh-CN"/>
          </w:rPr>
          <w:t>(一)、核子及核辐射测量仪器项目承办单位基本情况</w:t>
        </w:r>
        <w:r>
          <w:tab/>
        </w:r>
        <w:r>
          <w:fldChar w:fldCharType="begin"/>
        </w:r>
        <w:r>
          <w:instrText xml:space="preserve"> PAGEREF _Toc30710 \h </w:instrText>
        </w:r>
        <w:r>
          <w:fldChar w:fldCharType="separate"/>
        </w:r>
        <w:r>
          <w:t>17</w:t>
        </w:r>
        <w:r>
          <w:fldChar w:fldCharType="end"/>
        </w:r>
      </w:hyperlink>
    </w:p>
    <w:p>
      <w:pPr>
        <w:pStyle w:val="TOC2"/>
        <w:tabs>
          <w:tab w:val="right" w:leader="dot" w:pos="8306"/>
        </w:tabs>
      </w:pPr>
      <w:hyperlink w:anchor="_Toc24189" w:history="1">
        <w:r>
          <w:rPr>
            <w:rFonts w:ascii="仿宋" w:eastAsia="仿宋" w:hAnsi="仿宋" w:cs="仿宋" w:hint="eastAsia"/>
            <w:lang w:eastAsia="zh-CN"/>
          </w:rPr>
          <w:t>(二)、公司经济效益分析</w:t>
        </w:r>
        <w:r>
          <w:tab/>
        </w:r>
        <w:r>
          <w:fldChar w:fldCharType="begin"/>
        </w:r>
        <w:r>
          <w:instrText xml:space="preserve"> PAGEREF _Toc24189 \h </w:instrText>
        </w:r>
        <w:r>
          <w:fldChar w:fldCharType="separate"/>
        </w:r>
        <w:r>
          <w:t>18</w:t>
        </w:r>
        <w:r>
          <w:fldChar w:fldCharType="end"/>
        </w:r>
      </w:hyperlink>
    </w:p>
    <w:p>
      <w:pPr>
        <w:pStyle w:val="TOC1"/>
        <w:tabs>
          <w:tab w:val="right" w:leader="dot" w:pos="8306"/>
        </w:tabs>
      </w:pPr>
      <w:hyperlink w:anchor="_Toc7590" w:history="1">
        <w:r>
          <w:rPr>
            <w:rFonts w:ascii="仿宋" w:eastAsia="仿宋" w:hAnsi="仿宋" w:cs="仿宋" w:hint="eastAsia"/>
            <w:lang w:eastAsia="zh-CN"/>
          </w:rPr>
          <w:t>六、工艺说明</w:t>
        </w:r>
        <w:r>
          <w:tab/>
        </w:r>
        <w:r>
          <w:fldChar w:fldCharType="begin"/>
        </w:r>
        <w:r>
          <w:instrText xml:space="preserve"> PAGEREF _Toc7590 \h </w:instrText>
        </w:r>
        <w:r>
          <w:fldChar w:fldCharType="separate"/>
        </w:r>
        <w:r>
          <w:t>19</w:t>
        </w:r>
        <w:r>
          <w:fldChar w:fldCharType="end"/>
        </w:r>
      </w:hyperlink>
    </w:p>
    <w:p>
      <w:pPr>
        <w:pStyle w:val="TOC2"/>
        <w:tabs>
          <w:tab w:val="right" w:leader="dot" w:pos="8306"/>
        </w:tabs>
      </w:pPr>
      <w:hyperlink w:anchor="_Toc32094" w:history="1">
        <w:r>
          <w:rPr>
            <w:rFonts w:ascii="仿宋" w:eastAsia="仿宋" w:hAnsi="仿宋" w:cs="仿宋" w:hint="eastAsia"/>
            <w:lang w:eastAsia="zh-CN"/>
          </w:rPr>
          <w:t>(一)、技术管理特点</w:t>
        </w:r>
        <w:r>
          <w:tab/>
        </w:r>
        <w:r>
          <w:fldChar w:fldCharType="begin"/>
        </w:r>
        <w:r>
          <w:instrText xml:space="preserve"> PAGEREF _Toc32094 \h </w:instrText>
        </w:r>
        <w:r>
          <w:fldChar w:fldCharType="separate"/>
        </w:r>
        <w:r>
          <w:t>19</w:t>
        </w:r>
        <w:r>
          <w:fldChar w:fldCharType="end"/>
        </w:r>
      </w:hyperlink>
    </w:p>
    <w:p>
      <w:pPr>
        <w:pStyle w:val="TOC2"/>
        <w:tabs>
          <w:tab w:val="right" w:leader="dot" w:pos="8306"/>
        </w:tabs>
      </w:pPr>
      <w:hyperlink w:anchor="_Toc26187" w:history="1">
        <w:r>
          <w:rPr>
            <w:rFonts w:ascii="仿宋" w:eastAsia="仿宋" w:hAnsi="仿宋" w:cs="仿宋" w:hint="eastAsia"/>
            <w:lang w:eastAsia="zh-CN"/>
          </w:rPr>
          <w:t>(二)、核子及核辐射测量仪器项目工艺技术设计方案</w:t>
        </w:r>
        <w:r>
          <w:tab/>
        </w:r>
        <w:r>
          <w:fldChar w:fldCharType="begin"/>
        </w:r>
        <w:r>
          <w:instrText xml:space="preserve"> PAGEREF _Toc26187 \h </w:instrText>
        </w:r>
        <w:r>
          <w:fldChar w:fldCharType="separate"/>
        </w:r>
        <w:r>
          <w:t>20</w:t>
        </w:r>
        <w:r>
          <w:fldChar w:fldCharType="end"/>
        </w:r>
      </w:hyperlink>
    </w:p>
    <w:p>
      <w:pPr>
        <w:pStyle w:val="TOC2"/>
        <w:tabs>
          <w:tab w:val="right" w:leader="dot" w:pos="8306"/>
        </w:tabs>
      </w:pPr>
      <w:hyperlink w:anchor="_Toc13370" w:history="1">
        <w:r>
          <w:rPr>
            <w:rFonts w:ascii="仿宋" w:eastAsia="仿宋" w:hAnsi="仿宋" w:cs="仿宋" w:hint="eastAsia"/>
            <w:lang w:eastAsia="zh-CN"/>
          </w:rPr>
          <w:t>(三)、设备选型方案</w:t>
        </w:r>
        <w:r>
          <w:tab/>
        </w:r>
        <w:r>
          <w:fldChar w:fldCharType="begin"/>
        </w:r>
        <w:r>
          <w:instrText xml:space="preserve"> PAGEREF _Toc13370 \h </w:instrText>
        </w:r>
        <w:r>
          <w:fldChar w:fldCharType="separate"/>
        </w:r>
        <w:r>
          <w:t>22</w:t>
        </w:r>
        <w:r>
          <w:fldChar w:fldCharType="end"/>
        </w:r>
      </w:hyperlink>
    </w:p>
    <w:p>
      <w:pPr>
        <w:pStyle w:val="TOC1"/>
        <w:tabs>
          <w:tab w:val="right" w:leader="dot" w:pos="8306"/>
        </w:tabs>
      </w:pPr>
      <w:hyperlink w:anchor="_Toc3451" w:history="1">
        <w:r>
          <w:rPr>
            <w:rFonts w:ascii="仿宋" w:eastAsia="仿宋" w:hAnsi="仿宋" w:cs="仿宋" w:hint="eastAsia"/>
            <w:lang w:eastAsia="zh-CN"/>
          </w:rPr>
          <w:t>七、核子及核辐射测量仪器项目人力资源培养与发展</w:t>
        </w:r>
        <w:r>
          <w:tab/>
        </w:r>
        <w:r>
          <w:fldChar w:fldCharType="begin"/>
        </w:r>
        <w:r>
          <w:instrText xml:space="preserve"> PAGEREF _Toc3451 \h </w:instrText>
        </w:r>
        <w:r>
          <w:fldChar w:fldCharType="separate"/>
        </w:r>
        <w:r>
          <w:t>23</w:t>
        </w:r>
        <w:r>
          <w:fldChar w:fldCharType="end"/>
        </w:r>
      </w:hyperlink>
    </w:p>
    <w:p>
      <w:pPr>
        <w:pStyle w:val="TOC2"/>
        <w:tabs>
          <w:tab w:val="right" w:leader="dot" w:pos="8306"/>
        </w:tabs>
      </w:pPr>
      <w:hyperlink w:anchor="_Toc24826" w:history="1">
        <w:r>
          <w:rPr>
            <w:rFonts w:ascii="仿宋" w:eastAsia="仿宋" w:hAnsi="仿宋" w:cs="仿宋" w:hint="eastAsia"/>
            <w:lang w:eastAsia="zh-CN"/>
          </w:rPr>
          <w:t>(一)、人才需求与规划</w:t>
        </w:r>
        <w:r>
          <w:tab/>
        </w:r>
        <w:r>
          <w:fldChar w:fldCharType="begin"/>
        </w:r>
        <w:r>
          <w:instrText xml:space="preserve"> PAGEREF _Toc24826 \h </w:instrText>
        </w:r>
        <w:r>
          <w:fldChar w:fldCharType="separate"/>
        </w:r>
        <w:r>
          <w:t>23</w:t>
        </w:r>
        <w:r>
          <w:fldChar w:fldCharType="end"/>
        </w:r>
      </w:hyperlink>
    </w:p>
    <w:p>
      <w:pPr>
        <w:pStyle w:val="TOC2"/>
        <w:tabs>
          <w:tab w:val="right" w:leader="dot" w:pos="8306"/>
        </w:tabs>
      </w:pPr>
      <w:hyperlink w:anchor="_Toc3945" w:history="1">
        <w:r>
          <w:rPr>
            <w:rFonts w:ascii="仿宋" w:eastAsia="仿宋" w:hAnsi="仿宋" w:cs="仿宋" w:hint="eastAsia"/>
            <w:lang w:eastAsia="zh-CN"/>
          </w:rPr>
          <w:t>(二)、培训与发展计划</w:t>
        </w:r>
        <w:r>
          <w:tab/>
        </w:r>
        <w:r>
          <w:fldChar w:fldCharType="begin"/>
        </w:r>
        <w:r>
          <w:instrText xml:space="preserve"> PAGEREF _Toc3945 \h </w:instrText>
        </w:r>
        <w:r>
          <w:fldChar w:fldCharType="separate"/>
        </w:r>
        <w:r>
          <w:t>24</w:t>
        </w:r>
        <w:r>
          <w:fldChar w:fldCharType="end"/>
        </w:r>
      </w:hyperlink>
    </w:p>
    <w:p>
      <w:pPr>
        <w:pStyle w:val="TOC1"/>
        <w:tabs>
          <w:tab w:val="right" w:leader="dot" w:pos="8306"/>
        </w:tabs>
      </w:pPr>
      <w:hyperlink w:anchor="_Toc30029" w:history="1">
        <w:r>
          <w:rPr>
            <w:rFonts w:ascii="仿宋" w:eastAsia="仿宋" w:hAnsi="仿宋" w:cs="仿宋" w:hint="eastAsia"/>
            <w:lang w:eastAsia="zh-CN"/>
          </w:rPr>
          <w:t>八、核子及核辐射测量仪器项目风险管理</w:t>
        </w:r>
        <w:r>
          <w:tab/>
        </w:r>
        <w:r>
          <w:fldChar w:fldCharType="begin"/>
        </w:r>
        <w:r>
          <w:instrText xml:space="preserve"> PAGEREF _Toc30029 \h </w:instrText>
        </w:r>
        <w:r>
          <w:fldChar w:fldCharType="separate"/>
        </w:r>
        <w:r>
          <w:t>24</w:t>
        </w:r>
        <w:r>
          <w:fldChar w:fldCharType="end"/>
        </w:r>
      </w:hyperlink>
    </w:p>
    <w:p>
      <w:pPr>
        <w:pStyle w:val="TOC2"/>
        <w:tabs>
          <w:tab w:val="right" w:leader="dot" w:pos="8306"/>
        </w:tabs>
      </w:pPr>
      <w:hyperlink w:anchor="_Toc27709" w:history="1">
        <w:r>
          <w:rPr>
            <w:rFonts w:ascii="仿宋" w:eastAsia="仿宋" w:hAnsi="仿宋" w:cs="仿宋" w:hint="eastAsia"/>
            <w:lang w:eastAsia="zh-CN"/>
          </w:rPr>
          <w:t>(一)、风险识别与评估</w:t>
        </w:r>
        <w:r>
          <w:tab/>
        </w:r>
        <w:r>
          <w:fldChar w:fldCharType="begin"/>
        </w:r>
        <w:r>
          <w:instrText xml:space="preserve"> PAGEREF _Toc27709 \h </w:instrText>
        </w:r>
        <w:r>
          <w:fldChar w:fldCharType="separate"/>
        </w:r>
        <w:r>
          <w:t>24</w:t>
        </w:r>
        <w:r>
          <w:fldChar w:fldCharType="end"/>
        </w:r>
      </w:hyperlink>
    </w:p>
    <w:p>
      <w:pPr>
        <w:pStyle w:val="TOC2"/>
        <w:tabs>
          <w:tab w:val="right" w:leader="dot" w:pos="8306"/>
        </w:tabs>
      </w:pPr>
      <w:hyperlink w:anchor="_Toc22791" w:history="1">
        <w:r>
          <w:rPr>
            <w:rFonts w:ascii="仿宋" w:eastAsia="仿宋" w:hAnsi="仿宋" w:cs="仿宋" w:hint="eastAsia"/>
            <w:lang w:eastAsia="zh-CN"/>
          </w:rPr>
          <w:t>(二)、风险应对策略</w:t>
        </w:r>
        <w:r>
          <w:tab/>
        </w:r>
        <w:r>
          <w:fldChar w:fldCharType="begin"/>
        </w:r>
        <w:r>
          <w:instrText xml:space="preserve"> PAGEREF _Toc22791 \h </w:instrText>
        </w:r>
        <w:r>
          <w:fldChar w:fldCharType="separate"/>
        </w:r>
        <w:r>
          <w:t>25</w:t>
        </w:r>
        <w:r>
          <w:fldChar w:fldCharType="end"/>
        </w:r>
      </w:hyperlink>
    </w:p>
    <w:p>
      <w:pPr>
        <w:pStyle w:val="TOC2"/>
        <w:tabs>
          <w:tab w:val="right" w:leader="dot" w:pos="8306"/>
        </w:tabs>
      </w:pPr>
      <w:hyperlink w:anchor="_Toc31622" w:history="1">
        <w:r>
          <w:rPr>
            <w:rFonts w:ascii="仿宋" w:eastAsia="仿宋" w:hAnsi="仿宋" w:cs="仿宋" w:hint="eastAsia"/>
            <w:lang w:eastAsia="zh-CN"/>
          </w:rPr>
          <w:t>(三)、风险监控与控制</w:t>
        </w:r>
        <w:r>
          <w:tab/>
        </w:r>
        <w:r>
          <w:fldChar w:fldCharType="begin"/>
        </w:r>
        <w:r>
          <w:instrText xml:space="preserve"> PAGEREF _Toc31622 \h </w:instrText>
        </w:r>
        <w:r>
          <w:fldChar w:fldCharType="separate"/>
        </w:r>
        <w:r>
          <w:t>27</w:t>
        </w:r>
        <w:r>
          <w:fldChar w:fldCharType="end"/>
        </w:r>
      </w:hyperlink>
    </w:p>
    <w:p>
      <w:pPr>
        <w:pStyle w:val="TOC1"/>
        <w:tabs>
          <w:tab w:val="right" w:leader="dot" w:pos="8306"/>
        </w:tabs>
      </w:pPr>
      <w:hyperlink w:anchor="_Toc100" w:history="1">
        <w:r>
          <w:rPr>
            <w:rFonts w:ascii="仿宋" w:eastAsia="仿宋" w:hAnsi="仿宋" w:cs="仿宋" w:hint="eastAsia"/>
            <w:lang w:eastAsia="zh-CN"/>
          </w:rPr>
          <w:t>九、核子及核辐射测量仪器项目计划安排</w:t>
        </w:r>
        <w:r>
          <w:tab/>
        </w:r>
        <w:r>
          <w:fldChar w:fldCharType="begin"/>
        </w:r>
        <w:r>
          <w:instrText xml:space="preserve"> PAGEREF _Toc100 \h </w:instrText>
        </w:r>
        <w:r>
          <w:fldChar w:fldCharType="separate"/>
        </w:r>
        <w:r>
          <w:t>28</w:t>
        </w:r>
        <w:r>
          <w:fldChar w:fldCharType="end"/>
        </w:r>
      </w:hyperlink>
    </w:p>
    <w:p>
      <w:pPr>
        <w:pStyle w:val="TOC2"/>
        <w:tabs>
          <w:tab w:val="right" w:leader="dot" w:pos="8306"/>
        </w:tabs>
      </w:pPr>
      <w:hyperlink w:anchor="_Toc30702" w:history="1">
        <w:r>
          <w:rPr>
            <w:rFonts w:ascii="仿宋" w:eastAsia="仿宋" w:hAnsi="仿宋" w:cs="仿宋" w:hint="eastAsia"/>
            <w:lang w:eastAsia="zh-CN"/>
          </w:rPr>
          <w:t>(一)、建设周期</w:t>
        </w:r>
        <w:r>
          <w:tab/>
        </w:r>
        <w:r>
          <w:fldChar w:fldCharType="begin"/>
        </w:r>
        <w:r>
          <w:instrText xml:space="preserve"> PAGEREF _Toc30702 \h </w:instrText>
        </w:r>
        <w:r>
          <w:fldChar w:fldCharType="separate"/>
        </w:r>
        <w:r>
          <w:t>28</w:t>
        </w:r>
        <w:r>
          <w:fldChar w:fldCharType="end"/>
        </w:r>
      </w:hyperlink>
    </w:p>
    <w:p>
      <w:pPr>
        <w:pStyle w:val="TOC2"/>
        <w:tabs>
          <w:tab w:val="right" w:leader="dot" w:pos="8306"/>
        </w:tabs>
      </w:pPr>
      <w:hyperlink w:anchor="_Toc23889" w:history="1">
        <w:r>
          <w:rPr>
            <w:rFonts w:ascii="仿宋" w:eastAsia="仿宋" w:hAnsi="仿宋" w:cs="仿宋" w:hint="eastAsia"/>
            <w:lang w:eastAsia="zh-CN"/>
          </w:rPr>
          <w:t>(二)、建设进度</w:t>
        </w:r>
        <w:r>
          <w:tab/>
        </w:r>
        <w:r>
          <w:fldChar w:fldCharType="begin"/>
        </w:r>
        <w:r>
          <w:instrText xml:space="preserve"> PAGEREF _Toc23889 \h </w:instrText>
        </w:r>
        <w:r>
          <w:fldChar w:fldCharType="separate"/>
        </w:r>
        <w:r>
          <w:t>29</w:t>
        </w:r>
        <w:r>
          <w:fldChar w:fldCharType="end"/>
        </w:r>
      </w:hyperlink>
    </w:p>
    <w:p>
      <w:pPr>
        <w:pStyle w:val="TOC2"/>
        <w:tabs>
          <w:tab w:val="right" w:leader="dot" w:pos="8306"/>
        </w:tabs>
      </w:pPr>
      <w:hyperlink w:anchor="_Toc28117" w:history="1">
        <w:r>
          <w:rPr>
            <w:rFonts w:ascii="仿宋" w:eastAsia="仿宋" w:hAnsi="仿宋" w:cs="仿宋" w:hint="eastAsia"/>
            <w:lang w:eastAsia="zh-CN"/>
          </w:rPr>
          <w:t>(三)、进度安排注意事项</w:t>
        </w:r>
        <w:r>
          <w:tab/>
        </w:r>
        <w:r>
          <w:fldChar w:fldCharType="begin"/>
        </w:r>
        <w:r>
          <w:instrText xml:space="preserve"> PAGEREF _Toc28117 \h </w:instrText>
        </w:r>
        <w:r>
          <w:fldChar w:fldCharType="separate"/>
        </w:r>
        <w:r>
          <w:t>30</w:t>
        </w:r>
        <w:r>
          <w:fldChar w:fldCharType="end"/>
        </w:r>
      </w:hyperlink>
    </w:p>
    <w:p>
      <w:pPr>
        <w:pStyle w:val="TOC2"/>
        <w:tabs>
          <w:tab w:val="right" w:leader="dot" w:pos="8306"/>
        </w:tabs>
      </w:pPr>
      <w:hyperlink w:anchor="_Toc19508" w:history="1">
        <w:r>
          <w:rPr>
            <w:rFonts w:ascii="仿宋" w:eastAsia="仿宋" w:hAnsi="仿宋" w:cs="仿宋" w:hint="eastAsia"/>
            <w:lang w:eastAsia="zh-CN"/>
          </w:rPr>
          <w:t>(四)、人力资源配置</w:t>
        </w:r>
        <w:r>
          <w:tab/>
        </w:r>
        <w:r>
          <w:fldChar w:fldCharType="begin"/>
        </w:r>
        <w:r>
          <w:instrText xml:space="preserve"> PAGEREF _Toc19508 \h </w:instrText>
        </w:r>
        <w:r>
          <w:fldChar w:fldCharType="separate"/>
        </w:r>
        <w:r>
          <w:t>32</w:t>
        </w:r>
        <w:r>
          <w:fldChar w:fldCharType="end"/>
        </w:r>
      </w:hyperlink>
    </w:p>
    <w:p>
      <w:pPr>
        <w:pStyle w:val="TOC1"/>
        <w:tabs>
          <w:tab w:val="right" w:leader="dot" w:pos="8306"/>
        </w:tabs>
      </w:pPr>
      <w:hyperlink w:anchor="_Toc19329" w:history="1">
        <w:r>
          <w:rPr>
            <w:rFonts w:ascii="仿宋" w:eastAsia="仿宋" w:hAnsi="仿宋" w:cs="仿宋" w:hint="eastAsia"/>
            <w:lang w:eastAsia="zh-CN"/>
          </w:rPr>
          <w:t>十、核子及核辐射测量仪器项目投资规划</w:t>
        </w:r>
        <w:r>
          <w:tab/>
        </w:r>
        <w:r>
          <w:fldChar w:fldCharType="begin"/>
        </w:r>
        <w:r>
          <w:instrText xml:space="preserve"> PAGEREF _Toc19329 \h </w:instrText>
        </w:r>
        <w:r>
          <w:fldChar w:fldCharType="separate"/>
        </w:r>
        <w:r>
          <w:t>33</w:t>
        </w:r>
        <w:r>
          <w:fldChar w:fldCharType="end"/>
        </w:r>
      </w:hyperlink>
    </w:p>
    <w:p>
      <w:pPr>
        <w:pStyle w:val="TOC2"/>
        <w:tabs>
          <w:tab w:val="right" w:leader="dot" w:pos="8306"/>
        </w:tabs>
      </w:pPr>
      <w:hyperlink w:anchor="_Toc24526" w:history="1">
        <w:r>
          <w:rPr>
            <w:rFonts w:ascii="仿宋" w:eastAsia="仿宋" w:hAnsi="仿宋" w:cs="仿宋" w:hint="eastAsia"/>
            <w:lang w:eastAsia="zh-CN"/>
          </w:rPr>
          <w:t>(一)、核子及核辐射测量仪器项目总投资估算</w:t>
        </w:r>
        <w:r>
          <w:tab/>
        </w:r>
        <w:r>
          <w:fldChar w:fldCharType="begin"/>
        </w:r>
        <w:r>
          <w:instrText xml:space="preserve"> PAGEREF _Toc24526 \h </w:instrText>
        </w:r>
        <w:r>
          <w:fldChar w:fldCharType="separate"/>
        </w:r>
        <w:r>
          <w:t>33</w:t>
        </w:r>
        <w:r>
          <w:fldChar w:fldCharType="end"/>
        </w:r>
      </w:hyperlink>
    </w:p>
    <w:p>
      <w:pPr>
        <w:pStyle w:val="TOC2"/>
        <w:tabs>
          <w:tab w:val="right" w:leader="dot" w:pos="8306"/>
        </w:tabs>
      </w:pPr>
      <w:hyperlink w:anchor="_Toc2045" w:history="1">
        <w:r>
          <w:rPr>
            <w:rFonts w:ascii="仿宋" w:eastAsia="仿宋" w:hAnsi="仿宋" w:cs="仿宋" w:hint="eastAsia"/>
            <w:lang w:eastAsia="zh-CN"/>
          </w:rPr>
          <w:t>(二)、资金筹措</w:t>
        </w:r>
        <w:r>
          <w:tab/>
        </w:r>
        <w:r>
          <w:fldChar w:fldCharType="begin"/>
        </w:r>
        <w:r>
          <w:instrText xml:space="preserve"> PAGEREF _Toc2045 \h </w:instrText>
        </w:r>
        <w:r>
          <w:fldChar w:fldCharType="separate"/>
        </w:r>
        <w:r>
          <w:t>34</w:t>
        </w:r>
        <w:r>
          <w:fldChar w:fldCharType="end"/>
        </w:r>
      </w:hyperlink>
    </w:p>
    <w:p>
      <w:pPr>
        <w:pStyle w:val="TOC1"/>
        <w:tabs>
          <w:tab w:val="right" w:leader="dot" w:pos="8306"/>
        </w:tabs>
      </w:pPr>
      <w:hyperlink w:anchor="_Toc19739" w:history="1">
        <w:r>
          <w:rPr>
            <w:rFonts w:ascii="仿宋" w:eastAsia="仿宋" w:hAnsi="仿宋" w:cs="仿宋" w:hint="eastAsia"/>
            <w:lang w:eastAsia="zh-CN"/>
          </w:rPr>
          <w:t>十一、核子及核辐射测量仪器项目创新与研发</w:t>
        </w:r>
        <w:r>
          <w:tab/>
        </w:r>
        <w:r>
          <w:fldChar w:fldCharType="begin"/>
        </w:r>
        <w:r>
          <w:instrText xml:space="preserve"> PAGEREF _Toc19739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52" w:history="1">
        <w:r>
          <w:rPr>
            <w:rFonts w:ascii="仿宋" w:eastAsia="仿宋" w:hAnsi="仿宋" w:cs="仿宋" w:hint="eastAsia"/>
            <w:lang w:eastAsia="zh-CN"/>
          </w:rPr>
          <w:t>(一)、创新策略与方向</w:t>
        </w:r>
        <w:r>
          <w:tab/>
        </w:r>
        <w:r>
          <w:fldChar w:fldCharType="begin"/>
        </w:r>
        <w:r>
          <w:instrText xml:space="preserve"> PAGEREF _Toc15852 \h </w:instrText>
        </w:r>
        <w:r>
          <w:fldChar w:fldCharType="separate"/>
        </w:r>
        <w:r>
          <w:t>35</w:t>
        </w:r>
        <w:r>
          <w:fldChar w:fldCharType="end"/>
        </w:r>
      </w:hyperlink>
    </w:p>
    <w:p>
      <w:pPr>
        <w:pStyle w:val="TOC2"/>
        <w:tabs>
          <w:tab w:val="right" w:leader="dot" w:pos="8306"/>
        </w:tabs>
      </w:pPr>
      <w:hyperlink w:anchor="_Toc32619" w:history="1">
        <w:r>
          <w:rPr>
            <w:rFonts w:ascii="仿宋" w:eastAsia="仿宋" w:hAnsi="仿宋" w:cs="仿宋" w:hint="eastAsia"/>
            <w:lang w:eastAsia="zh-CN"/>
          </w:rPr>
          <w:t>(二)、研发规划与投入</w:t>
        </w:r>
        <w:r>
          <w:tab/>
        </w:r>
        <w:r>
          <w:fldChar w:fldCharType="begin"/>
        </w:r>
        <w:r>
          <w:instrText xml:space="preserve"> PAGEREF _Toc32619 \h </w:instrText>
        </w:r>
        <w:r>
          <w:fldChar w:fldCharType="separate"/>
        </w:r>
        <w:r>
          <w:t>36</w:t>
        </w:r>
        <w:r>
          <w:fldChar w:fldCharType="end"/>
        </w:r>
      </w:hyperlink>
    </w:p>
    <w:p>
      <w:pPr>
        <w:pStyle w:val="TOC1"/>
        <w:tabs>
          <w:tab w:val="right" w:leader="dot" w:pos="8306"/>
        </w:tabs>
      </w:pPr>
      <w:hyperlink w:anchor="_Toc16843" w:history="1">
        <w:r>
          <w:rPr>
            <w:rFonts w:ascii="仿宋" w:eastAsia="仿宋" w:hAnsi="仿宋" w:cs="仿宋" w:hint="eastAsia"/>
            <w:lang w:eastAsia="zh-CN"/>
          </w:rPr>
          <w:t>十二、核子及核辐射测量仪器项目技术管理</w:t>
        </w:r>
        <w:r>
          <w:tab/>
        </w:r>
        <w:r>
          <w:fldChar w:fldCharType="begin"/>
        </w:r>
        <w:r>
          <w:instrText xml:space="preserve"> PAGEREF _Toc16843 \h </w:instrText>
        </w:r>
        <w:r>
          <w:fldChar w:fldCharType="separate"/>
        </w:r>
        <w:r>
          <w:t>38</w:t>
        </w:r>
        <w:r>
          <w:fldChar w:fldCharType="end"/>
        </w:r>
      </w:hyperlink>
    </w:p>
    <w:p>
      <w:pPr>
        <w:pStyle w:val="TOC2"/>
        <w:tabs>
          <w:tab w:val="right" w:leader="dot" w:pos="8306"/>
        </w:tabs>
      </w:pPr>
      <w:hyperlink w:anchor="_Toc24068" w:history="1">
        <w:r>
          <w:rPr>
            <w:rFonts w:ascii="仿宋" w:eastAsia="仿宋" w:hAnsi="仿宋" w:cs="仿宋" w:hint="eastAsia"/>
            <w:lang w:eastAsia="zh-CN"/>
          </w:rPr>
          <w:t>(一)、技术方案选用方向</w:t>
        </w:r>
        <w:r>
          <w:tab/>
        </w:r>
        <w:r>
          <w:fldChar w:fldCharType="begin"/>
        </w:r>
        <w:r>
          <w:instrText xml:space="preserve"> PAGEREF _Toc24068 \h </w:instrText>
        </w:r>
        <w:r>
          <w:fldChar w:fldCharType="separate"/>
        </w:r>
        <w:r>
          <w:t>38</w:t>
        </w:r>
        <w:r>
          <w:fldChar w:fldCharType="end"/>
        </w:r>
      </w:hyperlink>
    </w:p>
    <w:p>
      <w:pPr>
        <w:pStyle w:val="TOC2"/>
        <w:tabs>
          <w:tab w:val="right" w:leader="dot" w:pos="8306"/>
        </w:tabs>
      </w:pPr>
      <w:hyperlink w:anchor="_Toc14206" w:history="1">
        <w:r>
          <w:rPr>
            <w:rFonts w:ascii="仿宋" w:eastAsia="仿宋" w:hAnsi="仿宋" w:cs="仿宋" w:hint="eastAsia"/>
            <w:lang w:eastAsia="zh-CN"/>
          </w:rPr>
          <w:t>(二)、工艺技术方案选用原则</w:t>
        </w:r>
        <w:r>
          <w:tab/>
        </w:r>
        <w:r>
          <w:fldChar w:fldCharType="begin"/>
        </w:r>
        <w:r>
          <w:instrText xml:space="preserve"> PAGEREF _Toc14206 \h </w:instrText>
        </w:r>
        <w:r>
          <w:fldChar w:fldCharType="separate"/>
        </w:r>
        <w:r>
          <w:t>40</w:t>
        </w:r>
        <w:r>
          <w:fldChar w:fldCharType="end"/>
        </w:r>
      </w:hyperlink>
    </w:p>
    <w:p>
      <w:pPr>
        <w:pStyle w:val="TOC2"/>
        <w:tabs>
          <w:tab w:val="right" w:leader="dot" w:pos="8306"/>
        </w:tabs>
      </w:pPr>
      <w:hyperlink w:anchor="_Toc22539" w:history="1">
        <w:r>
          <w:rPr>
            <w:rFonts w:ascii="仿宋" w:eastAsia="仿宋" w:hAnsi="仿宋" w:cs="仿宋" w:hint="eastAsia"/>
            <w:lang w:eastAsia="zh-CN"/>
          </w:rPr>
          <w:t>(三)、工艺技术方案要求</w:t>
        </w:r>
        <w:r>
          <w:tab/>
        </w:r>
        <w:r>
          <w:fldChar w:fldCharType="begin"/>
        </w:r>
        <w:r>
          <w:instrText xml:space="preserve"> PAGEREF _Toc22539 \h </w:instrText>
        </w:r>
        <w:r>
          <w:fldChar w:fldCharType="separate"/>
        </w:r>
        <w:r>
          <w:t>42</w:t>
        </w:r>
        <w:r>
          <w:fldChar w:fldCharType="end"/>
        </w:r>
      </w:hyperlink>
    </w:p>
    <w:p>
      <w:pPr>
        <w:pStyle w:val="TOC1"/>
        <w:tabs>
          <w:tab w:val="right" w:leader="dot" w:pos="8306"/>
        </w:tabs>
      </w:pPr>
      <w:hyperlink w:anchor="_Toc2339" w:history="1">
        <w:r>
          <w:rPr>
            <w:rFonts w:ascii="仿宋" w:eastAsia="仿宋" w:hAnsi="仿宋" w:cs="仿宋" w:hint="eastAsia"/>
            <w:lang w:eastAsia="zh-CN"/>
          </w:rPr>
          <w:t>十三、核子及核辐射测量仪器项目变更管理</w:t>
        </w:r>
        <w:r>
          <w:tab/>
        </w:r>
        <w:r>
          <w:fldChar w:fldCharType="begin"/>
        </w:r>
        <w:r>
          <w:instrText xml:space="preserve"> PAGEREF _Toc2339 \h </w:instrText>
        </w:r>
        <w:r>
          <w:fldChar w:fldCharType="separate"/>
        </w:r>
        <w:r>
          <w:t>44</w:t>
        </w:r>
        <w:r>
          <w:fldChar w:fldCharType="end"/>
        </w:r>
      </w:hyperlink>
    </w:p>
    <w:p>
      <w:pPr>
        <w:pStyle w:val="TOC2"/>
        <w:tabs>
          <w:tab w:val="right" w:leader="dot" w:pos="8306"/>
        </w:tabs>
      </w:pPr>
      <w:hyperlink w:anchor="_Toc12428" w:history="1">
        <w:r>
          <w:rPr>
            <w:rFonts w:ascii="仿宋" w:eastAsia="仿宋" w:hAnsi="仿宋" w:cs="仿宋" w:hint="eastAsia"/>
            <w:lang w:eastAsia="zh-CN"/>
          </w:rPr>
          <w:t>(一)、变更申请与评估</w:t>
        </w:r>
        <w:r>
          <w:tab/>
        </w:r>
        <w:r>
          <w:fldChar w:fldCharType="begin"/>
        </w:r>
        <w:r>
          <w:instrText xml:space="preserve"> PAGEREF _Toc12428 \h </w:instrText>
        </w:r>
        <w:r>
          <w:fldChar w:fldCharType="separate"/>
        </w:r>
        <w:r>
          <w:t>44</w:t>
        </w:r>
        <w:r>
          <w:fldChar w:fldCharType="end"/>
        </w:r>
      </w:hyperlink>
    </w:p>
    <w:p>
      <w:pPr>
        <w:pStyle w:val="TOC2"/>
        <w:tabs>
          <w:tab w:val="right" w:leader="dot" w:pos="8306"/>
        </w:tabs>
      </w:pPr>
      <w:hyperlink w:anchor="_Toc29043" w:history="1">
        <w:r>
          <w:rPr>
            <w:rFonts w:ascii="仿宋" w:eastAsia="仿宋" w:hAnsi="仿宋" w:cs="仿宋" w:hint="eastAsia"/>
            <w:lang w:eastAsia="zh-CN"/>
          </w:rPr>
          <w:t>(二)、变更实施与控制</w:t>
        </w:r>
        <w:r>
          <w:tab/>
        </w:r>
        <w:r>
          <w:fldChar w:fldCharType="begin"/>
        </w:r>
        <w:r>
          <w:instrText xml:space="preserve"> PAGEREF _Toc29043 \h </w:instrText>
        </w:r>
        <w:r>
          <w:fldChar w:fldCharType="separate"/>
        </w:r>
        <w:r>
          <w:t>45</w:t>
        </w:r>
        <w:r>
          <w:fldChar w:fldCharType="end"/>
        </w:r>
      </w:hyperlink>
    </w:p>
    <w:p>
      <w:pPr>
        <w:pStyle w:val="TOC1"/>
        <w:tabs>
          <w:tab w:val="right" w:leader="dot" w:pos="8306"/>
        </w:tabs>
      </w:pPr>
      <w:hyperlink w:anchor="_Toc5069" w:history="1">
        <w:r>
          <w:rPr>
            <w:rFonts w:ascii="仿宋" w:eastAsia="仿宋" w:hAnsi="仿宋" w:cs="仿宋" w:hint="eastAsia"/>
            <w:lang w:eastAsia="zh-CN"/>
          </w:rPr>
          <w:t>十四、营销与推广策略</w:t>
        </w:r>
        <w:r>
          <w:tab/>
        </w:r>
        <w:r>
          <w:fldChar w:fldCharType="begin"/>
        </w:r>
        <w:r>
          <w:instrText xml:space="preserve"> PAGEREF _Toc5069 \h </w:instrText>
        </w:r>
        <w:r>
          <w:fldChar w:fldCharType="separate"/>
        </w:r>
        <w:r>
          <w:t>46</w:t>
        </w:r>
        <w:r>
          <w:fldChar w:fldCharType="end"/>
        </w:r>
      </w:hyperlink>
    </w:p>
    <w:p>
      <w:pPr>
        <w:pStyle w:val="TOC2"/>
        <w:tabs>
          <w:tab w:val="right" w:leader="dot" w:pos="8306"/>
        </w:tabs>
      </w:pPr>
      <w:hyperlink w:anchor="_Toc7741" w:history="1">
        <w:r>
          <w:rPr>
            <w:rFonts w:ascii="仿宋" w:eastAsia="仿宋" w:hAnsi="仿宋" w:cs="仿宋" w:hint="eastAsia"/>
            <w:lang w:eastAsia="zh-CN"/>
          </w:rPr>
          <w:t>(一)、产品/服务定位与特点</w:t>
        </w:r>
        <w:r>
          <w:tab/>
        </w:r>
        <w:r>
          <w:fldChar w:fldCharType="begin"/>
        </w:r>
        <w:r>
          <w:instrText xml:space="preserve"> PAGEREF _Toc7741 \h </w:instrText>
        </w:r>
        <w:r>
          <w:fldChar w:fldCharType="separate"/>
        </w:r>
        <w:r>
          <w:t>46</w:t>
        </w:r>
        <w:r>
          <w:fldChar w:fldCharType="end"/>
        </w:r>
      </w:hyperlink>
    </w:p>
    <w:p>
      <w:pPr>
        <w:pStyle w:val="TOC2"/>
        <w:tabs>
          <w:tab w:val="right" w:leader="dot" w:pos="8306"/>
        </w:tabs>
      </w:pPr>
      <w:hyperlink w:anchor="_Toc2147" w:history="1">
        <w:r>
          <w:rPr>
            <w:rFonts w:ascii="仿宋" w:eastAsia="仿宋" w:hAnsi="仿宋" w:cs="仿宋" w:hint="eastAsia"/>
            <w:lang w:eastAsia="zh-CN"/>
          </w:rPr>
          <w:t>(二)、市场定位与竞争分析</w:t>
        </w:r>
        <w:r>
          <w:tab/>
        </w:r>
        <w:r>
          <w:fldChar w:fldCharType="begin"/>
        </w:r>
        <w:r>
          <w:instrText xml:space="preserve"> PAGEREF _Toc2147 \h </w:instrText>
        </w:r>
        <w:r>
          <w:fldChar w:fldCharType="separate"/>
        </w:r>
        <w:r>
          <w:t>47</w:t>
        </w:r>
        <w:r>
          <w:fldChar w:fldCharType="end"/>
        </w:r>
      </w:hyperlink>
    </w:p>
    <w:p>
      <w:pPr>
        <w:pStyle w:val="TOC2"/>
        <w:tabs>
          <w:tab w:val="right" w:leader="dot" w:pos="8306"/>
        </w:tabs>
      </w:pPr>
      <w:hyperlink w:anchor="_Toc21446" w:history="1">
        <w:r>
          <w:rPr>
            <w:rFonts w:ascii="仿宋" w:eastAsia="仿宋" w:hAnsi="仿宋" w:cs="仿宋" w:hint="eastAsia"/>
            <w:lang w:eastAsia="zh-CN"/>
          </w:rPr>
          <w:t>(三)、营销渠道与策略</w:t>
        </w:r>
        <w:r>
          <w:tab/>
        </w:r>
        <w:r>
          <w:fldChar w:fldCharType="begin"/>
        </w:r>
        <w:r>
          <w:instrText xml:space="preserve"> PAGEREF _Toc21446 \h </w:instrText>
        </w:r>
        <w:r>
          <w:fldChar w:fldCharType="separate"/>
        </w:r>
        <w:r>
          <w:t>48</w:t>
        </w:r>
        <w:r>
          <w:fldChar w:fldCharType="end"/>
        </w:r>
      </w:hyperlink>
    </w:p>
    <w:p>
      <w:pPr>
        <w:pStyle w:val="TOC2"/>
        <w:tabs>
          <w:tab w:val="right" w:leader="dot" w:pos="8306"/>
        </w:tabs>
      </w:pPr>
      <w:hyperlink w:anchor="_Toc8590" w:history="1">
        <w:r>
          <w:rPr>
            <w:rFonts w:ascii="仿宋" w:eastAsia="仿宋" w:hAnsi="仿宋" w:cs="仿宋" w:hint="eastAsia"/>
            <w:lang w:eastAsia="zh-CN"/>
          </w:rPr>
          <w:t>(四)、推广与宣传活动</w:t>
        </w:r>
        <w:r>
          <w:tab/>
        </w:r>
        <w:r>
          <w:fldChar w:fldCharType="begin"/>
        </w:r>
        <w:r>
          <w:instrText xml:space="preserve"> PAGEREF _Toc8590 \h </w:instrText>
        </w:r>
        <w:r>
          <w:fldChar w:fldCharType="separate"/>
        </w:r>
        <w:r>
          <w:t>49</w:t>
        </w:r>
        <w:r>
          <w:fldChar w:fldCharType="end"/>
        </w:r>
      </w:hyperlink>
    </w:p>
    <w:p>
      <w:pPr>
        <w:pStyle w:val="TOC1"/>
        <w:tabs>
          <w:tab w:val="right" w:leader="dot" w:pos="8306"/>
        </w:tabs>
      </w:pPr>
      <w:hyperlink w:anchor="_Toc14" w:history="1">
        <w:r>
          <w:rPr>
            <w:rFonts w:ascii="仿宋" w:eastAsia="仿宋" w:hAnsi="仿宋" w:cs="仿宋" w:hint="eastAsia"/>
            <w:lang w:eastAsia="zh-CN"/>
          </w:rPr>
          <w:t>十五、核子及核辐射测量仪器项目实施保障措施</w:t>
        </w:r>
        <w:r>
          <w:tab/>
        </w:r>
        <w:r>
          <w:fldChar w:fldCharType="begin"/>
        </w:r>
        <w:r>
          <w:instrText xml:space="preserve"> PAGEREF _Toc14 \h </w:instrText>
        </w:r>
        <w:r>
          <w:fldChar w:fldCharType="separate"/>
        </w:r>
        <w:r>
          <w:t>55</w:t>
        </w:r>
        <w:r>
          <w:fldChar w:fldCharType="end"/>
        </w:r>
      </w:hyperlink>
    </w:p>
    <w:p>
      <w:pPr>
        <w:pStyle w:val="TOC2"/>
        <w:tabs>
          <w:tab w:val="right" w:leader="dot" w:pos="8306"/>
        </w:tabs>
      </w:pPr>
      <w:hyperlink w:anchor="_Toc17908" w:history="1">
        <w:r>
          <w:rPr>
            <w:rFonts w:ascii="仿宋" w:eastAsia="仿宋" w:hAnsi="仿宋" w:cs="仿宋" w:hint="eastAsia"/>
            <w:lang w:eastAsia="zh-CN"/>
          </w:rPr>
          <w:t>(一)、核子及核辐射测量仪器项目实施保障机制</w:t>
        </w:r>
        <w:r>
          <w:tab/>
        </w:r>
        <w:r>
          <w:fldChar w:fldCharType="begin"/>
        </w:r>
        <w:r>
          <w:instrText xml:space="preserve"> PAGEREF _Toc17908 \h </w:instrText>
        </w:r>
        <w:r>
          <w:fldChar w:fldCharType="separate"/>
        </w:r>
        <w:r>
          <w:t>55</w:t>
        </w:r>
        <w:r>
          <w:fldChar w:fldCharType="end"/>
        </w:r>
      </w:hyperlink>
    </w:p>
    <w:p>
      <w:pPr>
        <w:pStyle w:val="TOC2"/>
        <w:tabs>
          <w:tab w:val="right" w:leader="dot" w:pos="8306"/>
        </w:tabs>
      </w:pPr>
      <w:hyperlink w:anchor="_Toc25926" w:history="1">
        <w:r>
          <w:rPr>
            <w:rFonts w:ascii="仿宋" w:eastAsia="仿宋" w:hAnsi="仿宋" w:cs="仿宋" w:hint="eastAsia"/>
            <w:lang w:eastAsia="zh-CN"/>
          </w:rPr>
          <w:t>(二)、核子及核辐射测量仪器项目法律合规要求</w:t>
        </w:r>
        <w:r>
          <w:tab/>
        </w:r>
        <w:r>
          <w:fldChar w:fldCharType="begin"/>
        </w:r>
        <w:r>
          <w:instrText xml:space="preserve"> PAGEREF _Toc25926 \h </w:instrText>
        </w:r>
        <w:r>
          <w:fldChar w:fldCharType="separate"/>
        </w:r>
        <w:r>
          <w:t>59</w:t>
        </w:r>
        <w:r>
          <w:fldChar w:fldCharType="end"/>
        </w:r>
      </w:hyperlink>
    </w:p>
    <w:p>
      <w:pPr>
        <w:pStyle w:val="TOC2"/>
        <w:tabs>
          <w:tab w:val="right" w:leader="dot" w:pos="8306"/>
        </w:tabs>
      </w:pPr>
      <w:hyperlink w:anchor="_Toc13488" w:history="1">
        <w:r>
          <w:rPr>
            <w:rFonts w:ascii="仿宋" w:eastAsia="仿宋" w:hAnsi="仿宋" w:cs="仿宋" w:hint="eastAsia"/>
            <w:lang w:eastAsia="zh-CN"/>
          </w:rPr>
          <w:t>(三)、核子及核辐射测量仪器项目合同管理与法律事务</w:t>
        </w:r>
        <w:r>
          <w:tab/>
        </w:r>
        <w:r>
          <w:fldChar w:fldCharType="begin"/>
        </w:r>
        <w:r>
          <w:instrText xml:space="preserve"> PAGEREF _Toc13488 \h </w:instrText>
        </w:r>
        <w:r>
          <w:fldChar w:fldCharType="separate"/>
        </w:r>
        <w:r>
          <w:t>63</w:t>
        </w:r>
        <w:r>
          <w:fldChar w:fldCharType="end"/>
        </w:r>
      </w:hyperlink>
    </w:p>
    <w:p>
      <w:pPr>
        <w:pStyle w:val="TOC2"/>
        <w:tabs>
          <w:tab w:val="right" w:leader="dot" w:pos="8306"/>
        </w:tabs>
      </w:pPr>
      <w:hyperlink w:anchor="_Toc32003" w:history="1">
        <w:r>
          <w:rPr>
            <w:rFonts w:ascii="仿宋" w:eastAsia="仿宋" w:hAnsi="仿宋" w:cs="仿宋" w:hint="eastAsia"/>
            <w:lang w:eastAsia="zh-CN"/>
          </w:rPr>
          <w:t>(四)、核子及核辐射测量仪器项目知识产权保护策略</w:t>
        </w:r>
        <w:r>
          <w:tab/>
        </w:r>
        <w:r>
          <w:fldChar w:fldCharType="begin"/>
        </w:r>
        <w:r>
          <w:instrText xml:space="preserve"> PAGEREF _Toc32003 \h </w:instrText>
        </w:r>
        <w:r>
          <w:fldChar w:fldCharType="separate"/>
        </w:r>
        <w:r>
          <w:t>70</w:t>
        </w:r>
        <w:r>
          <w:fldChar w:fldCharType="end"/>
        </w:r>
      </w:hyperlink>
    </w:p>
    <w:p>
      <w:pPr>
        <w:pStyle w:val="TOC1"/>
        <w:tabs>
          <w:tab w:val="right" w:leader="dot" w:pos="8306"/>
        </w:tabs>
      </w:pPr>
      <w:hyperlink w:anchor="_Toc1096" w:history="1">
        <w:r>
          <w:rPr>
            <w:rFonts w:ascii="仿宋" w:eastAsia="仿宋" w:hAnsi="仿宋" w:cs="仿宋" w:hint="eastAsia"/>
            <w:lang w:eastAsia="zh-CN"/>
          </w:rPr>
          <w:t>十六、风险识别与分类</w:t>
        </w:r>
        <w:r>
          <w:tab/>
        </w:r>
        <w:r>
          <w:fldChar w:fldCharType="begin"/>
        </w:r>
        <w:r>
          <w:instrText xml:space="preserve"> PAGEREF _Toc1096 \h </w:instrText>
        </w:r>
        <w:r>
          <w:fldChar w:fldCharType="separate"/>
        </w:r>
        <w:r>
          <w:t>73</w:t>
        </w:r>
        <w:r>
          <w:fldChar w:fldCharType="end"/>
        </w:r>
      </w:hyperlink>
    </w:p>
    <w:p>
      <w:pPr>
        <w:pStyle w:val="TOC2"/>
        <w:tabs>
          <w:tab w:val="right" w:leader="dot" w:pos="8306"/>
        </w:tabs>
      </w:pPr>
      <w:hyperlink w:anchor="_Toc492" w:history="1">
        <w:r>
          <w:rPr>
            <w:rFonts w:ascii="仿宋" w:eastAsia="仿宋" w:hAnsi="仿宋" w:cs="仿宋" w:hint="eastAsia"/>
            <w:lang w:eastAsia="zh-CN"/>
          </w:rPr>
          <w:t>(一)、风险识别</w:t>
        </w:r>
        <w:r>
          <w:tab/>
        </w:r>
        <w:r>
          <w:fldChar w:fldCharType="begin"/>
        </w:r>
        <w:r>
          <w:instrText xml:space="preserve"> PAGEREF _Toc492 \h </w:instrText>
        </w:r>
        <w:r>
          <w:fldChar w:fldCharType="separate"/>
        </w:r>
        <w:r>
          <w:t>73</w:t>
        </w:r>
        <w:r>
          <w:fldChar w:fldCharType="end"/>
        </w:r>
      </w:hyperlink>
    </w:p>
    <w:p>
      <w:pPr>
        <w:pStyle w:val="TOC2"/>
        <w:tabs>
          <w:tab w:val="right" w:leader="dot" w:pos="8306"/>
        </w:tabs>
      </w:pPr>
      <w:hyperlink w:anchor="_Toc29209" w:history="1">
        <w:r>
          <w:rPr>
            <w:rFonts w:ascii="仿宋" w:eastAsia="仿宋" w:hAnsi="仿宋" w:cs="仿宋" w:hint="eastAsia"/>
            <w:lang w:eastAsia="zh-CN"/>
          </w:rPr>
          <w:t>(二)、风险分类</w:t>
        </w:r>
        <w:r>
          <w:tab/>
        </w:r>
        <w:r>
          <w:fldChar w:fldCharType="begin"/>
        </w:r>
        <w:r>
          <w:instrText xml:space="preserve"> PAGEREF _Toc29209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53"/>
      <w:r>
        <w:rPr>
          <w:rFonts w:ascii="仿宋" w:eastAsia="仿宋" w:hAnsi="仿宋" w:cs="仿宋" w:hint="eastAsia"/>
          <w:sz w:val="28"/>
          <w:lang w:eastAsia="zh-CN"/>
        </w:rPr>
        <w:t>一、核子及核辐射测量仪器项目文档管理</w:t>
      </w:r>
      <w:bookmarkEnd w:id="2"/>
    </w:p>
    <w:p>
      <w:pPr>
        <w:pStyle w:val="Heading2"/>
        <w:rPr>
          <w:rFonts w:ascii="仿宋" w:eastAsia="仿宋" w:hAnsi="仿宋" w:cs="仿宋" w:hint="eastAsia"/>
          <w:lang w:eastAsia="zh-CN"/>
        </w:rPr>
      </w:pPr>
      <w:bookmarkStart w:id="3" w:name="_Toc83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核子及核辐射测量仪器项目高度重视文档的质量和准确性，以支持核子及核辐射测量仪器项目的各项活动和决策。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文档的编制始于核子及核辐射测量仪器项目计划的初期，我们制定了详细的文档编制计划，明确了每个文档的内容、格式和编写责任人。在核子及核辐射测量仪器项目启动阶段，我们首先编制了核子及核辐射测量仪器项目章程，明确定义了核子及核辐射测量仪器项目的目标、范围、风险等关键要素。随后，核子及核辐射测量仪器项目团队根据计划陆续编制了需求文档、设计文档、测试文档等各类文档，确保核子及核辐射测量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子及核辐射测量仪器项目管理中的重要环节，旨在确保核子及核辐射测量仪器项目文档符合质量标准和核子及核辐射测量仪器项目需求。在核子及核辐射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子及核辐射测量仪器项目相关利益方和专业领域的专家对文档进行独立审查。这有助于获取更全面、客观的反馈，确保核子及核辐射测量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在文档编制与审查方面建立了严格的管理机制，通过规范的流程和多维度的审查，确保核子及核辐射测量仪器项目文档的质量、准确性和可靠性，为核子及核辐射测量仪器项目的顺利推进提供了有力支持。</w:t>
      </w:r>
    </w:p>
    <w:p>
      <w:pPr>
        <w:pStyle w:val="Heading2"/>
        <w:ind w:firstLine="560" w:firstLineChars="200"/>
        <w:rPr>
          <w:rFonts w:ascii="仿宋" w:eastAsia="仿宋" w:hAnsi="仿宋" w:cs="仿宋" w:hint="eastAsia"/>
          <w:sz w:val="28"/>
          <w:lang w:eastAsia="zh-CN"/>
        </w:rPr>
      </w:pPr>
      <w:bookmarkStart w:id="4" w:name="_Toc150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在核子及核辐射测量仪器项目中，我们致力于优化文档发布与分发过程，以确保信息的高效传递和团队间协作的顺畅进行。以下是我们采取的关键优化策略：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我们通过多渠道发布文档，包括电子邮件、核子及核辐射测量仪器项目管理平台、内部网站等，以满足不同团队成员的偏好和需求。多渠道发布确保了信息的全面覆盖。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我们采用了精细的权限控制，确保只有授权人员可以访问敏感信息。这种安全措施保护了核子及核辐射测量仪器项目文档的机密性，防止了未经授权的信息泄露。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7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子及核辐射测量仪器项目生命周期中一个至关重要的环节，直接关系到核子及核辐射测量仪器项目信息的长期保存和历史记录的完整性。在核子及核辐射测量仪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897"/>
      <w:r>
        <w:rPr>
          <w:rFonts w:ascii="仿宋" w:eastAsia="仿宋" w:hAnsi="仿宋" w:cs="仿宋" w:hint="eastAsia"/>
          <w:sz w:val="28"/>
          <w:lang w:eastAsia="zh-CN"/>
        </w:rPr>
        <w:t>二、核子及核辐射测量仪器项目选址可行性分析</w:t>
      </w:r>
      <w:bookmarkEnd w:id="6"/>
    </w:p>
    <w:p>
      <w:pPr>
        <w:pStyle w:val="Heading2"/>
        <w:rPr>
          <w:rFonts w:ascii="仿宋" w:eastAsia="仿宋" w:hAnsi="仿宋" w:cs="仿宋" w:hint="eastAsia"/>
          <w:lang w:eastAsia="zh-CN"/>
        </w:rPr>
      </w:pPr>
      <w:bookmarkStart w:id="7" w:name="_Toc29246"/>
      <w:r>
        <w:rPr>
          <w:rFonts w:ascii="仿宋" w:eastAsia="仿宋" w:hAnsi="仿宋" w:cs="仿宋" w:hint="eastAsia"/>
          <w:lang w:eastAsia="zh-CN"/>
        </w:rPr>
        <w:t>(一)、核子及核辐射测量仪器项目选址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该核子及核辐射测量仪器项目选址位于XX省XX市XX区XXX街道</w:t>
      </w:r>
    </w:p>
    <w:p>
      <w:pPr>
        <w:pStyle w:val="Heading2"/>
        <w:ind w:firstLine="560" w:firstLineChars="200"/>
        <w:rPr>
          <w:rFonts w:ascii="仿宋" w:eastAsia="仿宋" w:hAnsi="仿宋" w:cs="仿宋" w:hint="eastAsia"/>
          <w:sz w:val="28"/>
          <w:lang w:eastAsia="zh-CN"/>
        </w:rPr>
      </w:pPr>
      <w:bookmarkStart w:id="8" w:name="_Toc2840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子及核辐射测量仪器项目的征地面积将根据核子及核辐射测量仪器项目的实际规模和需求进行精确规划。具体面积XXX平方米，旨在确保核子及核辐射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净用地面积是在征地面积基础上去除不可利用面积后的实际可开发用地。具体面积XXX平方米，考虑到环保、交通、安全等多方面因素，以确保核子及核辐射测量仪器项目在整体利用效率上达到最优。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核子及核辐射测量仪器项目计划建设的建筑总规模具体面积XXX平方米。这一规模的确定综合考虑了核子及核辐射测量仪器项目的性质、规模，以及城市规划的相关要求，确保建筑布局与周边环境协调一致。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绿地率是核子及核辐射测量仪器项目用地中被规划为绿地的比例。具体面积XXX平方米，旨在通过合理规划绿地，改善核子及核辐射测量仪器项目周边环境，提升居民生活质量，并符合城市整体绿化规划。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容积率是用地上可以建设的建筑总体积与用地面积之比。具体面积XXX，通过合理的容积率规划，确保核子及核辐射测量仪器项目建筑规模与周边环境和谐共生。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子及核辐射测量仪器项目选址与当地城市规划相一致，具体面积XXX平方米。通过与城市规划部门深入沟通，确保核子及核辐射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子及核辐射测量仪器项目选址符合当地产业政策，具体面积XXX平方米。这包括核子及核辐射测量仪器项目对当地经济的促进作用，以及对相关产业的带动效应，确保核子及核辐射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子及核辐射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确保核子及核辐射测量仪器项目选址具备必要的公共设施配套，具体面积XXX平方米。这包括交通便利性、教育、医疗等基础设施，以提高居民生活品质，使得核子及核辐射测量仪器项目选址更具吸引力。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考虑用地总体要求对当地社会稳定性的影响，具体面积XXX平方米。通过深入了解当地社区反馈，确保核子及核辐射测量仪器项目的选址和建设过程对当地社会和谐稳定产生积极作用。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子及核辐射测量仪器项目选址不仅符合法规和规划，还在实际操作中具有可行性。这一全面规划将为核子及核辐射测量仪器项目的成功实施提供坚实的基础，确保核子及核辐射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27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子及核辐射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核子及核辐射测量仪器项目的设备规划和空间设计中，我们将采取灵活设备布局的措施。设备布局将根据实际需求进行灵活设计，避免不必要的浪费。通过合理规划设备摆放位置，我们将提高设备的利用率，减少设备间距，以确保核子及核辐射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子及核辐射测量仪器项目内部引入共享设施的概念，例如共享会议室、办公区等。通过这种方式，我们可以减少对资源的重复建设，提高资源共享效率，从而减小核子及核辐射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子及核辐射测量仪器项目的总图布置中，我们将不同功能区域进行明确的规划，以最大程度满足核子及核辐射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子及核辐射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核子及核辐射测量仪器项目对环境的影响是综合评价的重要因素之一。我们将详细考虑选址周边的自然环境、生态保护区、水源地等情况，确保核子及核辐射测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对选址的评价还需充分考虑当地政府的产业政策和法规。我们将详细了解核子及核辐射测量仪器项目所在地的相关政策，确保核子及核辐射测量仪器项目的规划和运营与当地法规相符，降低不必要的法律风险。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考虑到社会稳定性对企业运营的重要性，我们将评估选址地区的社会安全情况、劳工关系、社区反馈等方面，以确保核子及核辐射测量仪器项目的建设和运营不会受到社会稳定性的负面影响。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最后，我们将综合考虑用地成本，包括土地购置费用、土地开发成本等。通过对用地成本的详细评估，我们能够做出更为精确的经济效益分析，为核子及核辐射测量仪器项目的投资决策提供有力支持。</w:t>
      </w:r>
    </w:p>
    <w:p>
      <w:pPr>
        <w:pStyle w:val="Heading1"/>
        <w:ind w:firstLine="560" w:firstLineChars="200"/>
        <w:rPr>
          <w:rFonts w:ascii="仿宋" w:eastAsia="仿宋" w:hAnsi="仿宋" w:cs="仿宋" w:hint="eastAsia"/>
          <w:sz w:val="28"/>
          <w:lang w:eastAsia="zh-CN"/>
        </w:rPr>
      </w:pPr>
      <w:bookmarkStart w:id="12" w:name="_Toc27345"/>
      <w:r>
        <w:rPr>
          <w:rFonts w:ascii="仿宋" w:eastAsia="仿宋" w:hAnsi="仿宋" w:cs="仿宋" w:hint="eastAsia"/>
          <w:sz w:val="28"/>
          <w:lang w:eastAsia="zh-CN"/>
        </w:rPr>
        <w:t>三、核子及核辐射测量仪器项目绩效评估</w:t>
      </w:r>
      <w:bookmarkEnd w:id="12"/>
    </w:p>
    <w:p>
      <w:pPr>
        <w:pStyle w:val="Heading2"/>
        <w:rPr>
          <w:rFonts w:ascii="仿宋" w:eastAsia="仿宋" w:hAnsi="仿宋" w:cs="仿宋" w:hint="eastAsia"/>
          <w:lang w:eastAsia="zh-CN"/>
        </w:rPr>
      </w:pPr>
      <w:bookmarkStart w:id="13" w:name="_Toc1824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核子及核辐射测量仪器项目中，我们设计了一套全面的绩效评估指标，以确保核子及核辐射测量仪器项目的可控和成功交付。这些指标跨足核子及核辐射测量仪器项目目标、成本、进度和质量等多个维度，为我们提供了全面洞察核子及核辐射测量仪器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目标达成率是我们关注的首要指标。我们设定了明确的目标，并通过定期监测和评估，迅速发现并应对潜在的目标偏差。这为核子及核辐射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成本绩效是另一个核心关注点。通过实际成本与预算成本的对比分析，我们深入了解成本差异的原因，及时调整资源分配，保持核子及核辐射测量仪器项目在经济效益方面的合理水平。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进度作为关键的绩效指标之一，得到了精心的关注。我们制定了详细的核子及核辐射测量仪器项目进度计划，并设立了进度符合度指标，确保实际进度与计划进度保持一致。这使我们能够快速发现和解决潜在的进度问题，保持核子及核辐射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子及核辐射测量仪器项目绩效的不可或缺的一环。我们引入了一系列的质量标准和客户满意度指标，以确保核子及核辐射测量仪器项目交付的成果在质量上达到或超越预期水平。通过持续监测这些指标，我们努力提升核子及核辐射测量仪器项目整体质量水平，为核子及核辐射测量仪器项目的成功交付提供有力保障。通过这些科学且全面的绩效评估，我们能够更好地引导核子及核辐射测量仪器项目的持续改进，确保核子及核辐射测量仪器项目目标的顺利达成。</w:t>
      </w:r>
    </w:p>
    <w:p>
      <w:pPr>
        <w:pStyle w:val="Heading2"/>
        <w:ind w:firstLine="560" w:firstLineChars="200"/>
        <w:rPr>
          <w:rFonts w:ascii="仿宋" w:eastAsia="仿宋" w:hAnsi="仿宋" w:cs="仿宋" w:hint="eastAsia"/>
          <w:sz w:val="28"/>
          <w:lang w:eastAsia="zh-CN"/>
        </w:rPr>
      </w:pPr>
      <w:bookmarkStart w:id="14" w:name="_Toc120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绩效评估是核子及核辐射测量仪器项目中的关键环节，为确保核子及核辐射测量仪器项目达到预期目标，我们采用了多层次、多维度的绩效评估方法。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子及核辐射测量仪器项目的战略目标对齐，确保每个决策和行动都与核子及核辐射测量仪器项目整体目标保持一致。团队会定期召开战略对齐会议，审视当前工作与核子及核辐射测量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子及核辐射测量仪器项目进度、质量、成本和风险等方面。这些指标通过数据收集和分析，为核子及核辐射测量仪器项目管理团队提供了客观的评估依据。例如，我们通过核子及核辐射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子及核辐射测量仪器项目内部，还考虑了核子及核辐射测量仪器项目对外部环境的影响。我们定期进行干系人满意度调查，以了解各利益相关方对核子及核辐射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这种多层次、多角度的绩效评估方法，使得我们能够全面了解核子及核辐射测量仪器项目的运行状态，及时做出调整，确保核子及核辐射测量仪器项目在不断变化的环境中保持稳健前行。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1316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为了确保核子及核辐射测量仪器项目的有效管理和不断优化，我们采用了精心设计的绩效评估周期。这个周期旨在实现灵活、实时和全面的评估，以适应核子及核辐射测量仪器项目执行中的各种挑战。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子及核辐射测量仪器项目的不同需求，分为短期、中期和长期。短期评估关注每个迭代或工作周期，以及时发现和解决当前任务中的问题。中期评估涵盖几个迭代，深入了解整体核子及核辐射测量仪器项目的趋势和性能。长期评估则着眼于整个核子及核辐射测量仪器项目阶段，确保核子及核辐射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子及核辐射测量仪器项目管理工具和协作平台，团队成员能够随时更新和分享核子及核辐射测量仪器项目数据。这种实时性的反馈机制使我们能够及时察觉潜在问题，快速调整，保持核子及核辐射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核子及核辐射测量仪器项目的决策制定密不可分。每个周期的核子及核辐射测量仪器项目回顾会议成为集体总结经验、识别问题深层次原因并找到创新解决方案的平台。这种定期的反思与调整机制使核子及核辐射测量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119"/>
      <w:r>
        <w:rPr>
          <w:rFonts w:ascii="仿宋" w:eastAsia="仿宋" w:hAnsi="仿宋" w:cs="仿宋" w:hint="eastAsia"/>
          <w:sz w:val="28"/>
          <w:lang w:eastAsia="zh-CN"/>
        </w:rPr>
        <w:t>四、核子及核辐射测量仪器项目可持续发展</w:t>
      </w:r>
      <w:bookmarkEnd w:id="16"/>
    </w:p>
    <w:p>
      <w:pPr>
        <w:pStyle w:val="Heading2"/>
        <w:rPr>
          <w:rFonts w:ascii="仿宋" w:eastAsia="仿宋" w:hAnsi="仿宋" w:cs="仿宋" w:hint="eastAsia"/>
          <w:lang w:eastAsia="zh-CN"/>
        </w:rPr>
      </w:pPr>
      <w:bookmarkStart w:id="17" w:name="_Toc179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子及核辐射测量仪器项目中，核子及核辐射测量仪器项目团队着眼于未来，明确了可持续发展的战略方向。制定的具体可持续发展目标包括降低资源使用、采用环保技术、最大化社会效益等。这一步骤不仅有助于核子及核辐射测量仪器项目在环保和社会责任方面达到最高标准，也为未来提供了明确的指引，确保核子及核辐射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可持续实践的融入核子及核辐射测量仪器项目管理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子及核辐射测量仪器项目管理周期。从核子及核辐射测量仪器项目规划开始，核子及核辐射测量仪器项目团队就考虑了环境和社会的因素。在执行阶段，核子及核辐射测量仪器项目团队积极推动绿色技术的应用，优化资源利用。此外，关注员工的社会责任，通过培训和沟通活动提高员工对可持续发展的认知，使他们能够在日常工作中践行可持续实践。这些举措不仅为核子及核辐射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789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https://d.book118.com/195122301140011100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C1C84"/>
    <w:rsid w:val="347C1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122301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2024-01-25T16:15:00Z</dcterms:created>
  <dcterms:modified xsi:type="dcterms:W3CDTF">2024-01-25T16:15:59Z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E64DC8B5AB7B4CF6BFC06B56EF9B2D11_11</vt:lpwstr>
  </property>
  <property fmtid="{D5CDD505-2E9C-101B-9397-08002B2CF9AE}" pid="3" name="KSOProductBuildVer">
    <vt:lpwstr>2052-12.1.0.16120</vt:lpwstr>
  </property>
</Properties>
</file>