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71" w:history="1">
        <w:r>
          <w:rPr>
            <w:rFonts w:ascii="仿宋" w:eastAsia="仿宋" w:hAnsi="仿宋" w:cs="仿宋" w:hint="eastAsia"/>
            <w:lang w:eastAsia="zh-CN"/>
          </w:rPr>
          <w:t>概论</w:t>
        </w:r>
        <w:r>
          <w:tab/>
        </w:r>
        <w:r>
          <w:fldChar w:fldCharType="begin"/>
        </w:r>
        <w:r>
          <w:instrText xml:space="preserve"> PAGEREF _Toc17071 \h </w:instrText>
        </w:r>
        <w:r>
          <w:fldChar w:fldCharType="separate"/>
        </w:r>
        <w:r>
          <w:t>3</w:t>
        </w:r>
        <w:r>
          <w:fldChar w:fldCharType="end"/>
        </w:r>
      </w:hyperlink>
    </w:p>
    <w:p>
      <w:pPr>
        <w:pStyle w:val="TOC1"/>
        <w:tabs>
          <w:tab w:val="right" w:leader="dot" w:pos="8306"/>
        </w:tabs>
      </w:pPr>
      <w:hyperlink w:anchor="_Toc26754" w:history="1">
        <w:r>
          <w:rPr>
            <w:rFonts w:ascii="仿宋" w:eastAsia="仿宋" w:hAnsi="仿宋" w:cs="仿宋" w:hint="eastAsia"/>
            <w:lang w:eastAsia="zh-CN"/>
          </w:rPr>
          <w:t>一、薪酬制度管理</w:t>
        </w:r>
        <w:r>
          <w:tab/>
        </w:r>
        <w:r>
          <w:fldChar w:fldCharType="begin"/>
        </w:r>
        <w:r>
          <w:instrText xml:space="preserve"> PAGEREF _Toc26754 \h </w:instrText>
        </w:r>
        <w:r>
          <w:fldChar w:fldCharType="separate"/>
        </w:r>
        <w:r>
          <w:t>3</w:t>
        </w:r>
        <w:r>
          <w:fldChar w:fldCharType="end"/>
        </w:r>
      </w:hyperlink>
    </w:p>
    <w:p>
      <w:pPr>
        <w:pStyle w:val="TOC2"/>
        <w:tabs>
          <w:tab w:val="right" w:leader="dot" w:pos="8306"/>
        </w:tabs>
      </w:pPr>
      <w:hyperlink w:anchor="_Toc15667" w:history="1">
        <w:r>
          <w:rPr>
            <w:rFonts w:ascii="仿宋" w:eastAsia="仿宋" w:hAnsi="仿宋" w:cs="仿宋" w:hint="eastAsia"/>
            <w:lang w:eastAsia="zh-CN"/>
          </w:rPr>
          <w:t>(一)、薪酬管理制度</w:t>
        </w:r>
        <w:r>
          <w:tab/>
        </w:r>
        <w:r>
          <w:fldChar w:fldCharType="begin"/>
        </w:r>
        <w:r>
          <w:instrText xml:space="preserve"> PAGEREF _Toc15667 \h </w:instrText>
        </w:r>
        <w:r>
          <w:fldChar w:fldCharType="separate"/>
        </w:r>
        <w:r>
          <w:t>3</w:t>
        </w:r>
        <w:r>
          <w:fldChar w:fldCharType="end"/>
        </w:r>
      </w:hyperlink>
    </w:p>
    <w:p>
      <w:pPr>
        <w:pStyle w:val="TOC2"/>
        <w:tabs>
          <w:tab w:val="right" w:leader="dot" w:pos="8306"/>
        </w:tabs>
      </w:pPr>
      <w:hyperlink w:anchor="_Toc12627" w:history="1">
        <w:r>
          <w:rPr>
            <w:rFonts w:ascii="仿宋" w:eastAsia="仿宋" w:hAnsi="仿宋" w:cs="仿宋" w:hint="eastAsia"/>
            <w:lang w:eastAsia="zh-CN"/>
          </w:rPr>
          <w:t>(二)、奖金制度的制定</w:t>
        </w:r>
        <w:r>
          <w:tab/>
        </w:r>
        <w:r>
          <w:fldChar w:fldCharType="begin"/>
        </w:r>
        <w:r>
          <w:instrText xml:space="preserve"> PAGEREF _Toc12627 \h </w:instrText>
        </w:r>
        <w:r>
          <w:fldChar w:fldCharType="separate"/>
        </w:r>
        <w:r>
          <w:t>6</w:t>
        </w:r>
        <w:r>
          <w:fldChar w:fldCharType="end"/>
        </w:r>
      </w:hyperlink>
    </w:p>
    <w:p>
      <w:pPr>
        <w:pStyle w:val="TOC2"/>
        <w:tabs>
          <w:tab w:val="right" w:leader="dot" w:pos="8306"/>
        </w:tabs>
      </w:pPr>
      <w:hyperlink w:anchor="_Toc28743" w:history="1">
        <w:r>
          <w:rPr>
            <w:rFonts w:ascii="仿宋" w:eastAsia="仿宋" w:hAnsi="仿宋" w:cs="仿宋" w:hint="eastAsia"/>
            <w:lang w:eastAsia="zh-CN"/>
          </w:rPr>
          <w:t>(三)、岗位薪酬体系设计</w:t>
        </w:r>
        <w:r>
          <w:tab/>
        </w:r>
        <w:r>
          <w:fldChar w:fldCharType="begin"/>
        </w:r>
        <w:r>
          <w:instrText xml:space="preserve"> PAGEREF _Toc28743 \h </w:instrText>
        </w:r>
        <w:r>
          <w:fldChar w:fldCharType="separate"/>
        </w:r>
        <w:r>
          <w:t>9</w:t>
        </w:r>
        <w:r>
          <w:fldChar w:fldCharType="end"/>
        </w:r>
      </w:hyperlink>
    </w:p>
    <w:p>
      <w:pPr>
        <w:pStyle w:val="TOC2"/>
        <w:tabs>
          <w:tab w:val="right" w:leader="dot" w:pos="8306"/>
        </w:tabs>
      </w:pPr>
      <w:hyperlink w:anchor="_Toc19357" w:history="1">
        <w:r>
          <w:rPr>
            <w:rFonts w:ascii="仿宋" w:eastAsia="仿宋" w:hAnsi="仿宋" w:cs="仿宋" w:hint="eastAsia"/>
            <w:lang w:eastAsia="zh-CN"/>
          </w:rPr>
          <w:t>(四)、绩效薪酬体系设计</w:t>
        </w:r>
        <w:r>
          <w:tab/>
        </w:r>
        <w:r>
          <w:fldChar w:fldCharType="begin"/>
        </w:r>
        <w:r>
          <w:instrText xml:space="preserve"> PAGEREF _Toc19357 \h </w:instrText>
        </w:r>
        <w:r>
          <w:fldChar w:fldCharType="separate"/>
        </w:r>
        <w:r>
          <w:t>11</w:t>
        </w:r>
        <w:r>
          <w:fldChar w:fldCharType="end"/>
        </w:r>
      </w:hyperlink>
    </w:p>
    <w:p>
      <w:pPr>
        <w:pStyle w:val="TOC1"/>
        <w:tabs>
          <w:tab w:val="right" w:leader="dot" w:pos="8306"/>
        </w:tabs>
      </w:pPr>
      <w:hyperlink w:anchor="_Toc29302" w:history="1">
        <w:r>
          <w:rPr>
            <w:rFonts w:ascii="仿宋" w:eastAsia="仿宋" w:hAnsi="仿宋" w:cs="仿宋" w:hint="eastAsia"/>
            <w:lang w:eastAsia="zh-CN"/>
          </w:rPr>
          <w:t>二、员工压力管理及应对措施</w:t>
        </w:r>
        <w:r>
          <w:tab/>
        </w:r>
        <w:r>
          <w:fldChar w:fldCharType="begin"/>
        </w:r>
        <w:r>
          <w:instrText xml:space="preserve"> PAGEREF _Toc29302 \h </w:instrText>
        </w:r>
        <w:r>
          <w:fldChar w:fldCharType="separate"/>
        </w:r>
        <w:r>
          <w:t>12</w:t>
        </w:r>
        <w:r>
          <w:fldChar w:fldCharType="end"/>
        </w:r>
      </w:hyperlink>
    </w:p>
    <w:p>
      <w:pPr>
        <w:pStyle w:val="TOC2"/>
        <w:tabs>
          <w:tab w:val="right" w:leader="dot" w:pos="8306"/>
        </w:tabs>
      </w:pPr>
      <w:hyperlink w:anchor="_Toc3851" w:history="1">
        <w:r>
          <w:rPr>
            <w:rFonts w:ascii="仿宋" w:eastAsia="仿宋" w:hAnsi="仿宋" w:cs="仿宋" w:hint="eastAsia"/>
            <w:lang w:eastAsia="zh-CN"/>
          </w:rPr>
          <w:t>(一)、压力对员工的影响及管理原则</w:t>
        </w:r>
        <w:r>
          <w:tab/>
        </w:r>
        <w:r>
          <w:fldChar w:fldCharType="begin"/>
        </w:r>
        <w:r>
          <w:instrText xml:space="preserve"> PAGEREF _Toc3851 \h </w:instrText>
        </w:r>
        <w:r>
          <w:fldChar w:fldCharType="separate"/>
        </w:r>
        <w:r>
          <w:t>12</w:t>
        </w:r>
        <w:r>
          <w:fldChar w:fldCharType="end"/>
        </w:r>
      </w:hyperlink>
    </w:p>
    <w:p>
      <w:pPr>
        <w:pStyle w:val="TOC2"/>
        <w:tabs>
          <w:tab w:val="right" w:leader="dot" w:pos="8306"/>
        </w:tabs>
      </w:pPr>
      <w:hyperlink w:anchor="_Toc4832" w:history="1">
        <w:r>
          <w:rPr>
            <w:rFonts w:ascii="仿宋" w:eastAsia="仿宋" w:hAnsi="仿宋" w:cs="仿宋" w:hint="eastAsia"/>
            <w:lang w:eastAsia="zh-CN"/>
          </w:rPr>
          <w:t>(二)、压力应对策略及其实施方案</w:t>
        </w:r>
        <w:r>
          <w:tab/>
        </w:r>
        <w:r>
          <w:fldChar w:fldCharType="begin"/>
        </w:r>
        <w:r>
          <w:instrText xml:space="preserve"> PAGEREF _Toc4832 \h </w:instrText>
        </w:r>
        <w:r>
          <w:fldChar w:fldCharType="separate"/>
        </w:r>
        <w:r>
          <w:t>13</w:t>
        </w:r>
        <w:r>
          <w:fldChar w:fldCharType="end"/>
        </w:r>
      </w:hyperlink>
    </w:p>
    <w:p>
      <w:pPr>
        <w:pStyle w:val="TOC2"/>
        <w:tabs>
          <w:tab w:val="right" w:leader="dot" w:pos="8306"/>
        </w:tabs>
      </w:pPr>
      <w:hyperlink w:anchor="_Toc5077" w:history="1">
        <w:r>
          <w:rPr>
            <w:rFonts w:ascii="仿宋" w:eastAsia="仿宋" w:hAnsi="仿宋" w:cs="仿宋" w:hint="eastAsia"/>
            <w:lang w:eastAsia="zh-CN"/>
          </w:rPr>
          <w:t>(三)、压力管理效果的评估及持续改进</w:t>
        </w:r>
        <w:r>
          <w:tab/>
        </w:r>
        <w:r>
          <w:fldChar w:fldCharType="begin"/>
        </w:r>
        <w:r>
          <w:instrText xml:space="preserve"> PAGEREF _Toc5077 \h </w:instrText>
        </w:r>
        <w:r>
          <w:fldChar w:fldCharType="separate"/>
        </w:r>
        <w:r>
          <w:t>14</w:t>
        </w:r>
        <w:r>
          <w:fldChar w:fldCharType="end"/>
        </w:r>
      </w:hyperlink>
    </w:p>
    <w:p>
      <w:pPr>
        <w:pStyle w:val="TOC1"/>
        <w:tabs>
          <w:tab w:val="right" w:leader="dot" w:pos="8306"/>
        </w:tabs>
      </w:pPr>
      <w:hyperlink w:anchor="_Toc24590" w:history="1">
        <w:r>
          <w:rPr>
            <w:rFonts w:ascii="仿宋" w:eastAsia="仿宋" w:hAnsi="仿宋" w:cs="仿宋" w:hint="eastAsia"/>
            <w:lang w:eastAsia="zh-CN"/>
          </w:rPr>
          <w:t>三、员工沟通技巧培训与人际关系管理</w:t>
        </w:r>
        <w:r>
          <w:tab/>
        </w:r>
        <w:r>
          <w:fldChar w:fldCharType="begin"/>
        </w:r>
        <w:r>
          <w:instrText xml:space="preserve"> PAGEREF _Toc24590 \h </w:instrText>
        </w:r>
        <w:r>
          <w:fldChar w:fldCharType="separate"/>
        </w:r>
        <w:r>
          <w:t>16</w:t>
        </w:r>
        <w:r>
          <w:fldChar w:fldCharType="end"/>
        </w:r>
      </w:hyperlink>
    </w:p>
    <w:p>
      <w:pPr>
        <w:pStyle w:val="TOC2"/>
        <w:tabs>
          <w:tab w:val="right" w:leader="dot" w:pos="8306"/>
        </w:tabs>
      </w:pPr>
      <w:hyperlink w:anchor="_Toc28872" w:history="1">
        <w:r>
          <w:rPr>
            <w:rFonts w:ascii="仿宋" w:eastAsia="仿宋" w:hAnsi="仿宋" w:cs="仿宋" w:hint="eastAsia"/>
            <w:lang w:eastAsia="zh-CN"/>
          </w:rPr>
          <w:t>(一)、沟通技巧的重要性及培训计划</w:t>
        </w:r>
        <w:r>
          <w:tab/>
        </w:r>
        <w:r>
          <w:fldChar w:fldCharType="begin"/>
        </w:r>
        <w:r>
          <w:instrText xml:space="preserve"> PAGEREF _Toc28872 \h </w:instrText>
        </w:r>
        <w:r>
          <w:fldChar w:fldCharType="separate"/>
        </w:r>
        <w:r>
          <w:t>16</w:t>
        </w:r>
        <w:r>
          <w:fldChar w:fldCharType="end"/>
        </w:r>
      </w:hyperlink>
    </w:p>
    <w:p>
      <w:pPr>
        <w:pStyle w:val="TOC2"/>
        <w:tabs>
          <w:tab w:val="right" w:leader="dot" w:pos="8306"/>
        </w:tabs>
      </w:pPr>
      <w:hyperlink w:anchor="_Toc30299" w:history="1">
        <w:r>
          <w:rPr>
            <w:rFonts w:ascii="仿宋" w:eastAsia="仿宋" w:hAnsi="仿宋" w:cs="仿宋" w:hint="eastAsia"/>
            <w:lang w:eastAsia="zh-CN"/>
          </w:rPr>
          <w:t>(二)、人际关系管理的原则与方法</w:t>
        </w:r>
        <w:r>
          <w:tab/>
        </w:r>
        <w:r>
          <w:fldChar w:fldCharType="begin"/>
        </w:r>
        <w:r>
          <w:instrText xml:space="preserve"> PAGEREF _Toc30299 \h </w:instrText>
        </w:r>
        <w:r>
          <w:fldChar w:fldCharType="separate"/>
        </w:r>
        <w:r>
          <w:t>16</w:t>
        </w:r>
        <w:r>
          <w:fldChar w:fldCharType="end"/>
        </w:r>
      </w:hyperlink>
    </w:p>
    <w:p>
      <w:pPr>
        <w:pStyle w:val="TOC2"/>
        <w:tabs>
          <w:tab w:val="right" w:leader="dot" w:pos="8306"/>
        </w:tabs>
      </w:pPr>
      <w:hyperlink w:anchor="_Toc13967" w:history="1">
        <w:r>
          <w:rPr>
            <w:rFonts w:ascii="仿宋" w:eastAsia="仿宋" w:hAnsi="仿宋" w:cs="仿宋" w:hint="eastAsia"/>
            <w:lang w:eastAsia="zh-CN"/>
          </w:rPr>
          <w:t>(三)、良好人际关系的建立与维护</w:t>
        </w:r>
        <w:r>
          <w:tab/>
        </w:r>
        <w:r>
          <w:fldChar w:fldCharType="begin"/>
        </w:r>
        <w:r>
          <w:instrText xml:space="preserve"> PAGEREF _Toc13967 \h </w:instrText>
        </w:r>
        <w:r>
          <w:fldChar w:fldCharType="separate"/>
        </w:r>
        <w:r>
          <w:t>17</w:t>
        </w:r>
        <w:r>
          <w:fldChar w:fldCharType="end"/>
        </w:r>
      </w:hyperlink>
    </w:p>
    <w:p>
      <w:pPr>
        <w:pStyle w:val="TOC1"/>
        <w:tabs>
          <w:tab w:val="right" w:leader="dot" w:pos="8306"/>
        </w:tabs>
      </w:pPr>
      <w:hyperlink w:anchor="_Toc23191" w:history="1">
        <w:r>
          <w:rPr>
            <w:rFonts w:ascii="仿宋" w:eastAsia="仿宋" w:hAnsi="仿宋" w:cs="仿宋" w:hint="eastAsia"/>
            <w:lang w:eastAsia="zh-CN"/>
          </w:rPr>
          <w:t>四、第八章员工绩效管理</w:t>
        </w:r>
        <w:r>
          <w:tab/>
        </w:r>
        <w:r>
          <w:fldChar w:fldCharType="begin"/>
        </w:r>
        <w:r>
          <w:instrText xml:space="preserve"> PAGEREF _Toc23191 \h </w:instrText>
        </w:r>
        <w:r>
          <w:fldChar w:fldCharType="separate"/>
        </w:r>
        <w:r>
          <w:t>18</w:t>
        </w:r>
        <w:r>
          <w:fldChar w:fldCharType="end"/>
        </w:r>
      </w:hyperlink>
    </w:p>
    <w:p>
      <w:pPr>
        <w:pStyle w:val="TOC2"/>
        <w:tabs>
          <w:tab w:val="right" w:leader="dot" w:pos="8306"/>
        </w:tabs>
      </w:pPr>
      <w:hyperlink w:anchor="_Toc31303" w:history="1">
        <w:r>
          <w:rPr>
            <w:rFonts w:ascii="仿宋" w:eastAsia="仿宋" w:hAnsi="仿宋" w:cs="仿宋" w:hint="eastAsia"/>
            <w:lang w:eastAsia="zh-CN"/>
          </w:rPr>
          <w:t>(一)、绩效评估体系建立</w:t>
        </w:r>
        <w:r>
          <w:tab/>
        </w:r>
        <w:r>
          <w:fldChar w:fldCharType="begin"/>
        </w:r>
        <w:r>
          <w:instrText xml:space="preserve"> PAGEREF _Toc31303 \h </w:instrText>
        </w:r>
        <w:r>
          <w:fldChar w:fldCharType="separate"/>
        </w:r>
        <w:r>
          <w:t>18</w:t>
        </w:r>
        <w:r>
          <w:fldChar w:fldCharType="end"/>
        </w:r>
      </w:hyperlink>
    </w:p>
    <w:p>
      <w:pPr>
        <w:pStyle w:val="TOC2"/>
        <w:tabs>
          <w:tab w:val="right" w:leader="dot" w:pos="8306"/>
        </w:tabs>
      </w:pPr>
      <w:hyperlink w:anchor="_Toc2767" w:history="1">
        <w:r>
          <w:rPr>
            <w:rFonts w:ascii="仿宋" w:eastAsia="仿宋" w:hAnsi="仿宋" w:cs="仿宋" w:hint="eastAsia"/>
            <w:lang w:eastAsia="zh-CN"/>
          </w:rPr>
          <w:t>(二)、绩效考核与反馈</w:t>
        </w:r>
        <w:r>
          <w:tab/>
        </w:r>
        <w:r>
          <w:fldChar w:fldCharType="begin"/>
        </w:r>
        <w:r>
          <w:instrText xml:space="preserve"> PAGEREF _Toc2767 \h </w:instrText>
        </w:r>
        <w:r>
          <w:fldChar w:fldCharType="separate"/>
        </w:r>
        <w:r>
          <w:t>18</w:t>
        </w:r>
        <w:r>
          <w:fldChar w:fldCharType="end"/>
        </w:r>
      </w:hyperlink>
    </w:p>
    <w:p>
      <w:pPr>
        <w:pStyle w:val="TOC2"/>
        <w:tabs>
          <w:tab w:val="right" w:leader="dot" w:pos="8306"/>
        </w:tabs>
      </w:pPr>
      <w:hyperlink w:anchor="_Toc4511" w:history="1">
        <w:r>
          <w:rPr>
            <w:rFonts w:ascii="仿宋" w:eastAsia="仿宋" w:hAnsi="仿宋" w:cs="仿宋" w:hint="eastAsia"/>
            <w:lang w:eastAsia="zh-CN"/>
          </w:rPr>
          <w:t>(三)、激励与奖惩机制</w:t>
        </w:r>
        <w:r>
          <w:tab/>
        </w:r>
        <w:r>
          <w:fldChar w:fldCharType="begin"/>
        </w:r>
        <w:r>
          <w:instrText xml:space="preserve"> PAGEREF _Toc4511 \h </w:instrText>
        </w:r>
        <w:r>
          <w:fldChar w:fldCharType="separate"/>
        </w:r>
        <w:r>
          <w:t>19</w:t>
        </w:r>
        <w:r>
          <w:fldChar w:fldCharType="end"/>
        </w:r>
      </w:hyperlink>
    </w:p>
    <w:p>
      <w:pPr>
        <w:pStyle w:val="TOC1"/>
        <w:tabs>
          <w:tab w:val="right" w:leader="dot" w:pos="8306"/>
        </w:tabs>
      </w:pPr>
      <w:hyperlink w:anchor="_Toc32359" w:history="1">
        <w:r>
          <w:rPr>
            <w:rFonts w:ascii="仿宋" w:eastAsia="仿宋" w:hAnsi="仿宋" w:cs="仿宋" w:hint="eastAsia"/>
            <w:lang w:eastAsia="zh-CN"/>
          </w:rPr>
          <w:t>五、宏观环境分析</w:t>
        </w:r>
        <w:r>
          <w:tab/>
        </w:r>
        <w:r>
          <w:fldChar w:fldCharType="begin"/>
        </w:r>
        <w:r>
          <w:instrText xml:space="preserve"> PAGEREF _Toc32359 \h </w:instrText>
        </w:r>
        <w:r>
          <w:fldChar w:fldCharType="separate"/>
        </w:r>
        <w:r>
          <w:t>19</w:t>
        </w:r>
        <w:r>
          <w:fldChar w:fldCharType="end"/>
        </w:r>
      </w:hyperlink>
    </w:p>
    <w:p>
      <w:pPr>
        <w:pStyle w:val="TOC2"/>
        <w:tabs>
          <w:tab w:val="right" w:leader="dot" w:pos="8306"/>
        </w:tabs>
      </w:pPr>
      <w:hyperlink w:anchor="_Toc29974" w:history="1">
        <w:r>
          <w:rPr>
            <w:rFonts w:ascii="仿宋" w:eastAsia="仿宋" w:hAnsi="仿宋" w:cs="仿宋" w:hint="eastAsia"/>
            <w:lang w:eastAsia="zh-CN"/>
          </w:rPr>
          <w:t>(一)、宏观环境分析</w:t>
        </w:r>
        <w:r>
          <w:tab/>
        </w:r>
        <w:r>
          <w:fldChar w:fldCharType="begin"/>
        </w:r>
        <w:r>
          <w:instrText xml:space="preserve"> PAGEREF _Toc29974 \h </w:instrText>
        </w:r>
        <w:r>
          <w:fldChar w:fldCharType="separate"/>
        </w:r>
        <w:r>
          <w:t>19</w:t>
        </w:r>
        <w:r>
          <w:fldChar w:fldCharType="end"/>
        </w:r>
      </w:hyperlink>
    </w:p>
    <w:p>
      <w:pPr>
        <w:pStyle w:val="TOC1"/>
        <w:tabs>
          <w:tab w:val="right" w:leader="dot" w:pos="8306"/>
        </w:tabs>
      </w:pPr>
      <w:hyperlink w:anchor="_Toc22500" w:history="1">
        <w:r>
          <w:rPr>
            <w:rFonts w:ascii="仿宋" w:eastAsia="仿宋" w:hAnsi="仿宋" w:cs="仿宋" w:hint="eastAsia"/>
            <w:lang w:eastAsia="zh-CN"/>
          </w:rPr>
          <w:t>六、第二十六章人才留存与流失管理</w:t>
        </w:r>
        <w:r>
          <w:tab/>
        </w:r>
        <w:r>
          <w:fldChar w:fldCharType="begin"/>
        </w:r>
        <w:r>
          <w:instrText xml:space="preserve"> PAGEREF _Toc22500 \h </w:instrText>
        </w:r>
        <w:r>
          <w:fldChar w:fldCharType="separate"/>
        </w:r>
        <w:r>
          <w:t>21</w:t>
        </w:r>
        <w:r>
          <w:fldChar w:fldCharType="end"/>
        </w:r>
      </w:hyperlink>
    </w:p>
    <w:p>
      <w:pPr>
        <w:pStyle w:val="TOC2"/>
        <w:tabs>
          <w:tab w:val="right" w:leader="dot" w:pos="8306"/>
        </w:tabs>
      </w:pPr>
      <w:hyperlink w:anchor="_Toc8473" w:history="1">
        <w:r>
          <w:rPr>
            <w:rFonts w:ascii="仿宋" w:eastAsia="仿宋" w:hAnsi="仿宋" w:cs="仿宋" w:hint="eastAsia"/>
            <w:lang w:eastAsia="zh-CN"/>
          </w:rPr>
          <w:t>(一)、人才留存策略</w:t>
        </w:r>
        <w:r>
          <w:tab/>
        </w:r>
        <w:r>
          <w:fldChar w:fldCharType="begin"/>
        </w:r>
        <w:r>
          <w:instrText xml:space="preserve"> PAGEREF _Toc8473 \h </w:instrText>
        </w:r>
        <w:r>
          <w:fldChar w:fldCharType="separate"/>
        </w:r>
        <w:r>
          <w:t>21</w:t>
        </w:r>
        <w:r>
          <w:fldChar w:fldCharType="end"/>
        </w:r>
      </w:hyperlink>
    </w:p>
    <w:p>
      <w:pPr>
        <w:pStyle w:val="TOC2"/>
        <w:tabs>
          <w:tab w:val="right" w:leader="dot" w:pos="8306"/>
        </w:tabs>
      </w:pPr>
      <w:hyperlink w:anchor="_Toc24083" w:history="1">
        <w:r>
          <w:rPr>
            <w:rFonts w:ascii="仿宋" w:eastAsia="仿宋" w:hAnsi="仿宋" w:cs="仿宋" w:hint="eastAsia"/>
            <w:lang w:eastAsia="zh-CN"/>
          </w:rPr>
          <w:t>(二)、人才流失分析与改进</w:t>
        </w:r>
        <w:r>
          <w:tab/>
        </w:r>
        <w:r>
          <w:fldChar w:fldCharType="begin"/>
        </w:r>
        <w:r>
          <w:instrText xml:space="preserve"> PAGEREF _Toc24083 \h </w:instrText>
        </w:r>
        <w:r>
          <w:fldChar w:fldCharType="separate"/>
        </w:r>
        <w:r>
          <w:t>21</w:t>
        </w:r>
        <w:r>
          <w:fldChar w:fldCharType="end"/>
        </w:r>
      </w:hyperlink>
    </w:p>
    <w:p>
      <w:pPr>
        <w:pStyle w:val="TOC2"/>
        <w:tabs>
          <w:tab w:val="right" w:leader="dot" w:pos="8306"/>
        </w:tabs>
      </w:pPr>
      <w:hyperlink w:anchor="_Toc21765" w:history="1">
        <w:r>
          <w:rPr>
            <w:rFonts w:ascii="仿宋" w:eastAsia="仿宋" w:hAnsi="仿宋" w:cs="仿宋" w:hint="eastAsia"/>
            <w:lang w:eastAsia="zh-CN"/>
          </w:rPr>
          <w:t>(三)、持续改进与未来展望</w:t>
        </w:r>
        <w:r>
          <w:tab/>
        </w:r>
        <w:r>
          <w:fldChar w:fldCharType="begin"/>
        </w:r>
        <w:r>
          <w:instrText xml:space="preserve"> PAGEREF _Toc21765 \h </w:instrText>
        </w:r>
        <w:r>
          <w:fldChar w:fldCharType="separate"/>
        </w:r>
        <w:r>
          <w:t>22</w:t>
        </w:r>
        <w:r>
          <w:fldChar w:fldCharType="end"/>
        </w:r>
      </w:hyperlink>
    </w:p>
    <w:p>
      <w:pPr>
        <w:pStyle w:val="TOC1"/>
        <w:tabs>
          <w:tab w:val="right" w:leader="dot" w:pos="8306"/>
        </w:tabs>
      </w:pPr>
      <w:hyperlink w:anchor="_Toc16252" w:history="1">
        <w:r>
          <w:rPr>
            <w:rFonts w:ascii="仿宋" w:eastAsia="仿宋" w:hAnsi="仿宋" w:cs="仿宋" w:hint="eastAsia"/>
            <w:lang w:eastAsia="zh-CN"/>
          </w:rPr>
          <w:t>七、第十三章技术与创新支持</w:t>
        </w:r>
        <w:r>
          <w:tab/>
        </w:r>
        <w:r>
          <w:fldChar w:fldCharType="begin"/>
        </w:r>
        <w:r>
          <w:instrText xml:space="preserve"> PAGEREF _Toc16252 \h </w:instrText>
        </w:r>
        <w:r>
          <w:fldChar w:fldCharType="separate"/>
        </w:r>
        <w:r>
          <w:t>22</w:t>
        </w:r>
        <w:r>
          <w:fldChar w:fldCharType="end"/>
        </w:r>
      </w:hyperlink>
    </w:p>
    <w:p>
      <w:pPr>
        <w:pStyle w:val="TOC2"/>
        <w:tabs>
          <w:tab w:val="right" w:leader="dot" w:pos="8306"/>
        </w:tabs>
      </w:pPr>
      <w:hyperlink w:anchor="_Toc18275" w:history="1">
        <w:r>
          <w:rPr>
            <w:rFonts w:ascii="仿宋" w:eastAsia="仿宋" w:hAnsi="仿宋" w:cs="仿宋" w:hint="eastAsia"/>
            <w:lang w:eastAsia="zh-CN"/>
          </w:rPr>
          <w:t>(一)、技术培训与更新</w:t>
        </w:r>
        <w:r>
          <w:tab/>
        </w:r>
        <w:r>
          <w:fldChar w:fldCharType="begin"/>
        </w:r>
        <w:r>
          <w:instrText xml:space="preserve"> PAGEREF _Toc18275 \h </w:instrText>
        </w:r>
        <w:r>
          <w:fldChar w:fldCharType="separate"/>
        </w:r>
        <w:r>
          <w:t>22</w:t>
        </w:r>
        <w:r>
          <w:fldChar w:fldCharType="end"/>
        </w:r>
      </w:hyperlink>
    </w:p>
    <w:p>
      <w:pPr>
        <w:pStyle w:val="TOC2"/>
        <w:tabs>
          <w:tab w:val="right" w:leader="dot" w:pos="8306"/>
        </w:tabs>
      </w:pPr>
      <w:hyperlink w:anchor="_Toc31285" w:history="1">
        <w:r>
          <w:rPr>
            <w:rFonts w:ascii="仿宋" w:eastAsia="仿宋" w:hAnsi="仿宋" w:cs="仿宋" w:hint="eastAsia"/>
            <w:lang w:eastAsia="zh-CN"/>
          </w:rPr>
          <w:t>(二)、创新文化与项目支持</w:t>
        </w:r>
        <w:r>
          <w:tab/>
        </w:r>
        <w:r>
          <w:fldChar w:fldCharType="begin"/>
        </w:r>
        <w:r>
          <w:instrText xml:space="preserve"> PAGEREF _Toc31285 \h </w:instrText>
        </w:r>
        <w:r>
          <w:fldChar w:fldCharType="separate"/>
        </w:r>
        <w:r>
          <w:t>23</w:t>
        </w:r>
        <w:r>
          <w:fldChar w:fldCharType="end"/>
        </w:r>
      </w:hyperlink>
    </w:p>
    <w:p>
      <w:pPr>
        <w:pStyle w:val="TOC1"/>
        <w:tabs>
          <w:tab w:val="right" w:leader="dot" w:pos="8306"/>
        </w:tabs>
      </w:pPr>
      <w:hyperlink w:anchor="_Toc24792" w:history="1">
        <w:r>
          <w:rPr>
            <w:rFonts w:ascii="仿宋" w:eastAsia="仿宋" w:hAnsi="仿宋" w:cs="仿宋" w:hint="eastAsia"/>
            <w:lang w:eastAsia="zh-CN"/>
          </w:rPr>
          <w:t>八、第四十章员工身心健康管理</w:t>
        </w:r>
        <w:r>
          <w:tab/>
        </w:r>
        <w:r>
          <w:fldChar w:fldCharType="begin"/>
        </w:r>
        <w:r>
          <w:instrText xml:space="preserve"> PAGEREF _Toc24792 \h </w:instrText>
        </w:r>
        <w:r>
          <w:fldChar w:fldCharType="separate"/>
        </w:r>
        <w:r>
          <w:t>24</w:t>
        </w:r>
        <w:r>
          <w:fldChar w:fldCharType="end"/>
        </w:r>
      </w:hyperlink>
    </w:p>
    <w:p>
      <w:pPr>
        <w:pStyle w:val="TOC2"/>
        <w:tabs>
          <w:tab w:val="right" w:leader="dot" w:pos="8306"/>
        </w:tabs>
      </w:pPr>
      <w:hyperlink w:anchor="_Toc21401" w:history="1">
        <w:r>
          <w:rPr>
            <w:rFonts w:ascii="仿宋" w:eastAsia="仿宋" w:hAnsi="仿宋" w:cs="仿宋" w:hint="eastAsia"/>
            <w:lang w:eastAsia="zh-CN"/>
          </w:rPr>
          <w:t>(一)、健康促进计划</w:t>
        </w:r>
        <w:r>
          <w:tab/>
        </w:r>
        <w:r>
          <w:fldChar w:fldCharType="begin"/>
        </w:r>
        <w:r>
          <w:instrText xml:space="preserve"> PAGEREF _Toc21401 \h </w:instrText>
        </w:r>
        <w:r>
          <w:fldChar w:fldCharType="separate"/>
        </w:r>
        <w:r>
          <w:t>24</w:t>
        </w:r>
        <w:r>
          <w:fldChar w:fldCharType="end"/>
        </w:r>
      </w:hyperlink>
    </w:p>
    <w:p>
      <w:pPr>
        <w:pStyle w:val="TOC2"/>
        <w:tabs>
          <w:tab w:val="right" w:leader="dot" w:pos="8306"/>
        </w:tabs>
      </w:pPr>
      <w:hyperlink w:anchor="_Toc23439" w:history="1">
        <w:r>
          <w:rPr>
            <w:rFonts w:ascii="仿宋" w:eastAsia="仿宋" w:hAnsi="仿宋" w:cs="仿宋" w:hint="eastAsia"/>
            <w:lang w:eastAsia="zh-CN"/>
          </w:rPr>
          <w:t>(二)、健康饮食与运动计划</w:t>
        </w:r>
        <w:r>
          <w:tab/>
        </w:r>
        <w:r>
          <w:fldChar w:fldCharType="begin"/>
        </w:r>
        <w:r>
          <w:instrText xml:space="preserve"> PAGEREF _Toc23439 \h </w:instrText>
        </w:r>
        <w:r>
          <w:fldChar w:fldCharType="separate"/>
        </w:r>
        <w:r>
          <w:t>24</w:t>
        </w:r>
        <w:r>
          <w:fldChar w:fldCharType="end"/>
        </w:r>
      </w:hyperlink>
    </w:p>
    <w:p>
      <w:pPr>
        <w:pStyle w:val="TOC2"/>
        <w:tabs>
          <w:tab w:val="right" w:leader="dot" w:pos="8306"/>
        </w:tabs>
      </w:pPr>
      <w:hyperlink w:anchor="_Toc26221" w:history="1">
        <w:r>
          <w:rPr>
            <w:rFonts w:ascii="仿宋" w:eastAsia="仿宋" w:hAnsi="仿宋" w:cs="仿宋" w:hint="eastAsia"/>
            <w:lang w:eastAsia="zh-CN"/>
          </w:rPr>
          <w:t>(三)、心理健康服务与支持</w:t>
        </w:r>
        <w:r>
          <w:tab/>
        </w:r>
        <w:r>
          <w:fldChar w:fldCharType="begin"/>
        </w:r>
        <w:r>
          <w:instrText xml:space="preserve"> PAGEREF _Toc26221 \h </w:instrText>
        </w:r>
        <w:r>
          <w:fldChar w:fldCharType="separate"/>
        </w:r>
        <w:r>
          <w:t>25</w:t>
        </w:r>
        <w:r>
          <w:fldChar w:fldCharType="end"/>
        </w:r>
      </w:hyperlink>
    </w:p>
    <w:p>
      <w:pPr>
        <w:pStyle w:val="TOC2"/>
        <w:tabs>
          <w:tab w:val="right" w:leader="dot" w:pos="8306"/>
        </w:tabs>
      </w:pPr>
      <w:hyperlink w:anchor="_Toc21310" w:history="1">
        <w:r>
          <w:rPr>
            <w:rFonts w:ascii="仿宋" w:eastAsia="仿宋" w:hAnsi="仿宋" w:cs="仿宋" w:hint="eastAsia"/>
            <w:lang w:eastAsia="zh-CN"/>
          </w:rPr>
          <w:t>(四)、工作压力管理</w:t>
        </w:r>
        <w:r>
          <w:tab/>
        </w:r>
        <w:r>
          <w:fldChar w:fldCharType="begin"/>
        </w:r>
        <w:r>
          <w:instrText xml:space="preserve"> PAGEREF _Toc21310 \h </w:instrText>
        </w:r>
        <w:r>
          <w:fldChar w:fldCharType="separate"/>
        </w:r>
        <w:r>
          <w:t>25</w:t>
        </w:r>
        <w:r>
          <w:fldChar w:fldCharType="end"/>
        </w:r>
      </w:hyperlink>
    </w:p>
    <w:p>
      <w:pPr>
        <w:pStyle w:val="TOC2"/>
        <w:tabs>
          <w:tab w:val="right" w:leader="dot" w:pos="8306"/>
        </w:tabs>
      </w:pPr>
      <w:hyperlink w:anchor="_Toc17275" w:history="1">
        <w:r>
          <w:rPr>
            <w:rFonts w:ascii="仿宋" w:eastAsia="仿宋" w:hAnsi="仿宋" w:cs="仿宋" w:hint="eastAsia"/>
            <w:lang w:eastAsia="zh-CN"/>
          </w:rPr>
          <w:t>(五)、工作负荷评估与调整</w:t>
        </w:r>
        <w:r>
          <w:tab/>
        </w:r>
        <w:r>
          <w:fldChar w:fldCharType="begin"/>
        </w:r>
        <w:r>
          <w:instrText xml:space="preserve"> PAGEREF _Toc17275 \h </w:instrText>
        </w:r>
        <w:r>
          <w:fldChar w:fldCharType="separate"/>
        </w:r>
        <w:r>
          <w:t>26</w:t>
        </w:r>
        <w:r>
          <w:fldChar w:fldCharType="end"/>
        </w:r>
      </w:hyperlink>
    </w:p>
    <w:p>
      <w:pPr>
        <w:pStyle w:val="TOC2"/>
        <w:tabs>
          <w:tab w:val="right" w:leader="dot" w:pos="8306"/>
        </w:tabs>
      </w:pPr>
      <w:hyperlink w:anchor="_Toc29160" w:history="1">
        <w:r>
          <w:rPr>
            <w:rFonts w:ascii="仿宋" w:eastAsia="仿宋" w:hAnsi="仿宋" w:cs="仿宋" w:hint="eastAsia"/>
            <w:lang w:eastAsia="zh-CN"/>
          </w:rPr>
          <w:t>(六)、员工心理咨询与支持</w:t>
        </w:r>
        <w:r>
          <w:tab/>
        </w:r>
        <w:r>
          <w:fldChar w:fldCharType="begin"/>
        </w:r>
        <w:r>
          <w:instrText xml:space="preserve"> PAGEREF _Toc29160 \h </w:instrText>
        </w:r>
        <w:r>
          <w:fldChar w:fldCharType="separate"/>
        </w:r>
        <w:r>
          <w:t>27</w:t>
        </w:r>
        <w:r>
          <w:fldChar w:fldCharType="end"/>
        </w:r>
      </w:hyperlink>
    </w:p>
    <w:p>
      <w:pPr>
        <w:pStyle w:val="TOC1"/>
        <w:tabs>
          <w:tab w:val="right" w:leader="dot" w:pos="8306"/>
        </w:tabs>
      </w:pPr>
      <w:hyperlink w:anchor="_Toc16294" w:history="1">
        <w:r>
          <w:rPr>
            <w:rFonts w:ascii="仿宋" w:eastAsia="仿宋" w:hAnsi="仿宋" w:cs="仿宋" w:hint="eastAsia"/>
            <w:lang w:eastAsia="zh-CN"/>
          </w:rPr>
          <w:t>九、员工社会责任履行及参与公益活动</w:t>
        </w:r>
        <w:r>
          <w:tab/>
        </w:r>
        <w:r>
          <w:fldChar w:fldCharType="begin"/>
        </w:r>
        <w:r>
          <w:instrText xml:space="preserve"> PAGEREF _Toc16294 \h </w:instrText>
        </w:r>
        <w:r>
          <w:fldChar w:fldCharType="separate"/>
        </w:r>
        <w:r>
          <w:t>28</w:t>
        </w:r>
        <w:r>
          <w:fldChar w:fldCharType="end"/>
        </w:r>
      </w:hyperlink>
    </w:p>
    <w:p>
      <w:pPr>
        <w:pStyle w:val="TOC2"/>
        <w:tabs>
          <w:tab w:val="right" w:leader="dot" w:pos="8306"/>
        </w:tabs>
      </w:pPr>
      <w:hyperlink w:anchor="_Toc2055" w:history="1">
        <w:r>
          <w:rPr>
            <w:rFonts w:ascii="仿宋" w:eastAsia="仿宋" w:hAnsi="仿宋" w:cs="仿宋" w:hint="eastAsia"/>
            <w:lang w:eastAsia="zh-CN"/>
          </w:rPr>
          <w:t>(一)、员工社会责任的内涵及履行方式</w:t>
        </w:r>
        <w:r>
          <w:tab/>
        </w:r>
        <w:r>
          <w:fldChar w:fldCharType="begin"/>
        </w:r>
        <w:r>
          <w:instrText xml:space="preserve"> PAGEREF _Toc2055 \h </w:instrText>
        </w:r>
        <w:r>
          <w:fldChar w:fldCharType="separate"/>
        </w:r>
        <w:r>
          <w:t>28</w:t>
        </w:r>
        <w:r>
          <w:fldChar w:fldCharType="end"/>
        </w:r>
      </w:hyperlink>
    </w:p>
    <w:p>
      <w:pPr>
        <w:pStyle w:val="TOC2"/>
        <w:tabs>
          <w:tab w:val="right" w:leader="dot" w:pos="8306"/>
        </w:tabs>
      </w:pPr>
      <w:hyperlink w:anchor="_Toc9224" w:history="1">
        <w:r>
          <w:rPr>
            <w:rFonts w:ascii="仿宋" w:eastAsia="仿宋" w:hAnsi="仿宋" w:cs="仿宋" w:hint="eastAsia"/>
            <w:lang w:eastAsia="zh-CN"/>
          </w:rPr>
          <w:t>(二)、参与公益活动的意义及实施策略</w:t>
        </w:r>
        <w:r>
          <w:tab/>
        </w:r>
        <w:r>
          <w:fldChar w:fldCharType="begin"/>
        </w:r>
        <w:r>
          <w:instrText xml:space="preserve"> PAGEREF _Toc9224 \h </w:instrText>
        </w:r>
        <w:r>
          <w:fldChar w:fldCharType="separate"/>
        </w:r>
        <w:r>
          <w:t>29</w:t>
        </w:r>
        <w:r>
          <w:fldChar w:fldCharType="end"/>
        </w:r>
      </w:hyperlink>
    </w:p>
    <w:p>
      <w:pPr>
        <w:pStyle w:val="TOC2"/>
        <w:tabs>
          <w:tab w:val="right" w:leader="dot" w:pos="8306"/>
        </w:tabs>
      </w:pPr>
      <w:hyperlink w:anchor="_Toc4811" w:history="1">
        <w:r>
          <w:rPr>
            <w:rFonts w:ascii="仿宋" w:eastAsia="仿宋" w:hAnsi="仿宋" w:cs="仿宋" w:hint="eastAsia"/>
            <w:lang w:eastAsia="zh-CN"/>
          </w:rPr>
          <w:t>(三)、社会责任履行及公益活动参与的持续推进</w:t>
        </w:r>
        <w:r>
          <w:tab/>
        </w:r>
        <w:r>
          <w:fldChar w:fldCharType="begin"/>
        </w:r>
        <w:r>
          <w:instrText xml:space="preserve"> PAGEREF _Toc4811 \h </w:instrText>
        </w:r>
        <w:r>
          <w:fldChar w:fldCharType="separate"/>
        </w:r>
        <w:r>
          <w:t>29</w:t>
        </w:r>
        <w:r>
          <w:fldChar w:fldCharType="end"/>
        </w:r>
      </w:hyperlink>
    </w:p>
    <w:p>
      <w:pPr>
        <w:pStyle w:val="TOC1"/>
        <w:tabs>
          <w:tab w:val="right" w:leader="dot" w:pos="8306"/>
        </w:tabs>
      </w:pPr>
      <w:hyperlink w:anchor="_Toc22427" w:history="1">
        <w:r>
          <w:rPr>
            <w:rFonts w:ascii="仿宋" w:eastAsia="仿宋" w:hAnsi="仿宋" w:cs="仿宋" w:hint="eastAsia"/>
            <w:lang w:eastAsia="zh-CN"/>
          </w:rPr>
          <w:t>十、第十二章职业伦理与社会责任</w:t>
        </w:r>
        <w:r>
          <w:tab/>
        </w:r>
        <w:r>
          <w:fldChar w:fldCharType="begin"/>
        </w:r>
        <w:r>
          <w:instrText xml:space="preserve"> PAGEREF _Toc22427 \h </w:instrText>
        </w:r>
        <w:r>
          <w:fldChar w:fldCharType="separate"/>
        </w:r>
        <w:r>
          <w:t>30</w:t>
        </w:r>
        <w:r>
          <w:fldChar w:fldCharType="end"/>
        </w:r>
      </w:hyperlink>
    </w:p>
    <w:p>
      <w:pPr>
        <w:pStyle w:val="TOC2"/>
        <w:tabs>
          <w:tab w:val="right" w:leader="dot" w:pos="8306"/>
        </w:tabs>
      </w:pPr>
      <w:hyperlink w:anchor="_Toc2449" w:history="1">
        <w:r>
          <w:rPr>
            <w:rFonts w:ascii="仿宋" w:eastAsia="仿宋" w:hAnsi="仿宋" w:cs="仿宋" w:hint="eastAsia"/>
            <w:lang w:eastAsia="zh-CN"/>
          </w:rPr>
          <w:t>(一)、职业道德规范</w:t>
        </w:r>
        <w:r>
          <w:tab/>
        </w:r>
        <w:r>
          <w:fldChar w:fldCharType="begin"/>
        </w:r>
        <w:r>
          <w:instrText xml:space="preserve"> PAGEREF _Toc2449 \h </w:instrText>
        </w:r>
        <w:r>
          <w:fldChar w:fldCharType="separate"/>
        </w:r>
        <w:r>
          <w:t>30</w:t>
        </w:r>
        <w:r>
          <w:fldChar w:fldCharType="end"/>
        </w:r>
      </w:hyperlink>
    </w:p>
    <w:p>
      <w:pPr>
        <w:pStyle w:val="TOC2"/>
        <w:tabs>
          <w:tab w:val="right" w:leader="dot" w:pos="8306"/>
        </w:tabs>
      </w:pPr>
      <w:hyperlink w:anchor="_Toc6001" w:history="1">
        <w:r>
          <w:rPr>
            <w:rFonts w:ascii="仿宋" w:eastAsia="仿宋" w:hAnsi="仿宋" w:cs="仿宋" w:hint="eastAsia"/>
            <w:lang w:eastAsia="zh-CN"/>
          </w:rPr>
          <w:t>(二)、社会责任履行</w:t>
        </w:r>
        <w:r>
          <w:tab/>
        </w:r>
        <w:r>
          <w:fldChar w:fldCharType="begin"/>
        </w:r>
        <w:r>
          <w:instrText xml:space="preserve"> PAGEREF _Toc6001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33" w:history="1">
        <w:r>
          <w:rPr>
            <w:rFonts w:ascii="仿宋" w:eastAsia="仿宋" w:hAnsi="仿宋" w:cs="仿宋" w:hint="eastAsia"/>
            <w:lang w:eastAsia="zh-CN"/>
          </w:rPr>
          <w:t>十一、第四十三章员工参与决策与公司治理</w:t>
        </w:r>
        <w:r>
          <w:tab/>
        </w:r>
        <w:r>
          <w:fldChar w:fldCharType="begin"/>
        </w:r>
        <w:r>
          <w:instrText xml:space="preserve"> PAGEREF _Toc21433 \h </w:instrText>
        </w:r>
        <w:r>
          <w:fldChar w:fldCharType="separate"/>
        </w:r>
        <w:r>
          <w:t>31</w:t>
        </w:r>
        <w:r>
          <w:fldChar w:fldCharType="end"/>
        </w:r>
      </w:hyperlink>
    </w:p>
    <w:p>
      <w:pPr>
        <w:pStyle w:val="TOC2"/>
        <w:tabs>
          <w:tab w:val="right" w:leader="dot" w:pos="8306"/>
        </w:tabs>
      </w:pPr>
      <w:hyperlink w:anchor="_Toc14745" w:history="1">
        <w:r>
          <w:rPr>
            <w:rFonts w:ascii="仿宋" w:eastAsia="仿宋" w:hAnsi="仿宋" w:cs="仿宋" w:hint="eastAsia"/>
            <w:lang w:eastAsia="zh-CN"/>
          </w:rPr>
          <w:t>(一)、员工参与决策机制</w:t>
        </w:r>
        <w:r>
          <w:tab/>
        </w:r>
        <w:r>
          <w:fldChar w:fldCharType="begin"/>
        </w:r>
        <w:r>
          <w:instrText xml:space="preserve"> PAGEREF _Toc14745 \h </w:instrText>
        </w:r>
        <w:r>
          <w:fldChar w:fldCharType="separate"/>
        </w:r>
        <w:r>
          <w:t>31</w:t>
        </w:r>
        <w:r>
          <w:fldChar w:fldCharType="end"/>
        </w:r>
      </w:hyperlink>
    </w:p>
    <w:p>
      <w:pPr>
        <w:pStyle w:val="TOC2"/>
        <w:tabs>
          <w:tab w:val="right" w:leader="dot" w:pos="8306"/>
        </w:tabs>
      </w:pPr>
      <w:hyperlink w:anchor="_Toc4739" w:history="1">
        <w:r>
          <w:rPr>
            <w:rFonts w:ascii="仿宋" w:eastAsia="仿宋" w:hAnsi="仿宋" w:cs="仿宋" w:hint="eastAsia"/>
            <w:lang w:eastAsia="zh-CN"/>
          </w:rPr>
          <w:t>(二)、参与决策的渠道与机会</w:t>
        </w:r>
        <w:r>
          <w:tab/>
        </w:r>
        <w:r>
          <w:fldChar w:fldCharType="begin"/>
        </w:r>
        <w:r>
          <w:instrText xml:space="preserve"> PAGEREF _Toc4739 \h </w:instrText>
        </w:r>
        <w:r>
          <w:fldChar w:fldCharType="separate"/>
        </w:r>
        <w:r>
          <w:t>32</w:t>
        </w:r>
        <w:r>
          <w:fldChar w:fldCharType="end"/>
        </w:r>
      </w:hyperlink>
    </w:p>
    <w:p>
      <w:pPr>
        <w:pStyle w:val="TOC2"/>
        <w:tabs>
          <w:tab w:val="right" w:leader="dot" w:pos="8306"/>
        </w:tabs>
      </w:pPr>
      <w:hyperlink w:anchor="_Toc6163" w:history="1">
        <w:r>
          <w:rPr>
            <w:rFonts w:ascii="仿宋" w:eastAsia="仿宋" w:hAnsi="仿宋" w:cs="仿宋" w:hint="eastAsia"/>
            <w:lang w:eastAsia="zh-CN"/>
          </w:rPr>
          <w:t>(三)、代表员工意见的制度</w:t>
        </w:r>
        <w:r>
          <w:tab/>
        </w:r>
        <w:r>
          <w:fldChar w:fldCharType="begin"/>
        </w:r>
        <w:r>
          <w:instrText xml:space="preserve"> PAGEREF _Toc6163 \h </w:instrText>
        </w:r>
        <w:r>
          <w:fldChar w:fldCharType="separate"/>
        </w:r>
        <w:r>
          <w:t>32</w:t>
        </w:r>
        <w:r>
          <w:fldChar w:fldCharType="end"/>
        </w:r>
      </w:hyperlink>
    </w:p>
    <w:p>
      <w:pPr>
        <w:pStyle w:val="TOC2"/>
        <w:tabs>
          <w:tab w:val="right" w:leader="dot" w:pos="8306"/>
        </w:tabs>
      </w:pPr>
      <w:hyperlink w:anchor="_Toc1705" w:history="1">
        <w:r>
          <w:rPr>
            <w:rFonts w:ascii="仿宋" w:eastAsia="仿宋" w:hAnsi="仿宋" w:cs="仿宋" w:hint="eastAsia"/>
            <w:lang w:eastAsia="zh-CN"/>
          </w:rPr>
          <w:t>(四)、公司治理与透明度</w:t>
        </w:r>
        <w:r>
          <w:tab/>
        </w:r>
        <w:r>
          <w:fldChar w:fldCharType="begin"/>
        </w:r>
        <w:r>
          <w:instrText xml:space="preserve"> PAGEREF _Toc1705 \h </w:instrText>
        </w:r>
        <w:r>
          <w:fldChar w:fldCharType="separate"/>
        </w:r>
        <w:r>
          <w:t>33</w:t>
        </w:r>
        <w:r>
          <w:fldChar w:fldCharType="end"/>
        </w:r>
      </w:hyperlink>
    </w:p>
    <w:p>
      <w:pPr>
        <w:pStyle w:val="TOC2"/>
        <w:tabs>
          <w:tab w:val="right" w:leader="dot" w:pos="8306"/>
        </w:tabs>
      </w:pPr>
      <w:hyperlink w:anchor="_Toc27782" w:history="1">
        <w:r>
          <w:rPr>
            <w:rFonts w:ascii="仿宋" w:eastAsia="仿宋" w:hAnsi="仿宋" w:cs="仿宋" w:hint="eastAsia"/>
            <w:lang w:eastAsia="zh-CN"/>
          </w:rPr>
          <w:t>(五)、公司治理结构的建设</w:t>
        </w:r>
        <w:r>
          <w:tab/>
        </w:r>
        <w:r>
          <w:fldChar w:fldCharType="begin"/>
        </w:r>
        <w:r>
          <w:instrText xml:space="preserve"> PAGEREF _Toc27782 \h </w:instrText>
        </w:r>
        <w:r>
          <w:fldChar w:fldCharType="separate"/>
        </w:r>
        <w:r>
          <w:t>34</w:t>
        </w:r>
        <w:r>
          <w:fldChar w:fldCharType="end"/>
        </w:r>
      </w:hyperlink>
    </w:p>
    <w:p>
      <w:pPr>
        <w:pStyle w:val="TOC2"/>
        <w:tabs>
          <w:tab w:val="right" w:leader="dot" w:pos="8306"/>
        </w:tabs>
      </w:pPr>
      <w:hyperlink w:anchor="_Toc22462" w:history="1">
        <w:r>
          <w:rPr>
            <w:rFonts w:ascii="仿宋" w:eastAsia="仿宋" w:hAnsi="仿宋" w:cs="仿宋" w:hint="eastAsia"/>
            <w:lang w:eastAsia="zh-CN"/>
          </w:rPr>
          <w:t>(六)、公司业绩与财务信息的公开</w:t>
        </w:r>
        <w:r>
          <w:tab/>
        </w:r>
        <w:r>
          <w:fldChar w:fldCharType="begin"/>
        </w:r>
        <w:r>
          <w:instrText xml:space="preserve"> PAGEREF _Toc22462 \h </w:instrText>
        </w:r>
        <w:r>
          <w:fldChar w:fldCharType="separate"/>
        </w:r>
        <w:r>
          <w:t>35</w:t>
        </w:r>
        <w:r>
          <w:fldChar w:fldCharType="end"/>
        </w:r>
      </w:hyperlink>
    </w:p>
    <w:p>
      <w:pPr>
        <w:pStyle w:val="TOC1"/>
        <w:tabs>
          <w:tab w:val="right" w:leader="dot" w:pos="8306"/>
        </w:tabs>
      </w:pPr>
      <w:hyperlink w:anchor="_Toc27291" w:history="1">
        <w:r>
          <w:rPr>
            <w:rFonts w:ascii="仿宋" w:eastAsia="仿宋" w:hAnsi="仿宋" w:cs="仿宋" w:hint="eastAsia"/>
            <w:lang w:eastAsia="zh-CN"/>
          </w:rPr>
          <w:t>十二、员工关系管理与危机处理</w:t>
        </w:r>
        <w:r>
          <w:tab/>
        </w:r>
        <w:r>
          <w:fldChar w:fldCharType="begin"/>
        </w:r>
        <w:r>
          <w:instrText xml:space="preserve"> PAGEREF _Toc27291 \h </w:instrText>
        </w:r>
        <w:r>
          <w:fldChar w:fldCharType="separate"/>
        </w:r>
        <w:r>
          <w:t>36</w:t>
        </w:r>
        <w:r>
          <w:fldChar w:fldCharType="end"/>
        </w:r>
      </w:hyperlink>
    </w:p>
    <w:p>
      <w:pPr>
        <w:pStyle w:val="TOC2"/>
        <w:tabs>
          <w:tab w:val="right" w:leader="dot" w:pos="8306"/>
        </w:tabs>
      </w:pPr>
      <w:hyperlink w:anchor="_Toc29603" w:history="1">
        <w:r>
          <w:rPr>
            <w:rFonts w:ascii="仿宋" w:eastAsia="仿宋" w:hAnsi="仿宋" w:cs="仿宋" w:hint="eastAsia"/>
            <w:lang w:eastAsia="zh-CN"/>
          </w:rPr>
          <w:t>(一)、员工关系管理原则与方法</w:t>
        </w:r>
        <w:r>
          <w:tab/>
        </w:r>
        <w:r>
          <w:fldChar w:fldCharType="begin"/>
        </w:r>
        <w:r>
          <w:instrText xml:space="preserve"> PAGEREF _Toc29603 \h </w:instrText>
        </w:r>
        <w:r>
          <w:fldChar w:fldCharType="separate"/>
        </w:r>
        <w:r>
          <w:t>36</w:t>
        </w:r>
        <w:r>
          <w:fldChar w:fldCharType="end"/>
        </w:r>
      </w:hyperlink>
    </w:p>
    <w:p>
      <w:pPr>
        <w:pStyle w:val="TOC2"/>
        <w:tabs>
          <w:tab w:val="right" w:leader="dot" w:pos="8306"/>
        </w:tabs>
      </w:pPr>
      <w:hyperlink w:anchor="_Toc5666" w:history="1">
        <w:r>
          <w:rPr>
            <w:rFonts w:ascii="仿宋" w:eastAsia="仿宋" w:hAnsi="仿宋" w:cs="仿宋" w:hint="eastAsia"/>
            <w:lang w:eastAsia="zh-CN"/>
          </w:rPr>
          <w:t>(二)、危机处理机制的建立与实施</w:t>
        </w:r>
        <w:r>
          <w:tab/>
        </w:r>
        <w:r>
          <w:fldChar w:fldCharType="begin"/>
        </w:r>
        <w:r>
          <w:instrText xml:space="preserve"> PAGEREF _Toc5666 \h </w:instrText>
        </w:r>
        <w:r>
          <w:fldChar w:fldCharType="separate"/>
        </w:r>
        <w:r>
          <w:t>37</w:t>
        </w:r>
        <w:r>
          <w:fldChar w:fldCharType="end"/>
        </w:r>
      </w:hyperlink>
    </w:p>
    <w:p>
      <w:pPr>
        <w:pStyle w:val="TOC2"/>
        <w:tabs>
          <w:tab w:val="right" w:leader="dot" w:pos="8306"/>
        </w:tabs>
      </w:pPr>
      <w:hyperlink w:anchor="_Toc11921" w:history="1">
        <w:r>
          <w:rPr>
            <w:rFonts w:ascii="仿宋" w:eastAsia="仿宋" w:hAnsi="仿宋" w:cs="仿宋" w:hint="eastAsia"/>
            <w:lang w:eastAsia="zh-CN"/>
          </w:rPr>
          <w:t>(三)、劳动争议解决与法律风险防范</w:t>
        </w:r>
        <w:r>
          <w:tab/>
        </w:r>
        <w:r>
          <w:fldChar w:fldCharType="begin"/>
        </w:r>
        <w:r>
          <w:instrText xml:space="preserve"> PAGEREF _Toc11921 \h </w:instrText>
        </w:r>
        <w:r>
          <w:fldChar w:fldCharType="separate"/>
        </w:r>
        <w:r>
          <w:t>38</w:t>
        </w:r>
        <w:r>
          <w:fldChar w:fldCharType="end"/>
        </w:r>
      </w:hyperlink>
    </w:p>
    <w:p>
      <w:pPr>
        <w:pStyle w:val="TOC1"/>
        <w:tabs>
          <w:tab w:val="right" w:leader="dot" w:pos="8306"/>
        </w:tabs>
      </w:pPr>
      <w:hyperlink w:anchor="_Toc31598" w:history="1">
        <w:r>
          <w:rPr>
            <w:rFonts w:ascii="仿宋" w:eastAsia="仿宋" w:hAnsi="仿宋" w:cs="仿宋" w:hint="eastAsia"/>
            <w:lang w:eastAsia="zh-CN"/>
          </w:rPr>
          <w:t>十三、员工职业发展教育与培训</w:t>
        </w:r>
        <w:r>
          <w:tab/>
        </w:r>
        <w:r>
          <w:fldChar w:fldCharType="begin"/>
        </w:r>
        <w:r>
          <w:instrText xml:space="preserve"> PAGEREF _Toc31598 \h </w:instrText>
        </w:r>
        <w:r>
          <w:fldChar w:fldCharType="separate"/>
        </w:r>
        <w:r>
          <w:t>38</w:t>
        </w:r>
        <w:r>
          <w:fldChar w:fldCharType="end"/>
        </w:r>
      </w:hyperlink>
    </w:p>
    <w:p>
      <w:pPr>
        <w:pStyle w:val="TOC2"/>
        <w:tabs>
          <w:tab w:val="right" w:leader="dot" w:pos="8306"/>
        </w:tabs>
      </w:pPr>
      <w:hyperlink w:anchor="_Toc20618" w:history="1">
        <w:r>
          <w:rPr>
            <w:rFonts w:ascii="仿宋" w:eastAsia="仿宋" w:hAnsi="仿宋" w:cs="仿宋" w:hint="eastAsia"/>
            <w:lang w:eastAsia="zh-CN"/>
          </w:rPr>
          <w:t>(一)、职业发展教育的目标与实施策略</w:t>
        </w:r>
        <w:r>
          <w:tab/>
        </w:r>
        <w:r>
          <w:fldChar w:fldCharType="begin"/>
        </w:r>
        <w:r>
          <w:instrText xml:space="preserve"> PAGEREF _Toc20618 \h </w:instrText>
        </w:r>
        <w:r>
          <w:fldChar w:fldCharType="separate"/>
        </w:r>
        <w:r>
          <w:t>38</w:t>
        </w:r>
        <w:r>
          <w:fldChar w:fldCharType="end"/>
        </w:r>
      </w:hyperlink>
    </w:p>
    <w:p>
      <w:pPr>
        <w:pStyle w:val="TOC2"/>
        <w:tabs>
          <w:tab w:val="right" w:leader="dot" w:pos="8306"/>
        </w:tabs>
      </w:pPr>
      <w:hyperlink w:anchor="_Toc25485" w:history="1">
        <w:r>
          <w:rPr>
            <w:rFonts w:ascii="仿宋" w:eastAsia="仿宋" w:hAnsi="仿宋" w:cs="仿宋" w:hint="eastAsia"/>
            <w:lang w:eastAsia="zh-CN"/>
          </w:rPr>
          <w:t>(二)、培训计划的设计与实施步骤</w:t>
        </w:r>
        <w:r>
          <w:tab/>
        </w:r>
        <w:r>
          <w:fldChar w:fldCharType="begin"/>
        </w:r>
        <w:r>
          <w:instrText xml:space="preserve"> PAGEREF _Toc25485 \h </w:instrText>
        </w:r>
        <w:r>
          <w:fldChar w:fldCharType="separate"/>
        </w:r>
        <w:r>
          <w:t>39</w:t>
        </w:r>
        <w:r>
          <w:fldChar w:fldCharType="end"/>
        </w:r>
      </w:hyperlink>
    </w:p>
    <w:p>
      <w:pPr>
        <w:pStyle w:val="TOC2"/>
        <w:tabs>
          <w:tab w:val="right" w:leader="dot" w:pos="8306"/>
        </w:tabs>
      </w:pPr>
      <w:hyperlink w:anchor="_Toc25388" w:history="1">
        <w:r>
          <w:rPr>
            <w:rFonts w:ascii="仿宋" w:eastAsia="仿宋" w:hAnsi="仿宋" w:cs="仿宋" w:hint="eastAsia"/>
            <w:lang w:eastAsia="zh-CN"/>
          </w:rPr>
          <w:t>(三)、培训效果的评估与反馈机制</w:t>
        </w:r>
        <w:r>
          <w:tab/>
        </w:r>
        <w:r>
          <w:fldChar w:fldCharType="begin"/>
        </w:r>
        <w:r>
          <w:instrText xml:space="preserve"> PAGEREF _Toc25388 \h </w:instrText>
        </w:r>
        <w:r>
          <w:fldChar w:fldCharType="separate"/>
        </w:r>
        <w:r>
          <w:t>40</w:t>
        </w:r>
        <w:r>
          <w:fldChar w:fldCharType="end"/>
        </w:r>
      </w:hyperlink>
    </w:p>
    <w:p>
      <w:pPr>
        <w:pStyle w:val="TOC1"/>
        <w:tabs>
          <w:tab w:val="right" w:leader="dot" w:pos="8306"/>
        </w:tabs>
      </w:pPr>
      <w:hyperlink w:anchor="_Toc11080" w:history="1">
        <w:r>
          <w:rPr>
            <w:rFonts w:ascii="仿宋" w:eastAsia="仿宋" w:hAnsi="仿宋" w:cs="仿宋" w:hint="eastAsia"/>
            <w:lang w:eastAsia="zh-CN"/>
          </w:rPr>
          <w:t>十四、员工离职率分析与降低措施</w:t>
        </w:r>
        <w:r>
          <w:tab/>
        </w:r>
        <w:r>
          <w:fldChar w:fldCharType="begin"/>
        </w:r>
        <w:r>
          <w:instrText xml:space="preserve"> PAGEREF _Toc11080 \h </w:instrText>
        </w:r>
        <w:r>
          <w:fldChar w:fldCharType="separate"/>
        </w:r>
        <w:r>
          <w:t>41</w:t>
        </w:r>
        <w:r>
          <w:fldChar w:fldCharType="end"/>
        </w:r>
      </w:hyperlink>
    </w:p>
    <w:p>
      <w:pPr>
        <w:pStyle w:val="TOC2"/>
        <w:tabs>
          <w:tab w:val="right" w:leader="dot" w:pos="8306"/>
        </w:tabs>
      </w:pPr>
      <w:hyperlink w:anchor="_Toc27450" w:history="1">
        <w:r>
          <w:rPr>
            <w:rFonts w:ascii="仿宋" w:eastAsia="仿宋" w:hAnsi="仿宋" w:cs="仿宋" w:hint="eastAsia"/>
            <w:lang w:eastAsia="zh-CN"/>
          </w:rPr>
          <w:t>(一)、离职率分析的方法与工具</w:t>
        </w:r>
        <w:r>
          <w:tab/>
        </w:r>
        <w:r>
          <w:fldChar w:fldCharType="begin"/>
        </w:r>
        <w:r>
          <w:instrText xml:space="preserve"> PAGEREF _Toc27450 \h </w:instrText>
        </w:r>
        <w:r>
          <w:fldChar w:fldCharType="separate"/>
        </w:r>
        <w:r>
          <w:t>41</w:t>
        </w:r>
        <w:r>
          <w:fldChar w:fldCharType="end"/>
        </w:r>
      </w:hyperlink>
    </w:p>
    <w:p>
      <w:pPr>
        <w:pStyle w:val="TOC2"/>
        <w:tabs>
          <w:tab w:val="right" w:leader="dot" w:pos="8306"/>
        </w:tabs>
      </w:pPr>
      <w:hyperlink w:anchor="_Toc23306" w:history="1">
        <w:r>
          <w:rPr>
            <w:rFonts w:ascii="仿宋" w:eastAsia="仿宋" w:hAnsi="仿宋" w:cs="仿宋" w:hint="eastAsia"/>
            <w:lang w:eastAsia="zh-CN"/>
          </w:rPr>
          <w:t>(二)、离职原因的调查与对策制定</w:t>
        </w:r>
        <w:r>
          <w:tab/>
        </w:r>
        <w:r>
          <w:fldChar w:fldCharType="begin"/>
        </w:r>
        <w:r>
          <w:instrText xml:space="preserve"> PAGEREF _Toc23306 \h </w:instrText>
        </w:r>
        <w:r>
          <w:fldChar w:fldCharType="separate"/>
        </w:r>
        <w:r>
          <w:t>42</w:t>
        </w:r>
        <w:r>
          <w:fldChar w:fldCharType="end"/>
        </w:r>
      </w:hyperlink>
    </w:p>
    <w:p>
      <w:pPr>
        <w:pStyle w:val="TOC2"/>
        <w:tabs>
          <w:tab w:val="right" w:leader="dot" w:pos="8306"/>
        </w:tabs>
      </w:pPr>
      <w:hyperlink w:anchor="_Toc21336" w:history="1">
        <w:r>
          <w:rPr>
            <w:rFonts w:ascii="仿宋" w:eastAsia="仿宋" w:hAnsi="仿宋" w:cs="仿宋" w:hint="eastAsia"/>
            <w:lang w:eastAsia="zh-CN"/>
          </w:rPr>
          <w:t>(三)、降低离职率的策略与实践</w:t>
        </w:r>
        <w:r>
          <w:tab/>
        </w:r>
        <w:r>
          <w:fldChar w:fldCharType="begin"/>
        </w:r>
        <w:r>
          <w:instrText xml:space="preserve"> PAGEREF _Toc21336 \h </w:instrText>
        </w:r>
        <w:r>
          <w:fldChar w:fldCharType="separate"/>
        </w:r>
        <w:r>
          <w:t>43</w:t>
        </w:r>
        <w:r>
          <w:fldChar w:fldCharType="end"/>
        </w:r>
      </w:hyperlink>
    </w:p>
    <w:p>
      <w:pPr>
        <w:pStyle w:val="TOC1"/>
        <w:tabs>
          <w:tab w:val="right" w:leader="dot" w:pos="8306"/>
        </w:tabs>
      </w:pPr>
      <w:hyperlink w:anchor="_Toc20258" w:history="1">
        <w:r>
          <w:rPr>
            <w:rFonts w:ascii="仿宋" w:eastAsia="仿宋" w:hAnsi="仿宋" w:cs="仿宋" w:hint="eastAsia"/>
            <w:lang w:eastAsia="zh-CN"/>
          </w:rPr>
          <w:t>十五、第四十八章员工环保与可持续发展</w:t>
        </w:r>
        <w:r>
          <w:tab/>
        </w:r>
        <w:r>
          <w:fldChar w:fldCharType="begin"/>
        </w:r>
        <w:r>
          <w:instrText xml:space="preserve"> PAGEREF _Toc20258 \h </w:instrText>
        </w:r>
        <w:r>
          <w:fldChar w:fldCharType="separate"/>
        </w:r>
        <w:r>
          <w:t>44</w:t>
        </w:r>
        <w:r>
          <w:fldChar w:fldCharType="end"/>
        </w:r>
      </w:hyperlink>
    </w:p>
    <w:p>
      <w:pPr>
        <w:pStyle w:val="TOC2"/>
        <w:tabs>
          <w:tab w:val="right" w:leader="dot" w:pos="8306"/>
        </w:tabs>
      </w:pPr>
      <w:hyperlink w:anchor="_Toc14803" w:history="1">
        <w:r>
          <w:rPr>
            <w:rFonts w:ascii="仿宋" w:eastAsia="仿宋" w:hAnsi="仿宋" w:cs="仿宋" w:hint="eastAsia"/>
            <w:lang w:eastAsia="zh-CN"/>
          </w:rPr>
          <w:t>(一)、环保意识与培训</w:t>
        </w:r>
        <w:r>
          <w:tab/>
        </w:r>
        <w:r>
          <w:fldChar w:fldCharType="begin"/>
        </w:r>
        <w:r>
          <w:instrText xml:space="preserve"> PAGEREF _Toc14803 \h </w:instrText>
        </w:r>
        <w:r>
          <w:fldChar w:fldCharType="separate"/>
        </w:r>
        <w:r>
          <w:t>44</w:t>
        </w:r>
        <w:r>
          <w:fldChar w:fldCharType="end"/>
        </w:r>
      </w:hyperlink>
    </w:p>
    <w:p>
      <w:pPr>
        <w:pStyle w:val="TOC2"/>
        <w:tabs>
          <w:tab w:val="right" w:leader="dot" w:pos="8306"/>
        </w:tabs>
      </w:pPr>
      <w:hyperlink w:anchor="_Toc31490" w:history="1">
        <w:r>
          <w:rPr>
            <w:rFonts w:ascii="仿宋" w:eastAsia="仿宋" w:hAnsi="仿宋" w:cs="仿宋" w:hint="eastAsia"/>
            <w:lang w:eastAsia="zh-CN"/>
          </w:rPr>
          <w:t>(二)、公司环保文化的传播</w:t>
        </w:r>
        <w:r>
          <w:tab/>
        </w:r>
        <w:r>
          <w:fldChar w:fldCharType="begin"/>
        </w:r>
        <w:r>
          <w:instrText xml:space="preserve"> PAGEREF _Toc31490 \h </w:instrText>
        </w:r>
        <w:r>
          <w:fldChar w:fldCharType="separate"/>
        </w:r>
        <w:r>
          <w:t>45</w:t>
        </w:r>
        <w:r>
          <w:fldChar w:fldCharType="end"/>
        </w:r>
      </w:hyperlink>
    </w:p>
    <w:p>
      <w:pPr>
        <w:pStyle w:val="TOC2"/>
        <w:tabs>
          <w:tab w:val="right" w:leader="dot" w:pos="8306"/>
        </w:tabs>
      </w:pPr>
      <w:hyperlink w:anchor="_Toc8549" w:history="1">
        <w:r>
          <w:rPr>
            <w:rFonts w:ascii="仿宋" w:eastAsia="仿宋" w:hAnsi="仿宋" w:cs="仿宋" w:hint="eastAsia"/>
            <w:lang w:eastAsia="zh-CN"/>
          </w:rPr>
          <w:t>(三)、员工参与的环保培训</w:t>
        </w:r>
        <w:r>
          <w:tab/>
        </w:r>
        <w:r>
          <w:fldChar w:fldCharType="begin"/>
        </w:r>
        <w:r>
          <w:instrText xml:space="preserve"> PAGEREF _Toc8549 \h </w:instrText>
        </w:r>
        <w:r>
          <w:fldChar w:fldCharType="separate"/>
        </w:r>
        <w:r>
          <w:t>46</w:t>
        </w:r>
        <w:r>
          <w:fldChar w:fldCharType="end"/>
        </w:r>
      </w:hyperlink>
    </w:p>
    <w:p>
      <w:pPr>
        <w:pStyle w:val="TOC2"/>
        <w:tabs>
          <w:tab w:val="right" w:leader="dot" w:pos="8306"/>
        </w:tabs>
      </w:pPr>
      <w:hyperlink w:anchor="_Toc26458" w:history="1">
        <w:r>
          <w:rPr>
            <w:rFonts w:ascii="仿宋" w:eastAsia="仿宋" w:hAnsi="仿宋" w:cs="仿宋" w:hint="eastAsia"/>
            <w:lang w:eastAsia="zh-CN"/>
          </w:rPr>
          <w:t>(四)、可持续发展目标与实践</w:t>
        </w:r>
        <w:r>
          <w:tab/>
        </w:r>
        <w:r>
          <w:fldChar w:fldCharType="begin"/>
        </w:r>
        <w:r>
          <w:instrText xml:space="preserve"> PAGEREF _Toc26458 \h </w:instrText>
        </w:r>
        <w:r>
          <w:fldChar w:fldCharType="separate"/>
        </w:r>
        <w:r>
          <w:t>47</w:t>
        </w:r>
        <w:r>
          <w:fldChar w:fldCharType="end"/>
        </w:r>
      </w:hyperlink>
    </w:p>
    <w:p>
      <w:pPr>
        <w:pStyle w:val="TOC2"/>
        <w:tabs>
          <w:tab w:val="right" w:leader="dot" w:pos="8306"/>
        </w:tabs>
      </w:pPr>
      <w:hyperlink w:anchor="_Toc17747" w:history="1">
        <w:r>
          <w:rPr>
            <w:rFonts w:ascii="仿宋" w:eastAsia="仿宋" w:hAnsi="仿宋" w:cs="仿宋" w:hint="eastAsia"/>
            <w:lang w:eastAsia="zh-CN"/>
          </w:rPr>
          <w:t>(五)、员工参与可持续项目</w:t>
        </w:r>
        <w:r>
          <w:tab/>
        </w:r>
        <w:r>
          <w:fldChar w:fldCharType="begin"/>
        </w:r>
        <w:r>
          <w:instrText xml:space="preserve"> PAGEREF _Toc17747 \h </w:instrText>
        </w:r>
        <w:r>
          <w:fldChar w:fldCharType="separate"/>
        </w:r>
        <w:r>
          <w:t>48</w:t>
        </w:r>
        <w:r>
          <w:fldChar w:fldCharType="end"/>
        </w:r>
      </w:hyperlink>
    </w:p>
    <w:p>
      <w:pPr>
        <w:pStyle w:val="TOC2"/>
        <w:tabs>
          <w:tab w:val="right" w:leader="dot" w:pos="8306"/>
        </w:tabs>
      </w:pPr>
      <w:hyperlink w:anchor="_Toc19020" w:history="1">
        <w:r>
          <w:rPr>
            <w:rFonts w:ascii="仿宋" w:eastAsia="仿宋" w:hAnsi="仿宋" w:cs="仿宋" w:hint="eastAsia"/>
            <w:lang w:eastAsia="zh-CN"/>
          </w:rPr>
          <w:t>(六)、公司可持续发展的战略规划</w:t>
        </w:r>
        <w:r>
          <w:tab/>
        </w:r>
        <w:r>
          <w:fldChar w:fldCharType="begin"/>
        </w:r>
        <w:r>
          <w:instrText xml:space="preserve"> PAGEREF _Toc19020 \h </w:instrText>
        </w:r>
        <w:r>
          <w:fldChar w:fldCharType="separate"/>
        </w:r>
        <w:r>
          <w:t>49</w:t>
        </w:r>
        <w:r>
          <w:fldChar w:fldCharType="end"/>
        </w:r>
      </w:hyperlink>
    </w:p>
    <w:p>
      <w:pPr>
        <w:pStyle w:val="TOC1"/>
        <w:tabs>
          <w:tab w:val="right" w:leader="dot" w:pos="8306"/>
        </w:tabs>
      </w:pPr>
      <w:hyperlink w:anchor="_Toc4963" w:history="1">
        <w:r>
          <w:rPr>
            <w:rFonts w:ascii="仿宋" w:eastAsia="仿宋" w:hAnsi="仿宋" w:cs="仿宋" w:hint="eastAsia"/>
            <w:lang w:eastAsia="zh-CN"/>
          </w:rPr>
          <w:t>十六、员工多元化与包容性管理</w:t>
        </w:r>
        <w:r>
          <w:tab/>
        </w:r>
        <w:r>
          <w:fldChar w:fldCharType="begin"/>
        </w:r>
        <w:r>
          <w:instrText xml:space="preserve"> PAGEREF _Toc4963 \h </w:instrText>
        </w:r>
        <w:r>
          <w:fldChar w:fldCharType="separate"/>
        </w:r>
        <w:r>
          <w:t>50</w:t>
        </w:r>
        <w:r>
          <w:fldChar w:fldCharType="end"/>
        </w:r>
      </w:hyperlink>
    </w:p>
    <w:p>
      <w:pPr>
        <w:pStyle w:val="TOC2"/>
        <w:tabs>
          <w:tab w:val="right" w:leader="dot" w:pos="8306"/>
        </w:tabs>
      </w:pPr>
      <w:hyperlink w:anchor="_Toc21006" w:history="1">
        <w:r>
          <w:rPr>
            <w:rFonts w:ascii="仿宋" w:eastAsia="仿宋" w:hAnsi="仿宋" w:cs="仿宋" w:hint="eastAsia"/>
            <w:lang w:eastAsia="zh-CN"/>
          </w:rPr>
          <w:t>(一)、员工多元化的价值与挑战</w:t>
        </w:r>
        <w:r>
          <w:tab/>
        </w:r>
        <w:r>
          <w:fldChar w:fldCharType="begin"/>
        </w:r>
        <w:r>
          <w:instrText xml:space="preserve"> PAGEREF _Toc21006 \h </w:instrText>
        </w:r>
        <w:r>
          <w:fldChar w:fldCharType="separate"/>
        </w:r>
        <w:r>
          <w:t>50</w:t>
        </w:r>
        <w:r>
          <w:fldChar w:fldCharType="end"/>
        </w:r>
      </w:hyperlink>
    </w:p>
    <w:p>
      <w:pPr>
        <w:pStyle w:val="TOC2"/>
        <w:tabs>
          <w:tab w:val="right" w:leader="dot" w:pos="8306"/>
        </w:tabs>
      </w:pPr>
      <w:hyperlink w:anchor="_Toc8811" w:history="1">
        <w:r>
          <w:rPr>
            <w:rFonts w:ascii="仿宋" w:eastAsia="仿宋" w:hAnsi="仿宋" w:cs="仿宋" w:hint="eastAsia"/>
            <w:lang w:eastAsia="zh-CN"/>
          </w:rPr>
          <w:t>(二)、员工包容性政策与实践</w:t>
        </w:r>
        <w:r>
          <w:tab/>
        </w:r>
        <w:r>
          <w:fldChar w:fldCharType="begin"/>
        </w:r>
        <w:r>
          <w:instrText xml:space="preserve"> PAGEREF _Toc8811 \h </w:instrText>
        </w:r>
        <w:r>
          <w:fldChar w:fldCharType="separate"/>
        </w:r>
        <w:r>
          <w:t>51</w:t>
        </w:r>
        <w:r>
          <w:fldChar w:fldCharType="end"/>
        </w:r>
      </w:hyperlink>
    </w:p>
    <w:p>
      <w:pPr>
        <w:pStyle w:val="TOC2"/>
        <w:tabs>
          <w:tab w:val="right" w:leader="dot" w:pos="8306"/>
        </w:tabs>
      </w:pPr>
      <w:hyperlink w:anchor="_Toc15787" w:history="1">
        <w:r>
          <w:rPr>
            <w:rFonts w:ascii="仿宋" w:eastAsia="仿宋" w:hAnsi="仿宋" w:cs="仿宋" w:hint="eastAsia"/>
            <w:lang w:eastAsia="zh-CN"/>
          </w:rPr>
          <w:t>(三)、多元与包容性文化的培育与维护</w:t>
        </w:r>
        <w:r>
          <w:tab/>
        </w:r>
        <w:r>
          <w:fldChar w:fldCharType="begin"/>
        </w:r>
        <w:r>
          <w:instrText xml:space="preserve"> PAGEREF _Toc15787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卡车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6754"/>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5667"/>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卡车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627"/>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奖励员工参与和完成相关技能培训，提高员工的专业素养。设立明确的培训计划和奖金发放标准，鼓励员工持续学习和提升自身技能，以适应市场和卡车行业的变化。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8743"/>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9357"/>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9302"/>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3851"/>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4832"/>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5077"/>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4590"/>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28872"/>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30299"/>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13967"/>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23191"/>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31303"/>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2767"/>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4511"/>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32359"/>
      <w:r>
        <w:rPr>
          <w:rFonts w:ascii="仿宋" w:eastAsia="仿宋" w:hAnsi="仿宋" w:cs="仿宋" w:hint="eastAsia"/>
          <w:sz w:val="28"/>
          <w:lang w:eastAsia="zh-CN"/>
        </w:rPr>
        <w:t>五、宏观环境分析</w:t>
      </w:r>
      <w:bookmarkEnd w:id="19"/>
    </w:p>
    <w:p>
      <w:pPr>
        <w:pStyle w:val="Heading2"/>
        <w:rPr>
          <w:rFonts w:ascii="仿宋" w:eastAsia="仿宋" w:hAnsi="仿宋" w:cs="仿宋" w:hint="eastAsia"/>
          <w:lang w:eastAsia="zh-CN"/>
        </w:rPr>
      </w:pPr>
      <w:bookmarkStart w:id="20" w:name="_Toc29974"/>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卡车行业提出了更高的要求。企业需要适应社会价值观的演变，关注社会趋势，以更好地满足市场需求。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卡车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卡车行业的发展至关重要。政府政策的变化、国际关系的调整都可能对企业产生深刻的影响。特别是在 卡车行业可能涉及到的领域，如法规、知识产权保护等，企业需要密切关注政治动态，及时调整战略。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卡车行业的驱动力之一。新技术的引入可能改变卡车行业格局，提高生产效率，创造新的商业机会。企业需要保持对技术趋势的敏感性，不断更新技术和提升创新能力，以保持竞争力。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卡车行业的运营产生直接的约束和引导。合规性、知识产权的保护、劳动法规等都是企业必须遵循的法律框架。企业需要建立完善的法律团队，确保在法规范围内经营，降低法律风险。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22500"/>
      <w:r>
        <w:rPr>
          <w:rFonts w:ascii="仿宋" w:eastAsia="仿宋" w:hAnsi="仿宋" w:cs="仿宋" w:hint="eastAsia"/>
          <w:sz w:val="28"/>
          <w:lang w:eastAsia="zh-CN"/>
        </w:rPr>
        <w:t>六、第二十六章人才留存与流失管理</w:t>
      </w:r>
      <w:bookmarkEnd w:id="21"/>
    </w:p>
    <w:p>
      <w:pPr>
        <w:pStyle w:val="Heading2"/>
        <w:rPr>
          <w:rFonts w:ascii="仿宋" w:eastAsia="仿宋" w:hAnsi="仿宋" w:cs="仿宋" w:hint="eastAsia"/>
          <w:lang w:eastAsia="zh-CN"/>
        </w:rPr>
      </w:pPr>
      <w:bookmarkStart w:id="22" w:name="_Toc8473"/>
      <w:r>
        <w:rPr>
          <w:rFonts w:ascii="仿宋" w:eastAsia="仿宋" w:hAnsi="仿宋" w:cs="仿宋" w:hint="eastAsia"/>
          <w:lang w:eastAsia="zh-CN"/>
        </w:rPr>
        <w:t>(一)、人才留存策略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3" w:name="_Toc24083"/>
      <w:r>
        <w:rPr>
          <w:rFonts w:ascii="仿宋" w:eastAsia="仿宋" w:hAnsi="仿宋" w:cs="仿宋" w:hint="eastAsia"/>
          <w:sz w:val="28"/>
          <w:lang w:eastAsia="zh-CN"/>
        </w:rPr>
        <w:t>(二)、人才流失分析与改进</w:t>
      </w:r>
      <w:bookmarkEnd w:id="23"/>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4" w:name="_Toc21765"/>
      <w:r>
        <w:rPr>
          <w:rFonts w:ascii="仿宋" w:eastAsia="仿宋" w:hAnsi="仿宋" w:cs="仿宋" w:hint="eastAsia"/>
          <w:sz w:val="28"/>
          <w:lang w:eastAsia="zh-CN"/>
        </w:rPr>
        <w:t>(三)、持续改进与未来展望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卡车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5" w:name="_Toc16252"/>
      <w:r>
        <w:rPr>
          <w:rFonts w:ascii="仿宋" w:eastAsia="仿宋" w:hAnsi="仿宋" w:cs="仿宋" w:hint="eastAsia"/>
          <w:sz w:val="28"/>
          <w:lang w:eastAsia="zh-CN"/>
        </w:rPr>
        <w:t>七、第十三章技术与创新支持</w:t>
      </w:r>
      <w:bookmarkEnd w:id="25"/>
    </w:p>
    <w:p>
      <w:pPr>
        <w:pStyle w:val="Heading2"/>
        <w:rPr>
          <w:rFonts w:ascii="仿宋" w:eastAsia="仿宋" w:hAnsi="仿宋" w:cs="仿宋" w:hint="eastAsia"/>
          <w:lang w:eastAsia="zh-CN"/>
        </w:rPr>
      </w:pPr>
      <w:bookmarkStart w:id="26" w:name="_Toc18275"/>
      <w:r>
        <w:rPr>
          <w:rFonts w:ascii="仿宋" w:eastAsia="仿宋" w:hAnsi="仿宋" w:cs="仿宋" w:hint="eastAsia"/>
          <w:lang w:eastAsia="zh-CN"/>
        </w:rPr>
        <w:t>(一)、技术培训与更新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https://d.book118.com/195224041032011043</w:t>
        </w:r>
      </w:hyperlink>
    </w:p>
    <w:p>
      <w:pPr>
        <w:ind w:firstLine="560" w:firstLineChars="200"/>
        <w:rPr>
          <w:rFonts w:ascii="仿宋" w:eastAsia="仿宋" w:hAnsi="仿宋" w:cs="仿宋" w:hint="eastAsia"/>
          <w:sz w:val="28"/>
        </w:rPr>
      </w:pPr>
    </w:p>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344E3"/>
    <w:rsid w:val="427344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yperlink" Target="https://d.book118.com/195224041032011043" TargetMode="Externa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2023-12-15T13:06:00Z</dcterms:created>
  <dcterms:modified xsi:type="dcterms:W3CDTF">2023-12-15T13:06:27Z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5E2B9407953B4B7BB4E1770244EE038E_11</vt:lpwstr>
  </property>
  <property fmtid="{D5CDD505-2E9C-101B-9397-08002B2CF9AE}" pid="3" name="KSOProductBuildVer">
    <vt:lpwstr>2052-12.1.0.16120</vt:lpwstr>
  </property>
</Properties>
</file>