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15D1" w14:paraId="0F346A82" w14:textId="77777777">
      <w:pPr>
        <w:widowControl/>
        <w:jc w:val="left"/>
        <w:rPr>
          <w:rFonts w:ascii="仿宋" w:eastAsia="仿宋" w:hAnsi="仿宋"/>
          <w:b/>
          <w:sz w:val="40"/>
        </w:rPr>
      </w:pPr>
    </w:p>
    <w:p w:rsidR="006715D1" w14:paraId="7346EFE2" w14:textId="77777777">
      <w:pPr>
        <w:widowControl/>
        <w:jc w:val="left"/>
        <w:rPr>
          <w:rFonts w:ascii="仿宋" w:eastAsia="仿宋" w:hAnsi="仿宋"/>
          <w:b/>
          <w:sz w:val="40"/>
        </w:rPr>
      </w:pPr>
    </w:p>
    <w:p w:rsidR="006715D1" w14:paraId="1E18DE79" w14:textId="77777777">
      <w:pPr>
        <w:widowControl/>
        <w:jc w:val="left"/>
        <w:rPr>
          <w:rFonts w:ascii="仿宋" w:eastAsia="仿宋" w:hAnsi="仿宋"/>
          <w:b/>
          <w:sz w:val="40"/>
        </w:rPr>
      </w:pPr>
    </w:p>
    <w:p w:rsidR="006715D1" w:rsidRPr="006715D1" w14:paraId="33CD1E4D" w14:textId="2F63B0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15D1">
        <w:rPr>
          <w:rFonts w:ascii="宋体" w:eastAsia="宋体" w:hAnsi="宋体" w:hint="eastAsia"/>
          <w:b/>
          <w:sz w:val="60"/>
        </w:rPr>
        <w:t>核燃料元件及组件相关行业可行性分析报告</w:t>
      </w:r>
    </w:p>
    <w:p w:rsidR="006715D1" w:rsidP="006715D1" w14:paraId="5B8B1505" w14:textId="00C58006">
      <w:pPr>
        <w:widowControl/>
        <w:jc w:val="center"/>
        <w:rPr>
          <w:rFonts w:ascii="仿宋" w:eastAsia="仿宋" w:hAnsi="仿宋" w:hint="eastAsia"/>
          <w:b/>
          <w:sz w:val="40"/>
        </w:rPr>
      </w:pPr>
      <w:r w:rsidRPr="006715D1">
        <w:rPr>
          <w:rFonts w:ascii="仿宋" w:eastAsia="仿宋" w:hAnsi="仿宋" w:hint="eastAsia"/>
          <w:b/>
          <w:sz w:val="40"/>
        </w:rPr>
        <w:t>目录</w:t>
      </w:r>
    </w:p>
    <w:p w:rsidR="006715D1" w14:paraId="10CB2803" w14:textId="16CB1D7E">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_Toc153643580 \h </w:instrText>
      </w:r>
      <w:r>
        <w:rPr>
          <w:noProof/>
        </w:rPr>
        <w:fldChar w:fldCharType="separate"/>
      </w:r>
      <w:r>
        <w:rPr>
          <w:noProof/>
        </w:rPr>
        <w:t>3</w:t>
      </w:r>
      <w:r>
        <w:rPr>
          <w:noProof/>
        </w:rPr>
        <w:fldChar w:fldCharType="end"/>
      </w:r>
    </w:p>
    <w:p w:rsidR="006715D1" w14:paraId="5CCABDA0" w14:textId="3291B5D5">
      <w:pPr>
        <w:pStyle w:val="TOC1"/>
        <w:tabs>
          <w:tab w:val="right" w:leader="dot" w:pos="8296"/>
        </w:tabs>
        <w:rPr>
          <w:noProof/>
        </w:rPr>
      </w:pPr>
      <w:r>
        <w:rPr>
          <w:noProof/>
        </w:rPr>
        <w:t>一、产品定价和销售策略</w:t>
      </w:r>
      <w:r>
        <w:rPr>
          <w:noProof/>
        </w:rPr>
        <w:tab/>
      </w:r>
      <w:r>
        <w:rPr>
          <w:noProof/>
        </w:rPr>
        <w:fldChar w:fldCharType="begin"/>
      </w:r>
      <w:r>
        <w:rPr>
          <w:noProof/>
        </w:rPr>
        <w:instrText xml:space="preserve"> PAGEREF _Toc153643581 \h </w:instrText>
      </w:r>
      <w:r>
        <w:rPr>
          <w:noProof/>
        </w:rPr>
        <w:fldChar w:fldCharType="separate"/>
      </w:r>
      <w:r>
        <w:rPr>
          <w:noProof/>
        </w:rPr>
        <w:t>3</w:t>
      </w:r>
      <w:r>
        <w:rPr>
          <w:noProof/>
        </w:rPr>
        <w:fldChar w:fldCharType="end"/>
      </w:r>
    </w:p>
    <w:p w:rsidR="006715D1" w14:paraId="68D9885A" w14:textId="390E2D4E">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_Toc153643582 \h </w:instrText>
      </w:r>
      <w:r>
        <w:rPr>
          <w:noProof/>
        </w:rPr>
        <w:fldChar w:fldCharType="separate"/>
      </w:r>
      <w:r>
        <w:rPr>
          <w:noProof/>
        </w:rPr>
        <w:t>3</w:t>
      </w:r>
      <w:r>
        <w:rPr>
          <w:noProof/>
        </w:rPr>
        <w:fldChar w:fldCharType="end"/>
      </w:r>
    </w:p>
    <w:p w:rsidR="006715D1" w14:paraId="7C50CDBE" w14:textId="04998189">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_Toc153643583 \h </w:instrText>
      </w:r>
      <w:r>
        <w:rPr>
          <w:noProof/>
        </w:rPr>
        <w:fldChar w:fldCharType="separate"/>
      </w:r>
      <w:r>
        <w:rPr>
          <w:noProof/>
        </w:rPr>
        <w:t>4</w:t>
      </w:r>
      <w:r>
        <w:rPr>
          <w:noProof/>
        </w:rPr>
        <w:fldChar w:fldCharType="end"/>
      </w:r>
    </w:p>
    <w:p w:rsidR="006715D1" w14:paraId="42F1E530" w14:textId="26DD15E2">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_Toc153643584 \h </w:instrText>
      </w:r>
      <w:r>
        <w:rPr>
          <w:noProof/>
        </w:rPr>
        <w:fldChar w:fldCharType="separate"/>
      </w:r>
      <w:r>
        <w:rPr>
          <w:noProof/>
        </w:rPr>
        <w:t>6</w:t>
      </w:r>
      <w:r>
        <w:rPr>
          <w:noProof/>
        </w:rPr>
        <w:fldChar w:fldCharType="end"/>
      </w:r>
    </w:p>
    <w:p w:rsidR="006715D1" w14:paraId="54F24352" w14:textId="3A20E8C6">
      <w:pPr>
        <w:pStyle w:val="TOC1"/>
        <w:tabs>
          <w:tab w:val="right" w:leader="dot" w:pos="8296"/>
        </w:tabs>
        <w:rPr>
          <w:noProof/>
        </w:rPr>
      </w:pPr>
      <w:r>
        <w:rPr>
          <w:noProof/>
        </w:rPr>
        <w:t>二、核燃料元件及组件项目概论</w:t>
      </w:r>
      <w:r>
        <w:rPr>
          <w:noProof/>
        </w:rPr>
        <w:tab/>
      </w:r>
      <w:r>
        <w:rPr>
          <w:noProof/>
        </w:rPr>
        <w:fldChar w:fldCharType="begin"/>
      </w:r>
      <w:r>
        <w:rPr>
          <w:noProof/>
        </w:rPr>
        <w:instrText xml:space="preserve"> PAGEREF _Toc153643585 \h </w:instrText>
      </w:r>
      <w:r>
        <w:rPr>
          <w:noProof/>
        </w:rPr>
        <w:fldChar w:fldCharType="separate"/>
      </w:r>
      <w:r>
        <w:rPr>
          <w:noProof/>
        </w:rPr>
        <w:t>8</w:t>
      </w:r>
      <w:r>
        <w:rPr>
          <w:noProof/>
        </w:rPr>
        <w:fldChar w:fldCharType="end"/>
      </w:r>
    </w:p>
    <w:p w:rsidR="006715D1" w14:paraId="6D0D754E" w14:textId="481DC8EF">
      <w:pPr>
        <w:pStyle w:val="TOC2"/>
        <w:tabs>
          <w:tab w:val="right" w:leader="dot" w:pos="8296"/>
        </w:tabs>
        <w:rPr>
          <w:noProof/>
        </w:rPr>
      </w:pPr>
      <w:r>
        <w:rPr>
          <w:noProof/>
        </w:rPr>
        <w:t>(一)、核燃料元件及组件项目名称及承办单位</w:t>
      </w:r>
      <w:r>
        <w:rPr>
          <w:noProof/>
        </w:rPr>
        <w:tab/>
      </w:r>
      <w:r>
        <w:rPr>
          <w:noProof/>
        </w:rPr>
        <w:fldChar w:fldCharType="begin"/>
      </w:r>
      <w:r>
        <w:rPr>
          <w:noProof/>
        </w:rPr>
        <w:instrText xml:space="preserve"> PAGEREF _Toc153643586 \h </w:instrText>
      </w:r>
      <w:r>
        <w:rPr>
          <w:noProof/>
        </w:rPr>
        <w:fldChar w:fldCharType="separate"/>
      </w:r>
      <w:r>
        <w:rPr>
          <w:noProof/>
        </w:rPr>
        <w:t>8</w:t>
      </w:r>
      <w:r>
        <w:rPr>
          <w:noProof/>
        </w:rPr>
        <w:fldChar w:fldCharType="end"/>
      </w:r>
    </w:p>
    <w:p w:rsidR="006715D1" w14:paraId="385A2D58" w14:textId="290F9243">
      <w:pPr>
        <w:pStyle w:val="TOC2"/>
        <w:tabs>
          <w:tab w:val="right" w:leader="dot" w:pos="8296"/>
        </w:tabs>
        <w:rPr>
          <w:noProof/>
        </w:rPr>
      </w:pPr>
      <w:r>
        <w:rPr>
          <w:noProof/>
        </w:rPr>
        <w:t>(二)、核燃料元件及组件项目拟建地址</w:t>
      </w:r>
      <w:r>
        <w:rPr>
          <w:noProof/>
        </w:rPr>
        <w:tab/>
      </w:r>
      <w:r>
        <w:rPr>
          <w:noProof/>
        </w:rPr>
        <w:fldChar w:fldCharType="begin"/>
      </w:r>
      <w:r>
        <w:rPr>
          <w:noProof/>
        </w:rPr>
        <w:instrText xml:space="preserve"> PAGEREF _Toc153643587 \h </w:instrText>
      </w:r>
      <w:r>
        <w:rPr>
          <w:noProof/>
        </w:rPr>
        <w:fldChar w:fldCharType="separate"/>
      </w:r>
      <w:r>
        <w:rPr>
          <w:noProof/>
        </w:rPr>
        <w:t>8</w:t>
      </w:r>
      <w:r>
        <w:rPr>
          <w:noProof/>
        </w:rPr>
        <w:fldChar w:fldCharType="end"/>
      </w:r>
    </w:p>
    <w:p w:rsidR="006715D1" w14:paraId="768A541E" w14:textId="0342AB78">
      <w:pPr>
        <w:pStyle w:val="TOC2"/>
        <w:tabs>
          <w:tab w:val="right" w:leader="dot" w:pos="8296"/>
        </w:tabs>
        <w:rPr>
          <w:noProof/>
        </w:rPr>
      </w:pPr>
      <w:r>
        <w:rPr>
          <w:noProof/>
        </w:rPr>
        <w:t>(三)、核燃料元件及组件项目提出的背景</w:t>
      </w:r>
      <w:r>
        <w:rPr>
          <w:noProof/>
        </w:rPr>
        <w:tab/>
      </w:r>
      <w:r>
        <w:rPr>
          <w:noProof/>
        </w:rPr>
        <w:fldChar w:fldCharType="begin"/>
      </w:r>
      <w:r>
        <w:rPr>
          <w:noProof/>
        </w:rPr>
        <w:instrText xml:space="preserve"> PAGEREF _Toc153643588 \h </w:instrText>
      </w:r>
      <w:r>
        <w:rPr>
          <w:noProof/>
        </w:rPr>
        <w:fldChar w:fldCharType="separate"/>
      </w:r>
      <w:r>
        <w:rPr>
          <w:noProof/>
        </w:rPr>
        <w:t>9</w:t>
      </w:r>
      <w:r>
        <w:rPr>
          <w:noProof/>
        </w:rPr>
        <w:fldChar w:fldCharType="end"/>
      </w:r>
    </w:p>
    <w:p w:rsidR="006715D1" w14:paraId="33CA0A38" w14:textId="0AE4B562">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_Toc153643589 \h </w:instrText>
      </w:r>
      <w:r>
        <w:rPr>
          <w:noProof/>
        </w:rPr>
        <w:fldChar w:fldCharType="separate"/>
      </w:r>
      <w:r>
        <w:rPr>
          <w:noProof/>
        </w:rPr>
        <w:t>11</w:t>
      </w:r>
      <w:r>
        <w:rPr>
          <w:noProof/>
        </w:rPr>
        <w:fldChar w:fldCharType="end"/>
      </w:r>
    </w:p>
    <w:p w:rsidR="006715D1" w14:paraId="68F6E1FB" w14:textId="6FFCF3A6">
      <w:pPr>
        <w:pStyle w:val="TOC2"/>
        <w:tabs>
          <w:tab w:val="right" w:leader="dot" w:pos="8296"/>
        </w:tabs>
        <w:rPr>
          <w:noProof/>
        </w:rPr>
      </w:pPr>
      <w:r>
        <w:rPr>
          <w:noProof/>
        </w:rPr>
        <w:t>(五)、核燃料元件及组件项目建设必要性分析</w:t>
      </w:r>
      <w:r>
        <w:rPr>
          <w:noProof/>
        </w:rPr>
        <w:tab/>
      </w:r>
      <w:r>
        <w:rPr>
          <w:noProof/>
        </w:rPr>
        <w:fldChar w:fldCharType="begin"/>
      </w:r>
      <w:r>
        <w:rPr>
          <w:noProof/>
        </w:rPr>
        <w:instrText xml:space="preserve"> PAGEREF _Toc153643590 \h </w:instrText>
      </w:r>
      <w:r>
        <w:rPr>
          <w:noProof/>
        </w:rPr>
        <w:fldChar w:fldCharType="separate"/>
      </w:r>
      <w:r>
        <w:rPr>
          <w:noProof/>
        </w:rPr>
        <w:t>11</w:t>
      </w:r>
      <w:r>
        <w:rPr>
          <w:noProof/>
        </w:rPr>
        <w:fldChar w:fldCharType="end"/>
      </w:r>
    </w:p>
    <w:p w:rsidR="006715D1" w14:paraId="624839A4" w14:textId="23FE7E7F">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_Toc153643591 \h </w:instrText>
      </w:r>
      <w:r>
        <w:rPr>
          <w:noProof/>
        </w:rPr>
        <w:fldChar w:fldCharType="separate"/>
      </w:r>
      <w:r>
        <w:rPr>
          <w:noProof/>
        </w:rPr>
        <w:t>11</w:t>
      </w:r>
      <w:r>
        <w:rPr>
          <w:noProof/>
        </w:rPr>
        <w:fldChar w:fldCharType="end"/>
      </w:r>
    </w:p>
    <w:p w:rsidR="006715D1" w14:paraId="07D83228" w14:textId="23F5128E">
      <w:pPr>
        <w:pStyle w:val="TOC2"/>
        <w:tabs>
          <w:tab w:val="right" w:leader="dot" w:pos="8296"/>
        </w:tabs>
        <w:rPr>
          <w:noProof/>
        </w:rPr>
      </w:pPr>
      <w:r>
        <w:rPr>
          <w:noProof/>
        </w:rPr>
        <w:t>(七)、核燃料元件及组件项目总投资估算</w:t>
      </w:r>
      <w:r>
        <w:rPr>
          <w:noProof/>
        </w:rPr>
        <w:tab/>
      </w:r>
      <w:r>
        <w:rPr>
          <w:noProof/>
        </w:rPr>
        <w:fldChar w:fldCharType="begin"/>
      </w:r>
      <w:r>
        <w:rPr>
          <w:noProof/>
        </w:rPr>
        <w:instrText xml:space="preserve"> PAGEREF _Toc153643592 \h </w:instrText>
      </w:r>
      <w:r>
        <w:rPr>
          <w:noProof/>
        </w:rPr>
        <w:fldChar w:fldCharType="separate"/>
      </w:r>
      <w:r>
        <w:rPr>
          <w:noProof/>
        </w:rPr>
        <w:t>12</w:t>
      </w:r>
      <w:r>
        <w:rPr>
          <w:noProof/>
        </w:rPr>
        <w:fldChar w:fldCharType="end"/>
      </w:r>
    </w:p>
    <w:p w:rsidR="006715D1" w14:paraId="0C08D963" w14:textId="63CBF36F">
      <w:pPr>
        <w:pStyle w:val="TOC2"/>
        <w:tabs>
          <w:tab w:val="right" w:leader="dot" w:pos="8296"/>
        </w:tabs>
        <w:rPr>
          <w:noProof/>
        </w:rPr>
      </w:pPr>
      <w:r>
        <w:rPr>
          <w:noProof/>
        </w:rPr>
        <w:t>(八)、核燃料元件及组件项目工艺技术装备方案的选择</w:t>
      </w:r>
      <w:r>
        <w:rPr>
          <w:noProof/>
        </w:rPr>
        <w:tab/>
      </w:r>
      <w:r>
        <w:rPr>
          <w:noProof/>
        </w:rPr>
        <w:fldChar w:fldCharType="begin"/>
      </w:r>
      <w:r>
        <w:rPr>
          <w:noProof/>
        </w:rPr>
        <w:instrText xml:space="preserve"> PAGEREF _Toc153643593 \h </w:instrText>
      </w:r>
      <w:r>
        <w:rPr>
          <w:noProof/>
        </w:rPr>
        <w:fldChar w:fldCharType="separate"/>
      </w:r>
      <w:r>
        <w:rPr>
          <w:noProof/>
        </w:rPr>
        <w:t>12</w:t>
      </w:r>
      <w:r>
        <w:rPr>
          <w:noProof/>
        </w:rPr>
        <w:fldChar w:fldCharType="end"/>
      </w:r>
    </w:p>
    <w:p w:rsidR="006715D1" w14:paraId="4A886EED" w14:textId="2E6BE6BC">
      <w:pPr>
        <w:pStyle w:val="TOC2"/>
        <w:tabs>
          <w:tab w:val="right" w:leader="dot" w:pos="8296"/>
        </w:tabs>
        <w:rPr>
          <w:noProof/>
        </w:rPr>
      </w:pPr>
      <w:r>
        <w:rPr>
          <w:noProof/>
        </w:rPr>
        <w:t>(九)、核燃料元件及组件项目实施进度建议</w:t>
      </w:r>
      <w:r>
        <w:rPr>
          <w:noProof/>
        </w:rPr>
        <w:tab/>
      </w:r>
      <w:r>
        <w:rPr>
          <w:noProof/>
        </w:rPr>
        <w:fldChar w:fldCharType="begin"/>
      </w:r>
      <w:r>
        <w:rPr>
          <w:noProof/>
        </w:rPr>
        <w:instrText xml:space="preserve"> PAGEREF _Toc153643594 \h </w:instrText>
      </w:r>
      <w:r>
        <w:rPr>
          <w:noProof/>
        </w:rPr>
        <w:fldChar w:fldCharType="separate"/>
      </w:r>
      <w:r>
        <w:rPr>
          <w:noProof/>
        </w:rPr>
        <w:t>12</w:t>
      </w:r>
      <w:r>
        <w:rPr>
          <w:noProof/>
        </w:rPr>
        <w:fldChar w:fldCharType="end"/>
      </w:r>
    </w:p>
    <w:p w:rsidR="006715D1" w14:paraId="6F144A45" w14:textId="6A3D91BF">
      <w:pPr>
        <w:pStyle w:val="TOC2"/>
        <w:tabs>
          <w:tab w:val="right" w:leader="dot" w:pos="8296"/>
        </w:tabs>
        <w:rPr>
          <w:noProof/>
        </w:rPr>
      </w:pPr>
      <w:r>
        <w:rPr>
          <w:noProof/>
        </w:rPr>
        <w:t>(十)、核燃料元件及组件相关研究结论</w:t>
      </w:r>
      <w:r>
        <w:rPr>
          <w:noProof/>
        </w:rPr>
        <w:tab/>
      </w:r>
      <w:r>
        <w:rPr>
          <w:noProof/>
        </w:rPr>
        <w:fldChar w:fldCharType="begin"/>
      </w:r>
      <w:r>
        <w:rPr>
          <w:noProof/>
        </w:rPr>
        <w:instrText xml:space="preserve"> PAGEREF _Toc153643595 \h </w:instrText>
      </w:r>
      <w:r>
        <w:rPr>
          <w:noProof/>
        </w:rPr>
        <w:fldChar w:fldCharType="separate"/>
      </w:r>
      <w:r>
        <w:rPr>
          <w:noProof/>
        </w:rPr>
        <w:t>12</w:t>
      </w:r>
      <w:r>
        <w:rPr>
          <w:noProof/>
        </w:rPr>
        <w:fldChar w:fldCharType="end"/>
      </w:r>
    </w:p>
    <w:p w:rsidR="006715D1" w14:paraId="7872208A" w14:textId="26E26CD8">
      <w:pPr>
        <w:pStyle w:val="TOC2"/>
        <w:tabs>
          <w:tab w:val="right" w:leader="dot" w:pos="8296"/>
        </w:tabs>
        <w:rPr>
          <w:noProof/>
        </w:rPr>
      </w:pPr>
      <w:r>
        <w:rPr>
          <w:noProof/>
        </w:rPr>
        <w:t>(十一)、核燃料元件及组件项目规划及市场分析</w:t>
      </w:r>
      <w:r>
        <w:rPr>
          <w:noProof/>
        </w:rPr>
        <w:tab/>
      </w:r>
      <w:r>
        <w:rPr>
          <w:noProof/>
        </w:rPr>
        <w:fldChar w:fldCharType="begin"/>
      </w:r>
      <w:r>
        <w:rPr>
          <w:noProof/>
        </w:rPr>
        <w:instrText xml:space="preserve"> PAGEREF _Toc153643596 \h </w:instrText>
      </w:r>
      <w:r>
        <w:rPr>
          <w:noProof/>
        </w:rPr>
        <w:fldChar w:fldCharType="separate"/>
      </w:r>
      <w:r>
        <w:rPr>
          <w:noProof/>
        </w:rPr>
        <w:t>13</w:t>
      </w:r>
      <w:r>
        <w:rPr>
          <w:noProof/>
        </w:rPr>
        <w:fldChar w:fldCharType="end"/>
      </w:r>
    </w:p>
    <w:p w:rsidR="006715D1" w14:paraId="4D57487D" w14:textId="7187B8F3">
      <w:pPr>
        <w:pStyle w:val="TOC1"/>
        <w:tabs>
          <w:tab w:val="right" w:leader="dot" w:pos="8296"/>
        </w:tabs>
        <w:rPr>
          <w:noProof/>
        </w:rPr>
      </w:pPr>
      <w:r>
        <w:rPr>
          <w:noProof/>
        </w:rPr>
        <w:t>三、创新商业模式和价值创造</w:t>
      </w:r>
      <w:r>
        <w:rPr>
          <w:noProof/>
        </w:rPr>
        <w:tab/>
      </w:r>
      <w:r>
        <w:rPr>
          <w:noProof/>
        </w:rPr>
        <w:fldChar w:fldCharType="begin"/>
      </w:r>
      <w:r>
        <w:rPr>
          <w:noProof/>
        </w:rPr>
        <w:instrText xml:space="preserve"> PAGEREF _Toc153643597 \h </w:instrText>
      </w:r>
      <w:r>
        <w:rPr>
          <w:noProof/>
        </w:rPr>
        <w:fldChar w:fldCharType="separate"/>
      </w:r>
      <w:r>
        <w:rPr>
          <w:noProof/>
        </w:rPr>
        <w:t>13</w:t>
      </w:r>
      <w:r>
        <w:rPr>
          <w:noProof/>
        </w:rPr>
        <w:fldChar w:fldCharType="end"/>
      </w:r>
    </w:p>
    <w:p w:rsidR="006715D1" w14:paraId="2884D514" w14:textId="0CF8B68D">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_Toc153643598 \h </w:instrText>
      </w:r>
      <w:r>
        <w:rPr>
          <w:noProof/>
        </w:rPr>
        <w:fldChar w:fldCharType="separate"/>
      </w:r>
      <w:r>
        <w:rPr>
          <w:noProof/>
        </w:rPr>
        <w:t>13</w:t>
      </w:r>
      <w:r>
        <w:rPr>
          <w:noProof/>
        </w:rPr>
        <w:fldChar w:fldCharType="end"/>
      </w:r>
    </w:p>
    <w:p w:rsidR="006715D1" w14:paraId="0AEF28CD" w14:textId="1BAE77E5">
      <w:pPr>
        <w:pStyle w:val="TOC2"/>
        <w:tabs>
          <w:tab w:val="right" w:leader="dot" w:pos="8296"/>
        </w:tabs>
        <w:rPr>
          <w:noProof/>
        </w:rPr>
      </w:pPr>
      <w:r>
        <w:rPr>
          <w:noProof/>
        </w:rPr>
        <w:t>(二)、商业模式创新对核燃料元件及组件项目价值的影响</w:t>
      </w:r>
      <w:r>
        <w:rPr>
          <w:noProof/>
        </w:rPr>
        <w:tab/>
      </w:r>
      <w:r>
        <w:rPr>
          <w:noProof/>
        </w:rPr>
        <w:fldChar w:fldCharType="begin"/>
      </w:r>
      <w:r>
        <w:rPr>
          <w:noProof/>
        </w:rPr>
        <w:instrText xml:space="preserve"> PAGEREF _Toc153643599 \h </w:instrText>
      </w:r>
      <w:r>
        <w:rPr>
          <w:noProof/>
        </w:rPr>
        <w:fldChar w:fldCharType="separate"/>
      </w:r>
      <w:r>
        <w:rPr>
          <w:noProof/>
        </w:rPr>
        <w:t>14</w:t>
      </w:r>
      <w:r>
        <w:rPr>
          <w:noProof/>
        </w:rPr>
        <w:fldChar w:fldCharType="end"/>
      </w:r>
    </w:p>
    <w:p w:rsidR="006715D1" w14:paraId="13FCED5C" w14:textId="00FEEF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(三)、商业模式持续创新和迭代发展的策略</w:t>
      </w:r>
      <w:r>
        <w:rPr>
          <w:noProof/>
        </w:rPr>
        <w:tab/>
      </w:r>
      <w:r>
        <w:rPr>
          <w:noProof/>
        </w:rPr>
        <w:fldChar w:fldCharType="begin"/>
      </w:r>
      <w:r>
        <w:rPr>
          <w:noProof/>
        </w:rPr>
        <w:instrText xml:space="preserve"> PAGEREF _Toc153643600 \h </w:instrText>
      </w:r>
      <w:r>
        <w:rPr>
          <w:noProof/>
        </w:rPr>
        <w:fldChar w:fldCharType="separate"/>
      </w:r>
      <w:r>
        <w:rPr>
          <w:noProof/>
        </w:rPr>
        <w:t>15</w:t>
      </w:r>
      <w:r>
        <w:rPr>
          <w:noProof/>
        </w:rPr>
        <w:fldChar w:fldCharType="end"/>
      </w:r>
    </w:p>
    <w:p w:rsidR="006715D1" w14:paraId="692A8E54" w14:textId="174564D1">
      <w:pPr>
        <w:pStyle w:val="TOC1"/>
        <w:tabs>
          <w:tab w:val="right" w:leader="dot" w:pos="8296"/>
        </w:tabs>
        <w:rPr>
          <w:noProof/>
        </w:rPr>
      </w:pPr>
      <w:r>
        <w:rPr>
          <w:noProof/>
        </w:rPr>
        <w:t>四、灵活性和可持续性平衡</w:t>
      </w:r>
      <w:r>
        <w:rPr>
          <w:noProof/>
        </w:rPr>
        <w:tab/>
      </w:r>
      <w:r>
        <w:rPr>
          <w:noProof/>
        </w:rPr>
        <w:fldChar w:fldCharType="begin"/>
      </w:r>
      <w:r>
        <w:rPr>
          <w:noProof/>
        </w:rPr>
        <w:instrText xml:space="preserve"> PAGEREF _Toc153643601 \h </w:instrText>
      </w:r>
      <w:r>
        <w:rPr>
          <w:noProof/>
        </w:rPr>
        <w:fldChar w:fldCharType="separate"/>
      </w:r>
      <w:r>
        <w:rPr>
          <w:noProof/>
        </w:rPr>
        <w:t>16</w:t>
      </w:r>
      <w:r>
        <w:rPr>
          <w:noProof/>
        </w:rPr>
        <w:fldChar w:fldCharType="end"/>
      </w:r>
    </w:p>
    <w:p w:rsidR="006715D1" w14:paraId="20A3174A" w14:textId="032DDE9B">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_Toc153643602 \h </w:instrText>
      </w:r>
      <w:r>
        <w:rPr>
          <w:noProof/>
        </w:rPr>
        <w:fldChar w:fldCharType="separate"/>
      </w:r>
      <w:r>
        <w:rPr>
          <w:noProof/>
        </w:rPr>
        <w:t>16</w:t>
      </w:r>
      <w:r>
        <w:rPr>
          <w:noProof/>
        </w:rPr>
        <w:fldChar w:fldCharType="end"/>
      </w:r>
    </w:p>
    <w:p w:rsidR="006715D1" w14:paraId="2BC14581" w14:textId="061F04DF">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_Toc153643603 \h </w:instrText>
      </w:r>
      <w:r>
        <w:rPr>
          <w:noProof/>
        </w:rPr>
        <w:fldChar w:fldCharType="separate"/>
      </w:r>
      <w:r>
        <w:rPr>
          <w:noProof/>
        </w:rPr>
        <w:t>17</w:t>
      </w:r>
      <w:r>
        <w:rPr>
          <w:noProof/>
        </w:rPr>
        <w:fldChar w:fldCharType="end"/>
      </w:r>
    </w:p>
    <w:p w:rsidR="006715D1" w14:paraId="3094349D" w14:textId="65C77026">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_Toc153643604 \h </w:instrText>
      </w:r>
      <w:r>
        <w:rPr>
          <w:noProof/>
        </w:rPr>
        <w:fldChar w:fldCharType="separate"/>
      </w:r>
      <w:r>
        <w:rPr>
          <w:noProof/>
        </w:rPr>
        <w:t>18</w:t>
      </w:r>
      <w:r>
        <w:rPr>
          <w:noProof/>
        </w:rPr>
        <w:fldChar w:fldCharType="end"/>
      </w:r>
    </w:p>
    <w:p w:rsidR="006715D1" w14:paraId="40B34134" w14:textId="2E76EB71">
      <w:pPr>
        <w:pStyle w:val="TOC1"/>
        <w:tabs>
          <w:tab w:val="right" w:leader="dot" w:pos="8296"/>
        </w:tabs>
        <w:rPr>
          <w:noProof/>
        </w:rPr>
      </w:pPr>
      <w:r>
        <w:rPr>
          <w:noProof/>
        </w:rPr>
        <w:t>五、物资采购和管理</w:t>
      </w:r>
      <w:r>
        <w:rPr>
          <w:noProof/>
        </w:rPr>
        <w:tab/>
      </w:r>
      <w:r>
        <w:rPr>
          <w:noProof/>
        </w:rPr>
        <w:fldChar w:fldCharType="begin"/>
      </w:r>
      <w:r>
        <w:rPr>
          <w:noProof/>
        </w:rPr>
        <w:instrText xml:space="preserve"> PAGEREF _Toc153643605 \h </w:instrText>
      </w:r>
      <w:r>
        <w:rPr>
          <w:noProof/>
        </w:rPr>
        <w:fldChar w:fldCharType="separate"/>
      </w:r>
      <w:r>
        <w:rPr>
          <w:noProof/>
        </w:rPr>
        <w:t>19</w:t>
      </w:r>
      <w:r>
        <w:rPr>
          <w:noProof/>
        </w:rPr>
        <w:fldChar w:fldCharType="end"/>
      </w:r>
    </w:p>
    <w:p w:rsidR="006715D1" w14:paraId="37D93D62" w14:textId="124CB2EB">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_Toc153643606 \h </w:instrText>
      </w:r>
      <w:r>
        <w:rPr>
          <w:noProof/>
        </w:rPr>
        <w:fldChar w:fldCharType="separate"/>
      </w:r>
      <w:r>
        <w:rPr>
          <w:noProof/>
        </w:rPr>
        <w:t>19</w:t>
      </w:r>
      <w:r>
        <w:rPr>
          <w:noProof/>
        </w:rPr>
        <w:fldChar w:fldCharType="end"/>
      </w:r>
    </w:p>
    <w:p w:rsidR="006715D1" w14:paraId="2414BC1C" w14:textId="5850FD44">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_Toc153643607 \h </w:instrText>
      </w:r>
      <w:r>
        <w:rPr>
          <w:noProof/>
        </w:rPr>
        <w:fldChar w:fldCharType="separate"/>
      </w:r>
      <w:r>
        <w:rPr>
          <w:noProof/>
        </w:rPr>
        <w:t>21</w:t>
      </w:r>
      <w:r>
        <w:rPr>
          <w:noProof/>
        </w:rPr>
        <w:fldChar w:fldCharType="end"/>
      </w:r>
    </w:p>
    <w:p w:rsidR="006715D1" w14:paraId="4A813A0A" w14:textId="059EBFF7">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_Toc153643608 \h </w:instrText>
      </w:r>
      <w:r>
        <w:rPr>
          <w:noProof/>
        </w:rPr>
        <w:fldChar w:fldCharType="separate"/>
      </w:r>
      <w:r>
        <w:rPr>
          <w:noProof/>
        </w:rPr>
        <w:t>22</w:t>
      </w:r>
      <w:r>
        <w:rPr>
          <w:noProof/>
        </w:rPr>
        <w:fldChar w:fldCharType="end"/>
      </w:r>
    </w:p>
    <w:p w:rsidR="006715D1" w14:paraId="5A9C707E" w14:textId="7507B833">
      <w:pPr>
        <w:pStyle w:val="TOC1"/>
        <w:tabs>
          <w:tab w:val="right" w:leader="dot" w:pos="8296"/>
        </w:tabs>
        <w:rPr>
          <w:noProof/>
        </w:rPr>
      </w:pPr>
      <w:r>
        <w:rPr>
          <w:noProof/>
        </w:rPr>
        <w:t>六、团队协作和沟通管理</w:t>
      </w:r>
      <w:r>
        <w:rPr>
          <w:noProof/>
        </w:rPr>
        <w:tab/>
      </w:r>
      <w:r>
        <w:rPr>
          <w:noProof/>
        </w:rPr>
        <w:fldChar w:fldCharType="begin"/>
      </w:r>
      <w:r>
        <w:rPr>
          <w:noProof/>
        </w:rPr>
        <w:instrText xml:space="preserve"> PAGEREF _Toc153643609 \h </w:instrText>
      </w:r>
      <w:r>
        <w:rPr>
          <w:noProof/>
        </w:rPr>
        <w:fldChar w:fldCharType="separate"/>
      </w:r>
      <w:r>
        <w:rPr>
          <w:noProof/>
        </w:rPr>
        <w:t>24</w:t>
      </w:r>
      <w:r>
        <w:rPr>
          <w:noProof/>
        </w:rPr>
        <w:fldChar w:fldCharType="end"/>
      </w:r>
    </w:p>
    <w:p w:rsidR="006715D1" w14:paraId="3E9469F7" w14:textId="01C7D101">
      <w:pPr>
        <w:pStyle w:val="TOC2"/>
        <w:tabs>
          <w:tab w:val="right" w:leader="dot" w:pos="8296"/>
        </w:tabs>
        <w:rPr>
          <w:noProof/>
        </w:rPr>
      </w:pPr>
      <w:r>
        <w:rPr>
          <w:noProof/>
        </w:rPr>
        <w:t>(一)、核燃料元件及组件项目团队协作和合作方式</w:t>
      </w:r>
      <w:r>
        <w:rPr>
          <w:noProof/>
        </w:rPr>
        <w:tab/>
      </w:r>
      <w:r>
        <w:rPr>
          <w:noProof/>
        </w:rPr>
        <w:fldChar w:fldCharType="begin"/>
      </w:r>
      <w:r>
        <w:rPr>
          <w:noProof/>
        </w:rPr>
        <w:instrText xml:space="preserve"> PAGEREF _Toc153643610 \h </w:instrText>
      </w:r>
      <w:r>
        <w:rPr>
          <w:noProof/>
        </w:rPr>
        <w:fldChar w:fldCharType="separate"/>
      </w:r>
      <w:r>
        <w:rPr>
          <w:noProof/>
        </w:rPr>
        <w:t>24</w:t>
      </w:r>
      <w:r>
        <w:rPr>
          <w:noProof/>
        </w:rPr>
        <w:fldChar w:fldCharType="end"/>
      </w:r>
    </w:p>
    <w:p w:rsidR="006715D1" w14:paraId="5EB1FA8D" w14:textId="07B330DA">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_Toc153643611 \h </w:instrText>
      </w:r>
      <w:r>
        <w:rPr>
          <w:noProof/>
        </w:rPr>
        <w:fldChar w:fldCharType="separate"/>
      </w:r>
      <w:r>
        <w:rPr>
          <w:noProof/>
        </w:rPr>
        <w:t>24</w:t>
      </w:r>
      <w:r>
        <w:rPr>
          <w:noProof/>
        </w:rPr>
        <w:fldChar w:fldCharType="end"/>
      </w:r>
    </w:p>
    <w:p w:rsidR="006715D1" w14:paraId="6CE5DA8C" w14:textId="1CB95BE5">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_Toc153643612 \h </w:instrText>
      </w:r>
      <w:r>
        <w:rPr>
          <w:noProof/>
        </w:rPr>
        <w:fldChar w:fldCharType="separate"/>
      </w:r>
      <w:r>
        <w:rPr>
          <w:noProof/>
        </w:rPr>
        <w:t>25</w:t>
      </w:r>
      <w:r>
        <w:rPr>
          <w:noProof/>
        </w:rPr>
        <w:fldChar w:fldCharType="end"/>
      </w:r>
    </w:p>
    <w:p w:rsidR="006715D1" w14:paraId="48FE1935" w14:textId="41E950EE">
      <w:pPr>
        <w:pStyle w:val="TOC1"/>
        <w:tabs>
          <w:tab w:val="right" w:leader="dot" w:pos="8296"/>
        </w:tabs>
        <w:rPr>
          <w:noProof/>
        </w:rPr>
      </w:pPr>
      <w:r>
        <w:rPr>
          <w:noProof/>
        </w:rPr>
        <w:t>七、社会技术影响评估</w:t>
      </w:r>
      <w:r>
        <w:rPr>
          <w:noProof/>
        </w:rPr>
        <w:tab/>
      </w:r>
      <w:r>
        <w:rPr>
          <w:noProof/>
        </w:rPr>
        <w:fldChar w:fldCharType="begin"/>
      </w:r>
      <w:r>
        <w:rPr>
          <w:noProof/>
        </w:rPr>
        <w:instrText xml:space="preserve"> PAGEREF _Toc153643613 \h </w:instrText>
      </w:r>
      <w:r>
        <w:rPr>
          <w:noProof/>
        </w:rPr>
        <w:fldChar w:fldCharType="separate"/>
      </w:r>
      <w:r>
        <w:rPr>
          <w:noProof/>
        </w:rPr>
        <w:t>27</w:t>
      </w:r>
      <w:r>
        <w:rPr>
          <w:noProof/>
        </w:rPr>
        <w:fldChar w:fldCharType="end"/>
      </w:r>
    </w:p>
    <w:p w:rsidR="006715D1" w14:paraId="5719D2E8" w14:textId="5868E445">
      <w:pPr>
        <w:pStyle w:val="TOC2"/>
        <w:tabs>
          <w:tab w:val="right" w:leader="dot" w:pos="8296"/>
        </w:tabs>
        <w:rPr>
          <w:noProof/>
        </w:rPr>
      </w:pPr>
      <w:r>
        <w:rPr>
          <w:noProof/>
        </w:rPr>
        <w:t>(一)、核燃料元件及组件在社会技术系统中的角色</w:t>
      </w:r>
      <w:r>
        <w:rPr>
          <w:noProof/>
        </w:rPr>
        <w:tab/>
      </w:r>
      <w:r>
        <w:rPr>
          <w:noProof/>
        </w:rPr>
        <w:fldChar w:fldCharType="begin"/>
      </w:r>
      <w:r>
        <w:rPr>
          <w:noProof/>
        </w:rPr>
        <w:instrText xml:space="preserve"> PAGEREF _Toc153643614 \h </w:instrText>
      </w:r>
      <w:r>
        <w:rPr>
          <w:noProof/>
        </w:rPr>
        <w:fldChar w:fldCharType="separate"/>
      </w:r>
      <w:r>
        <w:rPr>
          <w:noProof/>
        </w:rPr>
        <w:t>27</w:t>
      </w:r>
      <w:r>
        <w:rPr>
          <w:noProof/>
        </w:rPr>
        <w:fldChar w:fldCharType="end"/>
      </w:r>
    </w:p>
    <w:p w:rsidR="006715D1" w14:paraId="14BCE128" w14:textId="394DD7AF">
      <w:pPr>
        <w:pStyle w:val="TOC2"/>
        <w:tabs>
          <w:tab w:val="right" w:leader="dot" w:pos="8296"/>
        </w:tabs>
        <w:rPr>
          <w:noProof/>
        </w:rPr>
      </w:pPr>
      <w:r>
        <w:rPr>
          <w:noProof/>
        </w:rPr>
        <w:t>(二)、技术对核燃料元件及组件使用和市场的影响</w:t>
      </w:r>
      <w:r>
        <w:rPr>
          <w:noProof/>
        </w:rPr>
        <w:tab/>
      </w:r>
      <w:r>
        <w:rPr>
          <w:noProof/>
        </w:rPr>
        <w:fldChar w:fldCharType="begin"/>
      </w:r>
      <w:r>
        <w:rPr>
          <w:noProof/>
        </w:rPr>
        <w:instrText xml:space="preserve"> PAGEREF _Toc153643615 \h </w:instrText>
      </w:r>
      <w:r>
        <w:rPr>
          <w:noProof/>
        </w:rPr>
        <w:fldChar w:fldCharType="separate"/>
      </w:r>
      <w:r>
        <w:rPr>
          <w:noProof/>
        </w:rPr>
        <w:t>28</w:t>
      </w:r>
      <w:r>
        <w:rPr>
          <w:noProof/>
        </w:rPr>
        <w:fldChar w:fldCharType="end"/>
      </w:r>
    </w:p>
    <w:p w:rsidR="006715D1" w14:paraId="2D166AF6" w14:textId="30C29640">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_Toc153643616 \h </w:instrText>
      </w:r>
      <w:r>
        <w:rPr>
          <w:noProof/>
        </w:rPr>
        <w:fldChar w:fldCharType="separate"/>
      </w:r>
      <w:r>
        <w:rPr>
          <w:noProof/>
        </w:rPr>
        <w:t>28</w:t>
      </w:r>
      <w:r>
        <w:rPr>
          <w:noProof/>
        </w:rPr>
        <w:fldChar w:fldCharType="end"/>
      </w:r>
    </w:p>
    <w:p w:rsidR="006715D1" w14:paraId="50123862" w14:textId="66D162AB">
      <w:pPr>
        <w:pStyle w:val="TOC1"/>
        <w:tabs>
          <w:tab w:val="right" w:leader="dot" w:pos="8296"/>
        </w:tabs>
        <w:rPr>
          <w:noProof/>
        </w:rPr>
      </w:pPr>
      <w:r>
        <w:rPr>
          <w:noProof/>
        </w:rPr>
        <w:t>八、核燃料元件及组件在可持续发展中的角色</w:t>
      </w:r>
      <w:r>
        <w:rPr>
          <w:noProof/>
        </w:rPr>
        <w:tab/>
      </w:r>
      <w:r>
        <w:rPr>
          <w:noProof/>
        </w:rPr>
        <w:fldChar w:fldCharType="begin"/>
      </w:r>
      <w:r>
        <w:rPr>
          <w:noProof/>
        </w:rPr>
        <w:instrText xml:space="preserve"> PAGEREF _Toc153643617 \h </w:instrText>
      </w:r>
      <w:r>
        <w:rPr>
          <w:noProof/>
        </w:rPr>
        <w:fldChar w:fldCharType="separate"/>
      </w:r>
      <w:r>
        <w:rPr>
          <w:noProof/>
        </w:rPr>
        <w:t>30</w:t>
      </w:r>
      <w:r>
        <w:rPr>
          <w:noProof/>
        </w:rPr>
        <w:fldChar w:fldCharType="end"/>
      </w:r>
    </w:p>
    <w:p w:rsidR="006715D1" w14:paraId="6609D959" w14:textId="734662A5">
      <w:pPr>
        <w:pStyle w:val="TOC2"/>
        <w:tabs>
          <w:tab w:val="right" w:leader="dot" w:pos="8296"/>
        </w:tabs>
        <w:rPr>
          <w:noProof/>
        </w:rPr>
      </w:pPr>
      <w:r>
        <w:rPr>
          <w:noProof/>
        </w:rPr>
        <w:t>(一)、核燃料元件及组件对可持续发展目标的贡献</w:t>
      </w:r>
      <w:r>
        <w:rPr>
          <w:noProof/>
        </w:rPr>
        <w:tab/>
      </w:r>
      <w:r>
        <w:rPr>
          <w:noProof/>
        </w:rPr>
        <w:fldChar w:fldCharType="begin"/>
      </w:r>
      <w:r>
        <w:rPr>
          <w:noProof/>
        </w:rPr>
        <w:instrText xml:space="preserve"> PAGEREF _Toc153643618 \h </w:instrText>
      </w:r>
      <w:r>
        <w:rPr>
          <w:noProof/>
        </w:rPr>
        <w:fldChar w:fldCharType="separate"/>
      </w:r>
      <w:r>
        <w:rPr>
          <w:noProof/>
        </w:rPr>
        <w:t>30</w:t>
      </w:r>
      <w:r>
        <w:rPr>
          <w:noProof/>
        </w:rPr>
        <w:fldChar w:fldCharType="end"/>
      </w:r>
    </w:p>
    <w:p w:rsidR="006715D1" w14:paraId="22E40BB1" w14:textId="00CC8C15">
      <w:pPr>
        <w:pStyle w:val="TOC2"/>
        <w:tabs>
          <w:tab w:val="right" w:leader="dot" w:pos="8296"/>
        </w:tabs>
        <w:rPr>
          <w:noProof/>
        </w:rPr>
      </w:pPr>
      <w:r>
        <w:rPr>
          <w:noProof/>
        </w:rPr>
        <w:t>(二)、核燃料元件及组件可持续性创新的潜力</w:t>
      </w:r>
      <w:r>
        <w:rPr>
          <w:noProof/>
        </w:rPr>
        <w:tab/>
      </w:r>
      <w:r>
        <w:rPr>
          <w:noProof/>
        </w:rPr>
        <w:fldChar w:fldCharType="begin"/>
      </w:r>
      <w:r>
        <w:rPr>
          <w:noProof/>
        </w:rPr>
        <w:instrText xml:space="preserve"> PAGEREF _Toc153643619 \h </w:instrText>
      </w:r>
      <w:r>
        <w:rPr>
          <w:noProof/>
        </w:rPr>
        <w:fldChar w:fldCharType="separate"/>
      </w:r>
      <w:r>
        <w:rPr>
          <w:noProof/>
        </w:rPr>
        <w:t>31</w:t>
      </w:r>
      <w:r>
        <w:rPr>
          <w:noProof/>
        </w:rPr>
        <w:fldChar w:fldCharType="end"/>
      </w:r>
    </w:p>
    <w:p w:rsidR="006715D1" w14:paraId="21A14F68" w14:textId="36E825B7">
      <w:pPr>
        <w:pStyle w:val="TOC2"/>
        <w:tabs>
          <w:tab w:val="right" w:leader="dot" w:pos="8296"/>
        </w:tabs>
        <w:rPr>
          <w:noProof/>
        </w:rPr>
      </w:pPr>
      <w:r>
        <w:rPr>
          <w:noProof/>
        </w:rPr>
        <w:t>(三)、核燃料元件及组件可持续性实践的社会影响</w:t>
      </w:r>
      <w:r>
        <w:rPr>
          <w:noProof/>
        </w:rPr>
        <w:tab/>
      </w:r>
      <w:r>
        <w:rPr>
          <w:noProof/>
        </w:rPr>
        <w:fldChar w:fldCharType="begin"/>
      </w:r>
      <w:r>
        <w:rPr>
          <w:noProof/>
        </w:rPr>
        <w:instrText xml:space="preserve"> PAGEREF _Toc153643620 \h </w:instrText>
      </w:r>
      <w:r>
        <w:rPr>
          <w:noProof/>
        </w:rPr>
        <w:fldChar w:fldCharType="separate"/>
      </w:r>
      <w:r>
        <w:rPr>
          <w:noProof/>
        </w:rPr>
        <w:t>32</w:t>
      </w:r>
      <w:r>
        <w:rPr>
          <w:noProof/>
        </w:rPr>
        <w:fldChar w:fldCharType="end"/>
      </w:r>
    </w:p>
    <w:p w:rsidR="006715D1" w14:paraId="447014E9" w14:textId="0D43FBC8">
      <w:pPr>
        <w:pStyle w:val="TOC1"/>
        <w:tabs>
          <w:tab w:val="right" w:leader="dot" w:pos="8296"/>
        </w:tabs>
        <w:rPr>
          <w:noProof/>
        </w:rPr>
      </w:pPr>
      <w:r>
        <w:rPr>
          <w:noProof/>
        </w:rPr>
        <w:t>九、跨行业合作与创新</w:t>
      </w:r>
      <w:r>
        <w:rPr>
          <w:noProof/>
        </w:rPr>
        <w:tab/>
      </w:r>
      <w:r>
        <w:rPr>
          <w:noProof/>
        </w:rPr>
        <w:fldChar w:fldCharType="begin"/>
      </w:r>
      <w:r>
        <w:rPr>
          <w:noProof/>
        </w:rPr>
        <w:instrText xml:space="preserve"> PAGEREF _Toc153643621 \h </w:instrText>
      </w:r>
      <w:r>
        <w:rPr>
          <w:noProof/>
        </w:rPr>
        <w:fldChar w:fldCharType="separate"/>
      </w:r>
      <w:r>
        <w:rPr>
          <w:noProof/>
        </w:rPr>
        <w:t>33</w:t>
      </w:r>
      <w:r>
        <w:rPr>
          <w:noProof/>
        </w:rPr>
        <w:fldChar w:fldCharType="end"/>
      </w:r>
    </w:p>
    <w:p w:rsidR="006715D1" w14:paraId="1ADEF71A" w14:textId="3D92978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(一)、与其他行业合作的潜力</w:t>
      </w:r>
      <w:r>
        <w:rPr>
          <w:noProof/>
        </w:rPr>
        <w:tab/>
      </w:r>
      <w:r>
        <w:rPr>
          <w:noProof/>
        </w:rPr>
        <w:fldChar w:fldCharType="begin"/>
      </w:r>
      <w:r>
        <w:rPr>
          <w:noProof/>
        </w:rPr>
        <w:instrText xml:space="preserve"> PAGEREF _Toc153643622 \h </w:instrText>
      </w:r>
      <w:r>
        <w:rPr>
          <w:noProof/>
        </w:rPr>
        <w:fldChar w:fldCharType="separate"/>
      </w:r>
      <w:r>
        <w:rPr>
          <w:noProof/>
        </w:rPr>
        <w:t>33</w:t>
      </w:r>
      <w:r>
        <w:rPr>
          <w:noProof/>
        </w:rPr>
        <w:fldChar w:fldCharType="end"/>
      </w:r>
    </w:p>
    <w:p w:rsidR="006715D1" w14:paraId="76BA6CB8" w14:textId="140B48FC">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_Toc153643623 \h </w:instrText>
      </w:r>
      <w:r>
        <w:rPr>
          <w:noProof/>
        </w:rPr>
        <w:fldChar w:fldCharType="separate"/>
      </w:r>
      <w:r>
        <w:rPr>
          <w:noProof/>
        </w:rPr>
        <w:t>34</w:t>
      </w:r>
      <w:r>
        <w:rPr>
          <w:noProof/>
        </w:rPr>
        <w:fldChar w:fldCharType="end"/>
      </w:r>
    </w:p>
    <w:p w:rsidR="006715D1" w14:paraId="68E9CB99" w14:textId="1AEA2225">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_Toc153643624 \h </w:instrText>
      </w:r>
      <w:r>
        <w:rPr>
          <w:noProof/>
        </w:rPr>
        <w:fldChar w:fldCharType="separate"/>
      </w:r>
      <w:r>
        <w:rPr>
          <w:noProof/>
        </w:rPr>
        <w:t>35</w:t>
      </w:r>
      <w:r>
        <w:rPr>
          <w:noProof/>
        </w:rPr>
        <w:fldChar w:fldCharType="end"/>
      </w:r>
    </w:p>
    <w:p w:rsidR="006715D1" w14:paraId="6C34970E" w14:textId="23FEE917">
      <w:pPr>
        <w:pStyle w:val="TOC1"/>
        <w:tabs>
          <w:tab w:val="right" w:leader="dot" w:pos="8296"/>
        </w:tabs>
        <w:rPr>
          <w:noProof/>
        </w:rPr>
      </w:pPr>
      <w:r>
        <w:rPr>
          <w:noProof/>
        </w:rPr>
        <w:t>十、核燃料元件及组件可行性项目环境保护</w:t>
      </w:r>
      <w:r>
        <w:rPr>
          <w:noProof/>
        </w:rPr>
        <w:tab/>
      </w:r>
      <w:r>
        <w:rPr>
          <w:noProof/>
        </w:rPr>
        <w:fldChar w:fldCharType="begin"/>
      </w:r>
      <w:r>
        <w:rPr>
          <w:noProof/>
        </w:rPr>
        <w:instrText xml:space="preserve"> PAGEREF _Toc153643625 \h </w:instrText>
      </w:r>
      <w:r>
        <w:rPr>
          <w:noProof/>
        </w:rPr>
        <w:fldChar w:fldCharType="separate"/>
      </w:r>
      <w:r>
        <w:rPr>
          <w:noProof/>
        </w:rPr>
        <w:t>37</w:t>
      </w:r>
      <w:r>
        <w:rPr>
          <w:noProof/>
        </w:rPr>
        <w:fldChar w:fldCharType="end"/>
      </w:r>
    </w:p>
    <w:p w:rsidR="006715D1" w14:paraId="3893D232" w14:textId="46DB9983">
      <w:pPr>
        <w:pStyle w:val="TOC2"/>
        <w:tabs>
          <w:tab w:val="right" w:leader="dot" w:pos="8296"/>
        </w:tabs>
        <w:rPr>
          <w:noProof/>
        </w:rPr>
      </w:pPr>
      <w:r>
        <w:rPr>
          <w:noProof/>
        </w:rPr>
        <w:t>(一)、核燃料元件及组件项目污染物的来源</w:t>
      </w:r>
      <w:r>
        <w:rPr>
          <w:noProof/>
        </w:rPr>
        <w:tab/>
      </w:r>
      <w:r>
        <w:rPr>
          <w:noProof/>
        </w:rPr>
        <w:fldChar w:fldCharType="begin"/>
      </w:r>
      <w:r>
        <w:rPr>
          <w:noProof/>
        </w:rPr>
        <w:instrText xml:space="preserve"> PAGEREF _Toc153643626 \h </w:instrText>
      </w:r>
      <w:r>
        <w:rPr>
          <w:noProof/>
        </w:rPr>
        <w:fldChar w:fldCharType="separate"/>
      </w:r>
      <w:r>
        <w:rPr>
          <w:noProof/>
        </w:rPr>
        <w:t>37</w:t>
      </w:r>
      <w:r>
        <w:rPr>
          <w:noProof/>
        </w:rPr>
        <w:fldChar w:fldCharType="end"/>
      </w:r>
    </w:p>
    <w:p w:rsidR="006715D1" w14:paraId="19F3A767" w14:textId="7C83B027">
      <w:pPr>
        <w:pStyle w:val="TOC2"/>
        <w:tabs>
          <w:tab w:val="right" w:leader="dot" w:pos="8296"/>
        </w:tabs>
        <w:rPr>
          <w:noProof/>
        </w:rPr>
      </w:pPr>
      <w:r>
        <w:rPr>
          <w:noProof/>
        </w:rPr>
        <w:t>(二)、核燃料元件及组件项目污染物的治理</w:t>
      </w:r>
      <w:r>
        <w:rPr>
          <w:noProof/>
        </w:rPr>
        <w:tab/>
      </w:r>
      <w:r>
        <w:rPr>
          <w:noProof/>
        </w:rPr>
        <w:fldChar w:fldCharType="begin"/>
      </w:r>
      <w:r>
        <w:rPr>
          <w:noProof/>
        </w:rPr>
        <w:instrText xml:space="preserve"> PAGEREF _Toc153643627 \h </w:instrText>
      </w:r>
      <w:r>
        <w:rPr>
          <w:noProof/>
        </w:rPr>
        <w:fldChar w:fldCharType="separate"/>
      </w:r>
      <w:r>
        <w:rPr>
          <w:noProof/>
        </w:rPr>
        <w:t>38</w:t>
      </w:r>
      <w:r>
        <w:rPr>
          <w:noProof/>
        </w:rPr>
        <w:fldChar w:fldCharType="end"/>
      </w:r>
    </w:p>
    <w:p w:rsidR="006715D1" w14:paraId="3369C8BA" w14:textId="36E037B2">
      <w:pPr>
        <w:pStyle w:val="TOC2"/>
        <w:tabs>
          <w:tab w:val="right" w:leader="dot" w:pos="8296"/>
        </w:tabs>
        <w:rPr>
          <w:noProof/>
        </w:rPr>
      </w:pPr>
      <w:r>
        <w:rPr>
          <w:noProof/>
        </w:rPr>
        <w:t>(三)、核燃料元件及组件项目环境保护结论</w:t>
      </w:r>
      <w:r>
        <w:rPr>
          <w:noProof/>
        </w:rPr>
        <w:tab/>
      </w:r>
      <w:r>
        <w:rPr>
          <w:noProof/>
        </w:rPr>
        <w:fldChar w:fldCharType="begin"/>
      </w:r>
      <w:r>
        <w:rPr>
          <w:noProof/>
        </w:rPr>
        <w:instrText xml:space="preserve"> PAGEREF _Toc153643628 \h </w:instrText>
      </w:r>
      <w:r>
        <w:rPr>
          <w:noProof/>
        </w:rPr>
        <w:fldChar w:fldCharType="separate"/>
      </w:r>
      <w:r>
        <w:rPr>
          <w:noProof/>
        </w:rPr>
        <w:t>39</w:t>
      </w:r>
      <w:r>
        <w:rPr>
          <w:noProof/>
        </w:rPr>
        <w:fldChar w:fldCharType="end"/>
      </w:r>
    </w:p>
    <w:p w:rsidR="006715D1" w14:paraId="7C4644C9" w14:textId="4DB55E90">
      <w:pPr>
        <w:pStyle w:val="TOC1"/>
        <w:tabs>
          <w:tab w:val="right" w:leader="dot" w:pos="8296"/>
        </w:tabs>
        <w:rPr>
          <w:noProof/>
        </w:rPr>
      </w:pPr>
      <w:r>
        <w:rPr>
          <w:noProof/>
        </w:rPr>
        <w:t>十一、核燃料元件及组件项目合作协议和合同</w:t>
      </w:r>
      <w:r>
        <w:rPr>
          <w:noProof/>
        </w:rPr>
        <w:tab/>
      </w:r>
      <w:r>
        <w:rPr>
          <w:noProof/>
        </w:rPr>
        <w:fldChar w:fldCharType="begin"/>
      </w:r>
      <w:r>
        <w:rPr>
          <w:noProof/>
        </w:rPr>
        <w:instrText xml:space="preserve"> PAGEREF _Toc153643629 \h </w:instrText>
      </w:r>
      <w:r>
        <w:rPr>
          <w:noProof/>
        </w:rPr>
        <w:fldChar w:fldCharType="separate"/>
      </w:r>
      <w:r>
        <w:rPr>
          <w:noProof/>
        </w:rPr>
        <w:t>40</w:t>
      </w:r>
      <w:r>
        <w:rPr>
          <w:noProof/>
        </w:rPr>
        <w:fldChar w:fldCharType="end"/>
      </w:r>
    </w:p>
    <w:p w:rsidR="006715D1" w14:paraId="2EC9BC38" w14:textId="057A3F62">
      <w:pPr>
        <w:pStyle w:val="TOC2"/>
        <w:tabs>
          <w:tab w:val="right" w:leader="dot" w:pos="8296"/>
        </w:tabs>
        <w:rPr>
          <w:noProof/>
        </w:rPr>
      </w:pPr>
      <w:r>
        <w:rPr>
          <w:noProof/>
        </w:rPr>
        <w:t>(一)、核燃料元件及组件项目合作协议的主要内容和条款</w:t>
      </w:r>
      <w:r>
        <w:rPr>
          <w:noProof/>
        </w:rPr>
        <w:tab/>
      </w:r>
      <w:r>
        <w:rPr>
          <w:noProof/>
        </w:rPr>
        <w:fldChar w:fldCharType="begin"/>
      </w:r>
      <w:r>
        <w:rPr>
          <w:noProof/>
        </w:rPr>
        <w:instrText xml:space="preserve"> PAGEREF _Toc153643630 \h </w:instrText>
      </w:r>
      <w:r>
        <w:rPr>
          <w:noProof/>
        </w:rPr>
        <w:fldChar w:fldCharType="separate"/>
      </w:r>
      <w:r>
        <w:rPr>
          <w:noProof/>
        </w:rPr>
        <w:t>40</w:t>
      </w:r>
      <w:r>
        <w:rPr>
          <w:noProof/>
        </w:rPr>
        <w:fldChar w:fldCharType="end"/>
      </w:r>
    </w:p>
    <w:p w:rsidR="006715D1" w14:paraId="0C468B16" w14:textId="76C991E8">
      <w:pPr>
        <w:pStyle w:val="TOC2"/>
        <w:tabs>
          <w:tab w:val="right" w:leader="dot" w:pos="8296"/>
        </w:tabs>
        <w:rPr>
          <w:noProof/>
        </w:rPr>
      </w:pPr>
      <w:r>
        <w:rPr>
          <w:noProof/>
        </w:rPr>
        <w:t>(二)、核燃料元件及组件项目合同的主要内容和条款</w:t>
      </w:r>
      <w:r>
        <w:rPr>
          <w:noProof/>
        </w:rPr>
        <w:tab/>
      </w:r>
      <w:r>
        <w:rPr>
          <w:noProof/>
        </w:rPr>
        <w:fldChar w:fldCharType="begin"/>
      </w:r>
      <w:r>
        <w:rPr>
          <w:noProof/>
        </w:rPr>
        <w:instrText xml:space="preserve"> PAGEREF _Toc153643631 \h </w:instrText>
      </w:r>
      <w:r>
        <w:rPr>
          <w:noProof/>
        </w:rPr>
        <w:fldChar w:fldCharType="separate"/>
      </w:r>
      <w:r>
        <w:rPr>
          <w:noProof/>
        </w:rPr>
        <w:t>41</w:t>
      </w:r>
      <w:r>
        <w:rPr>
          <w:noProof/>
        </w:rPr>
        <w:fldChar w:fldCharType="end"/>
      </w:r>
    </w:p>
    <w:p w:rsidR="006715D1" w14:paraId="09527D33" w14:textId="559256AF">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_Toc153643632 \h </w:instrText>
      </w:r>
      <w:r>
        <w:rPr>
          <w:noProof/>
        </w:rPr>
        <w:fldChar w:fldCharType="separate"/>
      </w:r>
      <w:r>
        <w:rPr>
          <w:noProof/>
        </w:rPr>
        <w:t>42</w:t>
      </w:r>
      <w:r>
        <w:rPr>
          <w:noProof/>
        </w:rPr>
        <w:fldChar w:fldCharType="end"/>
      </w:r>
    </w:p>
    <w:p w:rsidR="006715D1" w14:paraId="3C99B577" w14:textId="7FAD5009">
      <w:pPr>
        <w:pStyle w:val="TOC1"/>
        <w:tabs>
          <w:tab w:val="right" w:leader="dot" w:pos="8296"/>
        </w:tabs>
        <w:rPr>
          <w:noProof/>
        </w:rPr>
      </w:pPr>
      <w:r>
        <w:rPr>
          <w:noProof/>
        </w:rPr>
        <w:t>十二、合同管理和法务咨询</w:t>
      </w:r>
      <w:r>
        <w:rPr>
          <w:noProof/>
        </w:rPr>
        <w:tab/>
      </w:r>
      <w:r>
        <w:rPr>
          <w:noProof/>
        </w:rPr>
        <w:fldChar w:fldCharType="begin"/>
      </w:r>
      <w:r>
        <w:rPr>
          <w:noProof/>
        </w:rPr>
        <w:instrText xml:space="preserve"> PAGEREF _Toc153643633 \h </w:instrText>
      </w:r>
      <w:r>
        <w:rPr>
          <w:noProof/>
        </w:rPr>
        <w:fldChar w:fldCharType="separate"/>
      </w:r>
      <w:r>
        <w:rPr>
          <w:noProof/>
        </w:rPr>
        <w:t>43</w:t>
      </w:r>
      <w:r>
        <w:rPr>
          <w:noProof/>
        </w:rPr>
        <w:fldChar w:fldCharType="end"/>
      </w:r>
    </w:p>
    <w:p w:rsidR="006715D1" w14:paraId="6FD368F3" w14:textId="29307D85">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_Toc153643634 \h </w:instrText>
      </w:r>
      <w:r>
        <w:rPr>
          <w:noProof/>
        </w:rPr>
        <w:fldChar w:fldCharType="separate"/>
      </w:r>
      <w:r>
        <w:rPr>
          <w:noProof/>
        </w:rPr>
        <w:t>43</w:t>
      </w:r>
      <w:r>
        <w:rPr>
          <w:noProof/>
        </w:rPr>
        <w:fldChar w:fldCharType="end"/>
      </w:r>
    </w:p>
    <w:p w:rsidR="006715D1" w14:paraId="1C6E2080" w14:textId="74135E35">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_Toc153643635 \h </w:instrText>
      </w:r>
      <w:r>
        <w:rPr>
          <w:noProof/>
        </w:rPr>
        <w:fldChar w:fldCharType="separate"/>
      </w:r>
      <w:r>
        <w:rPr>
          <w:noProof/>
        </w:rPr>
        <w:t>45</w:t>
      </w:r>
      <w:r>
        <w:rPr>
          <w:noProof/>
        </w:rPr>
        <w:fldChar w:fldCharType="end"/>
      </w:r>
    </w:p>
    <w:p w:rsidR="006715D1" w14:paraId="47E18978" w14:textId="221B405F">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_Toc153643636 \h </w:instrText>
      </w:r>
      <w:r>
        <w:rPr>
          <w:noProof/>
        </w:rPr>
        <w:fldChar w:fldCharType="separate"/>
      </w:r>
      <w:r>
        <w:rPr>
          <w:noProof/>
        </w:rPr>
        <w:t>47</w:t>
      </w:r>
      <w:r>
        <w:rPr>
          <w:noProof/>
        </w:rPr>
        <w:fldChar w:fldCharType="end"/>
      </w:r>
    </w:p>
    <w:p w:rsidR="006715D1" w14:paraId="32639890" w14:textId="679AC4AC">
      <w:pPr>
        <w:pStyle w:val="TOC1"/>
        <w:tabs>
          <w:tab w:val="right" w:leader="dot" w:pos="8296"/>
        </w:tabs>
        <w:rPr>
          <w:noProof/>
        </w:rPr>
      </w:pPr>
      <w:r>
        <w:rPr>
          <w:noProof/>
        </w:rPr>
        <w:t>十三、环境影响评价和环保措施</w:t>
      </w:r>
      <w:r>
        <w:rPr>
          <w:noProof/>
        </w:rPr>
        <w:tab/>
      </w:r>
      <w:r>
        <w:rPr>
          <w:noProof/>
        </w:rPr>
        <w:fldChar w:fldCharType="begin"/>
      </w:r>
      <w:r>
        <w:rPr>
          <w:noProof/>
        </w:rPr>
        <w:instrText xml:space="preserve"> PAGEREF _Toc153643637 \h </w:instrText>
      </w:r>
      <w:r>
        <w:rPr>
          <w:noProof/>
        </w:rPr>
        <w:fldChar w:fldCharType="separate"/>
      </w:r>
      <w:r>
        <w:rPr>
          <w:noProof/>
        </w:rPr>
        <w:t>49</w:t>
      </w:r>
      <w:r>
        <w:rPr>
          <w:noProof/>
        </w:rPr>
        <w:fldChar w:fldCharType="end"/>
      </w:r>
    </w:p>
    <w:p w:rsidR="006715D1" w14:paraId="31E0893B" w14:textId="2B8BF9CC">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_Toc153643638 \h </w:instrText>
      </w:r>
      <w:r>
        <w:rPr>
          <w:noProof/>
        </w:rPr>
        <w:fldChar w:fldCharType="separate"/>
      </w:r>
      <w:r>
        <w:rPr>
          <w:noProof/>
        </w:rPr>
        <w:t>49</w:t>
      </w:r>
      <w:r>
        <w:rPr>
          <w:noProof/>
        </w:rPr>
        <w:fldChar w:fldCharType="end"/>
      </w:r>
    </w:p>
    <w:p w:rsidR="006715D1" w14:paraId="0DFD69C3" w14:textId="552BC148">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_Toc153643639 \h </w:instrText>
      </w:r>
      <w:r>
        <w:rPr>
          <w:noProof/>
        </w:rPr>
        <w:fldChar w:fldCharType="separate"/>
      </w:r>
      <w:r>
        <w:rPr>
          <w:noProof/>
        </w:rPr>
        <w:t>51</w:t>
      </w:r>
      <w:r>
        <w:rPr>
          <w:noProof/>
        </w:rPr>
        <w:fldChar w:fldCharType="end"/>
      </w:r>
    </w:p>
    <w:p w:rsidR="006715D1" w14:paraId="4DCF22B3" w14:textId="22217C2B">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_Toc153643640 \h </w:instrText>
      </w:r>
      <w:r>
        <w:rPr>
          <w:noProof/>
        </w:rPr>
        <w:fldChar w:fldCharType="separate"/>
      </w:r>
      <w:r>
        <w:rPr>
          <w:noProof/>
        </w:rPr>
        <w:t>53</w:t>
      </w:r>
      <w:r>
        <w:rPr>
          <w:noProof/>
        </w:rPr>
        <w:fldChar w:fldCharType="end"/>
      </w:r>
    </w:p>
    <w:p w:rsidR="006715D1" w14:paraId="1E730419" w14:textId="487EEDDB">
      <w:pPr>
        <w:pStyle w:val="TOC1"/>
        <w:tabs>
          <w:tab w:val="right" w:leader="dot" w:pos="8296"/>
        </w:tabs>
        <w:rPr>
          <w:noProof/>
        </w:rPr>
      </w:pPr>
      <w:r>
        <w:rPr>
          <w:noProof/>
        </w:rPr>
        <w:t>十四、品牌传播和公关策略</w:t>
      </w:r>
      <w:r>
        <w:rPr>
          <w:noProof/>
        </w:rPr>
        <w:tab/>
      </w:r>
      <w:r>
        <w:rPr>
          <w:noProof/>
        </w:rPr>
        <w:fldChar w:fldCharType="begin"/>
      </w:r>
      <w:r>
        <w:rPr>
          <w:noProof/>
        </w:rPr>
        <w:instrText xml:space="preserve"> PAGEREF _Toc153643641 \h </w:instrText>
      </w:r>
      <w:r>
        <w:rPr>
          <w:noProof/>
        </w:rPr>
        <w:fldChar w:fldCharType="separate"/>
      </w:r>
      <w:r>
        <w:rPr>
          <w:noProof/>
        </w:rPr>
        <w:t>54</w:t>
      </w:r>
      <w:r>
        <w:rPr>
          <w:noProof/>
        </w:rPr>
        <w:fldChar w:fldCharType="end"/>
      </w:r>
    </w:p>
    <w:p w:rsidR="006715D1" w14:paraId="3D70E91B" w14:textId="1BFF3EA4">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_Toc153643642 \h </w:instrText>
      </w:r>
      <w:r>
        <w:rPr>
          <w:noProof/>
        </w:rPr>
        <w:fldChar w:fldCharType="separate"/>
      </w:r>
      <w:r>
        <w:rPr>
          <w:noProof/>
        </w:rPr>
        <w:t>54</w:t>
      </w:r>
      <w:r>
        <w:rPr>
          <w:noProof/>
        </w:rPr>
        <w:fldChar w:fldCharType="end"/>
      </w:r>
    </w:p>
    <w:p w:rsidR="006715D1" w14:paraId="2FAB893A" w14:textId="581FEC2D">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_Toc153643643 \h </w:instrText>
      </w:r>
      <w:r>
        <w:rPr>
          <w:noProof/>
        </w:rPr>
        <w:fldChar w:fldCharType="separate"/>
      </w:r>
      <w:r>
        <w:rPr>
          <w:noProof/>
        </w:rPr>
        <w:t>56</w:t>
      </w:r>
      <w:r>
        <w:rPr>
          <w:noProof/>
        </w:rPr>
        <w:fldChar w:fldCharType="end"/>
      </w:r>
    </w:p>
    <w:p w:rsidR="006715D1" w14:paraId="62BC366F" w14:textId="2812F01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(三)、品牌传播和公关效果的评估和反馈</w:t>
      </w:r>
      <w:r>
        <w:rPr>
          <w:noProof/>
        </w:rPr>
        <w:tab/>
      </w:r>
      <w:r>
        <w:rPr>
          <w:noProof/>
        </w:rPr>
        <w:fldChar w:fldCharType="begin"/>
      </w:r>
      <w:r>
        <w:rPr>
          <w:noProof/>
        </w:rPr>
        <w:instrText xml:space="preserve"> PAGEREF _Toc153643644 \h </w:instrText>
      </w:r>
      <w:r>
        <w:rPr>
          <w:noProof/>
        </w:rPr>
        <w:fldChar w:fldCharType="separate"/>
      </w:r>
      <w:r>
        <w:rPr>
          <w:noProof/>
        </w:rPr>
        <w:t>57</w:t>
      </w:r>
      <w:r>
        <w:rPr>
          <w:noProof/>
        </w:rPr>
        <w:fldChar w:fldCharType="end"/>
      </w:r>
    </w:p>
    <w:p w:rsidR="006715D1" w14:paraId="69811B49" w14:textId="1864C4A8">
      <w:pPr>
        <w:pStyle w:val="TOC1"/>
        <w:tabs>
          <w:tab w:val="right" w:leader="dot" w:pos="8296"/>
        </w:tabs>
        <w:rPr>
          <w:noProof/>
        </w:rPr>
      </w:pPr>
      <w:r>
        <w:rPr>
          <w:noProof/>
        </w:rPr>
        <w:t>十五、安全卫生和职业健康</w:t>
      </w:r>
      <w:r>
        <w:rPr>
          <w:noProof/>
        </w:rPr>
        <w:tab/>
      </w:r>
      <w:r>
        <w:rPr>
          <w:noProof/>
        </w:rPr>
        <w:fldChar w:fldCharType="begin"/>
      </w:r>
      <w:r>
        <w:rPr>
          <w:noProof/>
        </w:rPr>
        <w:instrText xml:space="preserve"> PAGEREF _Toc153643645 \h </w:instrText>
      </w:r>
      <w:r>
        <w:rPr>
          <w:noProof/>
        </w:rPr>
        <w:fldChar w:fldCharType="separate"/>
      </w:r>
      <w:r>
        <w:rPr>
          <w:noProof/>
        </w:rPr>
        <w:t>58</w:t>
      </w:r>
      <w:r>
        <w:rPr>
          <w:noProof/>
        </w:rPr>
        <w:fldChar w:fldCharType="end"/>
      </w:r>
    </w:p>
    <w:p w:rsidR="006715D1" w14:paraId="1900ACFE" w14:textId="19F2D0A5">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_Toc153643646 \h </w:instrText>
      </w:r>
      <w:r>
        <w:rPr>
          <w:noProof/>
        </w:rPr>
        <w:fldChar w:fldCharType="separate"/>
      </w:r>
      <w:r>
        <w:rPr>
          <w:noProof/>
        </w:rPr>
        <w:t>58</w:t>
      </w:r>
      <w:r>
        <w:rPr>
          <w:noProof/>
        </w:rPr>
        <w:fldChar w:fldCharType="end"/>
      </w:r>
    </w:p>
    <w:p w:rsidR="006715D1" w14:paraId="49F94E36" w14:textId="474175B8">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_Toc153643647 \h </w:instrText>
      </w:r>
      <w:r>
        <w:rPr>
          <w:noProof/>
        </w:rPr>
        <w:fldChar w:fldCharType="separate"/>
      </w:r>
      <w:r>
        <w:rPr>
          <w:noProof/>
        </w:rPr>
        <w:t>59</w:t>
      </w:r>
      <w:r>
        <w:rPr>
          <w:noProof/>
        </w:rPr>
        <w:fldChar w:fldCharType="end"/>
      </w:r>
    </w:p>
    <w:p w:rsidR="006715D1" w14:paraId="7C3A4175" w14:textId="4D842D60">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_Toc153643648 \h </w:instrText>
      </w:r>
      <w:r>
        <w:rPr>
          <w:noProof/>
        </w:rPr>
        <w:fldChar w:fldCharType="separate"/>
      </w:r>
      <w:r>
        <w:rPr>
          <w:noProof/>
        </w:rPr>
        <w:t>60</w:t>
      </w:r>
      <w:r>
        <w:rPr>
          <w:noProof/>
        </w:rPr>
        <w:fldChar w:fldCharType="end"/>
      </w:r>
    </w:p>
    <w:p w:rsidR="006715D1" w14:paraId="61EE2F85" w14:textId="4C225AFA">
      <w:pPr>
        <w:pStyle w:val="TOC1"/>
        <w:tabs>
          <w:tab w:val="right" w:leader="dot" w:pos="8296"/>
        </w:tabs>
        <w:rPr>
          <w:noProof/>
        </w:rPr>
      </w:pPr>
      <w:r>
        <w:rPr>
          <w:noProof/>
        </w:rPr>
        <w:t>十六、物资采购和管理</w:t>
      </w:r>
      <w:r>
        <w:rPr>
          <w:noProof/>
        </w:rPr>
        <w:tab/>
      </w:r>
      <w:r>
        <w:rPr>
          <w:noProof/>
        </w:rPr>
        <w:fldChar w:fldCharType="begin"/>
      </w:r>
      <w:r>
        <w:rPr>
          <w:noProof/>
        </w:rPr>
        <w:instrText xml:space="preserve"> PAGEREF _Toc153643649 \h </w:instrText>
      </w:r>
      <w:r>
        <w:rPr>
          <w:noProof/>
        </w:rPr>
        <w:fldChar w:fldCharType="separate"/>
      </w:r>
      <w:r>
        <w:rPr>
          <w:noProof/>
        </w:rPr>
        <w:t>62</w:t>
      </w:r>
      <w:r>
        <w:rPr>
          <w:noProof/>
        </w:rPr>
        <w:fldChar w:fldCharType="end"/>
      </w:r>
    </w:p>
    <w:p w:rsidR="006715D1" w14:paraId="09A1F1A3" w14:textId="45B44BEC">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_Toc153643650 \h </w:instrText>
      </w:r>
      <w:r>
        <w:rPr>
          <w:noProof/>
        </w:rPr>
        <w:fldChar w:fldCharType="separate"/>
      </w:r>
      <w:r>
        <w:rPr>
          <w:noProof/>
        </w:rPr>
        <w:t>62</w:t>
      </w:r>
      <w:r>
        <w:rPr>
          <w:noProof/>
        </w:rPr>
        <w:fldChar w:fldCharType="end"/>
      </w:r>
    </w:p>
    <w:p w:rsidR="006715D1" w14:paraId="24BFB868" w14:textId="5C387C5D">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_Toc153643651 \h </w:instrText>
      </w:r>
      <w:r>
        <w:rPr>
          <w:noProof/>
        </w:rPr>
        <w:fldChar w:fldCharType="separate"/>
      </w:r>
      <w:r>
        <w:rPr>
          <w:noProof/>
        </w:rPr>
        <w:t>63</w:t>
      </w:r>
      <w:r>
        <w:rPr>
          <w:noProof/>
        </w:rPr>
        <w:fldChar w:fldCharType="end"/>
      </w:r>
    </w:p>
    <w:p w:rsidR="006715D1" w14:paraId="6A123E7A" w14:textId="369EAFA8">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_Toc153643652 \h </w:instrText>
      </w:r>
      <w:r>
        <w:rPr>
          <w:noProof/>
        </w:rPr>
        <w:fldChar w:fldCharType="separate"/>
      </w:r>
      <w:r>
        <w:rPr>
          <w:noProof/>
        </w:rPr>
        <w:t>65</w:t>
      </w:r>
      <w:r>
        <w:rPr>
          <w:noProof/>
        </w:rPr>
        <w:fldChar w:fldCharType="end"/>
      </w:r>
    </w:p>
    <w:p w:rsidR="006715D1" w:rsidP="006715D1" w14:paraId="5B7C1930" w14:textId="58F3C03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715D1" w:rsidP="006715D1" w14:paraId="566AF199" w14:textId="3C491A20">
      <w:pPr>
        <w:pStyle w:val="Heading1"/>
        <w:jc w:val="center"/>
        <w:rPr>
          <w:rFonts w:hint="eastAsia"/>
        </w:rPr>
      </w:pPr>
      <w:bookmarkStart w:id="0" w:name="_Toc153643580"/>
      <w:r w:rsidRPr="006715D1">
        <w:rPr>
          <w:rFonts w:hint="eastAsia"/>
        </w:rPr>
        <w:t>概述</w:t>
      </w:r>
      <w:bookmarkEnd w:id="0"/>
    </w:p>
    <w:p w:rsidR="006715D1" w:rsidP="006715D1" w14:paraId="072135BA" w14:textId="2016C42A">
      <w:pPr>
        <w:ind w:firstLine="560" w:firstLineChars="200"/>
        <w:rPr>
          <w:rFonts w:ascii="仿宋" w:eastAsia="仿宋" w:hAnsi="仿宋" w:hint="eastAsia"/>
          <w:sz w:val="28"/>
        </w:rPr>
      </w:pPr>
      <w:r w:rsidRPr="006715D1">
        <w:rPr>
          <w:rFonts w:ascii="仿宋" w:eastAsia="仿宋" w:hAnsi="仿宋" w:hint="eastAsia"/>
          <w:sz w:val="28"/>
        </w:rPr>
        <w:t>本研究的主要目的是评估核燃料元件及组件行业的可行性，深入了解该行业的各个方面，并提供有关如何应对当前和未来挑战的建议。我们将对核燃料元件及组件生产过程、市场需求、竞争格局、环境影响、技术趋势以及法规合规性等多个方面进行全面研究和分析。</w:t>
      </w:r>
    </w:p>
    <w:p w:rsidR="006715D1" w:rsidP="006715D1" w14:paraId="00F2357B" w14:textId="66FA54D9">
      <w:pPr>
        <w:pStyle w:val="Heading1"/>
        <w:rPr>
          <w:rFonts w:hint="eastAsia"/>
        </w:rPr>
      </w:pPr>
      <w:bookmarkStart w:id="1" w:name="_Toc153643581"/>
      <w:r w:rsidRPr="006715D1">
        <w:rPr>
          <w:rFonts w:hint="eastAsia"/>
        </w:rPr>
        <w:t>一、产品定价和销售策略</w:t>
      </w:r>
      <w:bookmarkEnd w:id="1"/>
    </w:p>
    <w:p w:rsidR="006715D1" w:rsidP="006715D1" w14:paraId="0DAFB76A" w14:textId="291C28E3">
      <w:pPr>
        <w:pStyle w:val="Heading2"/>
      </w:pPr>
      <w:bookmarkStart w:id="2" w:name="_Toc153643582"/>
      <w:r w:rsidRPr="006715D1">
        <w:t>(一)、产品定价的原则和策略</w:t>
      </w:r>
      <w:bookmarkEnd w:id="2"/>
    </w:p>
    <w:p w:rsidR="006715D1" w:rsidRPr="006715D1" w:rsidP="006715D1" w14:paraId="47861D9B" w14:textId="77777777">
      <w:pPr>
        <w:ind w:firstLine="560" w:firstLineChars="200"/>
        <w:rPr>
          <w:rFonts w:ascii="仿宋" w:eastAsia="仿宋" w:hAnsi="仿宋"/>
          <w:sz w:val="28"/>
        </w:rPr>
      </w:pPr>
      <w:r w:rsidRPr="006715D1">
        <w:rPr>
          <w:rFonts w:ascii="仿宋" w:eastAsia="仿宋" w:hAnsi="仿宋" w:hint="eastAsia"/>
          <w:sz w:val="28"/>
        </w:rPr>
        <w:t>定价原则：</w:t>
      </w:r>
    </w:p>
    <w:p w:rsidR="006715D1" w:rsidRPr="006715D1" w:rsidP="006715D1" w14:paraId="334376DD" w14:textId="77777777">
      <w:pPr>
        <w:ind w:firstLine="560" w:firstLineChars="200"/>
        <w:rPr>
          <w:rFonts w:ascii="仿宋" w:eastAsia="仿宋" w:hAnsi="仿宋"/>
          <w:sz w:val="28"/>
        </w:rPr>
      </w:pPr>
      <w:r w:rsidRPr="006715D1">
        <w:rPr>
          <w:rFonts w:ascii="仿宋" w:eastAsia="仿宋" w:hAnsi="仿宋" w:hint="eastAsia"/>
          <w:sz w:val="28"/>
        </w:rPr>
        <w:t>成本导向：考虑产品的生产成本、运营成本以及相关费用，确保定价能够覆盖成本并获得合理的利润。</w:t>
      </w:r>
    </w:p>
    <w:p w:rsidR="006715D1" w:rsidRPr="006715D1" w:rsidP="006715D1" w14:paraId="7934B399" w14:textId="77777777">
      <w:pPr>
        <w:ind w:firstLine="560" w:firstLineChars="200"/>
        <w:rPr>
          <w:rFonts w:ascii="仿宋" w:eastAsia="仿宋" w:hAnsi="仿宋"/>
          <w:sz w:val="28"/>
        </w:rPr>
      </w:pPr>
      <w:r w:rsidRPr="006715D1">
        <w:rPr>
          <w:rFonts w:ascii="仿宋" w:eastAsia="仿宋" w:hAnsi="仿宋" w:hint="eastAsia"/>
          <w:sz w:val="28"/>
        </w:rPr>
        <w:t>市场导向：研究目标市场的需求和竞争情况，确定定价策略以满足市场需求并保持竞争力。</w:t>
      </w:r>
    </w:p>
    <w:p w:rsidR="006715D1" w:rsidRPr="006715D1" w:rsidP="006715D1" w14:paraId="260B7CA4" w14:textId="77777777">
      <w:pPr>
        <w:ind w:firstLine="560" w:firstLineChars="200"/>
        <w:rPr>
          <w:rFonts w:ascii="仿宋" w:eastAsia="仿宋" w:hAnsi="仿宋"/>
          <w:sz w:val="28"/>
        </w:rPr>
      </w:pPr>
      <w:r w:rsidRPr="006715D1">
        <w:rPr>
          <w:rFonts w:ascii="仿宋" w:eastAsia="仿宋" w:hAnsi="仿宋" w:hint="eastAsia"/>
          <w:sz w:val="28"/>
        </w:rPr>
        <w:t>价值导向：基于产品的独特价值和优势，确定合理的定价水平，使顾客认可产品的价值并愿意支付相应价格。</w:t>
      </w:r>
    </w:p>
    <w:p w:rsidR="006715D1" w:rsidRPr="006715D1" w:rsidP="006715D1" w14:paraId="40367A90" w14:textId="77777777">
      <w:pPr>
        <w:ind w:firstLine="560" w:firstLineChars="200"/>
        <w:rPr>
          <w:rFonts w:ascii="仿宋" w:eastAsia="仿宋" w:hAnsi="仿宋"/>
          <w:sz w:val="28"/>
        </w:rPr>
      </w:pPr>
      <w:r w:rsidRPr="006715D1">
        <w:rPr>
          <w:rFonts w:ascii="仿宋" w:eastAsia="仿宋" w:hAnsi="仿宋" w:hint="eastAsia"/>
          <w:sz w:val="28"/>
        </w:rPr>
        <w:t>定价策略：</w:t>
      </w:r>
    </w:p>
    <w:p w:rsidR="006715D1" w:rsidRPr="006715D1" w:rsidP="006715D1" w14:paraId="61ED71E1" w14:textId="77777777">
      <w:pPr>
        <w:ind w:firstLine="560" w:firstLineChars="200"/>
        <w:rPr>
          <w:rFonts w:ascii="仿宋" w:eastAsia="仿宋" w:hAnsi="仿宋"/>
          <w:sz w:val="28"/>
        </w:rPr>
      </w:pPr>
      <w:r w:rsidRPr="006715D1">
        <w:rPr>
          <w:rFonts w:ascii="仿宋" w:eastAsia="仿宋" w:hAnsi="仿宋" w:hint="eastAsia"/>
          <w:sz w:val="28"/>
        </w:rPr>
        <w:t>市场定价：根据市场需求和竞争情况，采用市场定价策略，即根据市场价格水平来定价，以保持竞争力。</w:t>
      </w:r>
    </w:p>
    <w:p w:rsidR="006715D1" w:rsidRPr="006715D1" w:rsidP="006715D1" w14:paraId="7D90EEF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15D1">
        <w:rPr>
          <w:rFonts w:ascii="仿宋" w:eastAsia="仿宋" w:hAnsi="仿宋" w:hint="eastAsia"/>
          <w:sz w:val="28"/>
        </w:rPr>
        <w:t>差异化定价：根据产品的独特特性和附加价值，采用差异化定价策略，即根据不同产品版本或包装形式设定不同价格。</w:t>
      </w:r>
    </w:p>
    <w:p w:rsidR="006715D1" w:rsidRPr="006715D1" w:rsidP="006715D1" w14:paraId="7A7123E8" w14:textId="77777777">
      <w:pPr>
        <w:ind w:firstLine="560" w:firstLineChars="200"/>
        <w:rPr>
          <w:rFonts w:ascii="仿宋" w:eastAsia="仿宋" w:hAnsi="仿宋"/>
          <w:sz w:val="28"/>
        </w:rPr>
      </w:pPr>
      <w:r w:rsidRPr="006715D1">
        <w:rPr>
          <w:rFonts w:ascii="仿宋" w:eastAsia="仿宋" w:hAnsi="仿宋" w:hint="eastAsia"/>
          <w:sz w:val="28"/>
        </w:rPr>
        <w:t>价值定价：基于产品的独特价值和顾客的感知，采用价值定价策</w:t>
      </w:r>
      <w:r w:rsidRPr="006715D1">
        <w:rPr>
          <w:rFonts w:ascii="仿宋" w:eastAsia="仿宋" w:hAnsi="仿宋" w:hint="eastAsia"/>
          <w:sz w:val="28"/>
        </w:rPr>
        <w:t>略，即根据产品所提供的价值设定相应的价格。</w:t>
      </w:r>
    </w:p>
    <w:p w:rsidR="006715D1" w:rsidRPr="006715D1" w:rsidP="006715D1" w14:paraId="11A343F0" w14:textId="77777777">
      <w:pPr>
        <w:ind w:firstLine="560" w:firstLineChars="200"/>
        <w:rPr>
          <w:rFonts w:ascii="仿宋" w:eastAsia="仿宋" w:hAnsi="仿宋"/>
          <w:sz w:val="28"/>
        </w:rPr>
      </w:pPr>
      <w:r w:rsidRPr="006715D1">
        <w:rPr>
          <w:rFonts w:ascii="仿宋" w:eastAsia="仿宋" w:hAnsi="仿宋" w:hint="eastAsia"/>
          <w:sz w:val="28"/>
        </w:rPr>
        <w:t>市场份额定价：如果目标是快速扩大市场份额，可以采用市场份额定价策略，即通过低价定价来吸引更多的顾客。</w:t>
      </w:r>
    </w:p>
    <w:p w:rsidR="006715D1" w:rsidRPr="006715D1" w:rsidP="006715D1" w14:paraId="0C7719D4" w14:textId="77777777">
      <w:pPr>
        <w:ind w:firstLine="560" w:firstLineChars="200"/>
        <w:rPr>
          <w:rFonts w:ascii="仿宋" w:eastAsia="仿宋" w:hAnsi="仿宋"/>
          <w:sz w:val="28"/>
        </w:rPr>
      </w:pPr>
      <w:r w:rsidRPr="006715D1">
        <w:rPr>
          <w:rFonts w:ascii="仿宋" w:eastAsia="仿宋" w:hAnsi="仿宋" w:hint="eastAsia"/>
          <w:sz w:val="28"/>
        </w:rPr>
        <w:t>定价策略的考虑因素：</w:t>
      </w:r>
    </w:p>
    <w:p w:rsidR="006715D1" w:rsidRPr="006715D1" w:rsidP="006715D1" w14:paraId="4765741A" w14:textId="77777777">
      <w:pPr>
        <w:ind w:firstLine="560" w:firstLineChars="200"/>
        <w:rPr>
          <w:rFonts w:ascii="仿宋" w:eastAsia="仿宋" w:hAnsi="仿宋"/>
          <w:sz w:val="28"/>
        </w:rPr>
      </w:pPr>
      <w:r w:rsidRPr="006715D1">
        <w:rPr>
          <w:rFonts w:ascii="仿宋" w:eastAsia="仿宋" w:hAnsi="仿宋" w:hint="eastAsia"/>
          <w:sz w:val="28"/>
        </w:rPr>
        <w:t>目标市场：了解目标市场的消费者行为、购买力和价格敏感度，以确定适合的定价策略。</w:t>
      </w:r>
    </w:p>
    <w:p w:rsidR="006715D1" w:rsidRPr="006715D1" w:rsidP="006715D1" w14:paraId="33C6B7A2" w14:textId="77777777">
      <w:pPr>
        <w:ind w:firstLine="560" w:firstLineChars="200"/>
        <w:rPr>
          <w:rFonts w:ascii="仿宋" w:eastAsia="仿宋" w:hAnsi="仿宋"/>
          <w:sz w:val="28"/>
        </w:rPr>
      </w:pPr>
      <w:r w:rsidRPr="006715D1">
        <w:rPr>
          <w:rFonts w:ascii="仿宋" w:eastAsia="仿宋" w:hAnsi="仿宋" w:hint="eastAsia"/>
          <w:sz w:val="28"/>
        </w:rPr>
        <w:t>竞争情况：研究竞争对手的定价策略和价格水平，制定相应的定价战略以保持竞争力。</w:t>
      </w:r>
    </w:p>
    <w:p w:rsidR="006715D1" w:rsidRPr="006715D1" w:rsidP="006715D1" w14:paraId="565B13DD" w14:textId="77777777">
      <w:pPr>
        <w:ind w:firstLine="560" w:firstLineChars="200"/>
        <w:rPr>
          <w:rFonts w:ascii="仿宋" w:eastAsia="仿宋" w:hAnsi="仿宋"/>
          <w:sz w:val="28"/>
        </w:rPr>
      </w:pPr>
      <w:r w:rsidRPr="006715D1">
        <w:rPr>
          <w:rFonts w:ascii="仿宋" w:eastAsia="仿宋" w:hAnsi="仿宋" w:hint="eastAsia"/>
          <w:sz w:val="28"/>
        </w:rPr>
        <w:t>产品定位：根据产品的定位策略（高端、中端、低端），确定相应的定价策略以与产品定位相匹配。</w:t>
      </w:r>
    </w:p>
    <w:p w:rsidR="006715D1" w:rsidRPr="006715D1" w:rsidP="006715D1" w14:paraId="1F1633DF" w14:textId="77777777">
      <w:pPr>
        <w:ind w:firstLine="560" w:firstLineChars="200"/>
        <w:rPr>
          <w:rFonts w:ascii="仿宋" w:eastAsia="仿宋" w:hAnsi="仿宋"/>
          <w:sz w:val="28"/>
        </w:rPr>
      </w:pPr>
      <w:r w:rsidRPr="006715D1">
        <w:rPr>
          <w:rFonts w:ascii="仿宋" w:eastAsia="仿宋" w:hAnsi="仿宋" w:hint="eastAsia"/>
          <w:sz w:val="28"/>
        </w:rPr>
        <w:t>市场前景：考虑市场发展趋势、预期需求变化和竞争态势，制定长期可持续的定价策略。</w:t>
      </w:r>
    </w:p>
    <w:p w:rsidR="006715D1" w:rsidRPr="006715D1" w:rsidP="006715D1" w14:paraId="169BF379" w14:textId="77777777">
      <w:pPr>
        <w:ind w:firstLine="560" w:firstLineChars="200"/>
        <w:rPr>
          <w:rFonts w:ascii="仿宋" w:eastAsia="仿宋" w:hAnsi="仿宋"/>
          <w:sz w:val="28"/>
        </w:rPr>
      </w:pPr>
      <w:r w:rsidRPr="006715D1">
        <w:rPr>
          <w:rFonts w:ascii="仿宋" w:eastAsia="仿宋" w:hAnsi="仿宋" w:hint="eastAsia"/>
          <w:sz w:val="28"/>
        </w:rPr>
        <w:t>定价策略的调整和优化：</w:t>
      </w:r>
    </w:p>
    <w:p w:rsidR="006715D1" w:rsidRPr="006715D1" w:rsidP="006715D1" w14:paraId="64CE463F" w14:textId="77777777">
      <w:pPr>
        <w:ind w:firstLine="560" w:firstLineChars="200"/>
        <w:rPr>
          <w:rFonts w:ascii="仿宋" w:eastAsia="仿宋" w:hAnsi="仿宋"/>
          <w:sz w:val="28"/>
        </w:rPr>
      </w:pPr>
      <w:r w:rsidRPr="006715D1">
        <w:rPr>
          <w:rFonts w:ascii="仿宋" w:eastAsia="仿宋" w:hAnsi="仿宋" w:hint="eastAsia"/>
          <w:sz w:val="28"/>
        </w:rPr>
        <w:t>定价弹性分析：评估产品的价格弹性，根据需求变化和市场反馈，灵活调整定价策略以实现最佳定价。</w:t>
      </w:r>
    </w:p>
    <w:p w:rsidR="006715D1" w:rsidRPr="006715D1" w:rsidP="006715D1" w14:paraId="268ABB6B" w14:textId="77777777">
      <w:pPr>
        <w:ind w:firstLine="560" w:firstLineChars="200"/>
        <w:rPr>
          <w:rFonts w:ascii="仿宋" w:eastAsia="仿宋" w:hAnsi="仿宋"/>
          <w:sz w:val="28"/>
        </w:rPr>
      </w:pPr>
      <w:r w:rsidRPr="006715D1">
        <w:rPr>
          <w:rFonts w:ascii="仿宋" w:eastAsia="仿宋" w:hAnsi="仿宋" w:hint="eastAsia"/>
          <w:sz w:val="28"/>
        </w:rPr>
        <w:t>定价实验：通过定价实验和市场反馈，测试不同定价策略的效果，优化定价策略并提升市场竞争力。</w:t>
      </w:r>
    </w:p>
    <w:p w:rsidR="006715D1" w:rsidP="006715D1" w14:paraId="5729E1DB" w14:textId="3344B6B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15D1">
        <w:rPr>
          <w:rFonts w:ascii="仿宋" w:eastAsia="仿宋" w:hAnsi="仿宋" w:hint="eastAsia"/>
          <w:sz w:val="28"/>
        </w:rPr>
        <w:t>定价与价值匹配：持续关注产品的市场表现和顾客反馈，确保产品的定价与所提供的价值相匹配。</w:t>
      </w:r>
    </w:p>
    <w:p w:rsidR="006715D1" w:rsidP="006715D1" w14:paraId="5775AA22" w14:textId="580CBB3C">
      <w:pPr>
        <w:pStyle w:val="Heading2"/>
      </w:pPr>
      <w:bookmarkStart w:id="3" w:name="_Toc153643583"/>
      <w:r w:rsidRPr="006715D1">
        <w:t>(二)、销售渠道的选择和拓展</w:t>
      </w:r>
      <w:bookmarkEnd w:id="3"/>
    </w:p>
    <w:p w:rsidR="006715D1" w:rsidRPr="006715D1" w:rsidP="006715D1" w14:paraId="2393BD78" w14:textId="77777777">
      <w:pPr>
        <w:ind w:firstLine="560" w:firstLineChars="200"/>
        <w:rPr>
          <w:rFonts w:ascii="仿宋" w:eastAsia="仿宋" w:hAnsi="仿宋"/>
          <w:sz w:val="28"/>
        </w:rPr>
      </w:pPr>
      <w:r w:rsidRPr="006715D1">
        <w:rPr>
          <w:rFonts w:ascii="仿宋" w:eastAsia="仿宋" w:hAnsi="仿宋" w:hint="eastAsia"/>
          <w:sz w:val="28"/>
        </w:rPr>
        <w:t>渠道选择原则：</w:t>
      </w:r>
    </w:p>
    <w:p w:rsidR="006715D1" w:rsidRPr="006715D1" w:rsidP="006715D1" w14:paraId="3CB25C6A" w14:textId="77777777">
      <w:pPr>
        <w:ind w:firstLine="560" w:firstLineChars="200"/>
        <w:rPr>
          <w:rFonts w:ascii="仿宋" w:eastAsia="仿宋" w:hAnsi="仿宋"/>
          <w:sz w:val="28"/>
        </w:rPr>
      </w:pPr>
      <w:r w:rsidRPr="006715D1">
        <w:rPr>
          <w:rFonts w:ascii="仿宋" w:eastAsia="仿宋" w:hAnsi="仿宋" w:hint="eastAsia"/>
          <w:sz w:val="28"/>
        </w:rPr>
        <w:t>目标市场：了解目标市场的特点、消费者行为和购买偏好，选择适合的销售渠道以覆盖目标市场。</w:t>
      </w:r>
    </w:p>
    <w:p w:rsidR="006715D1" w:rsidRPr="006715D1" w:rsidP="006715D1" w14:paraId="2655AFBE" w14:textId="77777777">
      <w:pPr>
        <w:ind w:firstLine="560" w:firstLineChars="200"/>
        <w:rPr>
          <w:rFonts w:ascii="仿宋" w:eastAsia="仿宋" w:hAnsi="仿宋"/>
          <w:sz w:val="28"/>
        </w:rPr>
      </w:pPr>
      <w:r w:rsidRPr="006715D1">
        <w:rPr>
          <w:rFonts w:ascii="仿宋" w:eastAsia="仿宋" w:hAnsi="仿宋" w:hint="eastAsia"/>
          <w:sz w:val="28"/>
        </w:rPr>
        <w:t>产品属性：考虑产品的性质、复杂度和售后服务需求，选择适合产品特点的销售渠道。</w:t>
      </w:r>
    </w:p>
    <w:p w:rsidR="006715D1" w:rsidRPr="006715D1" w:rsidP="006715D1" w14:paraId="60E90B40" w14:textId="77777777">
      <w:pPr>
        <w:ind w:firstLine="560" w:firstLineChars="200"/>
        <w:rPr>
          <w:rFonts w:ascii="仿宋" w:eastAsia="仿宋" w:hAnsi="仿宋"/>
          <w:sz w:val="28"/>
        </w:rPr>
      </w:pPr>
      <w:r w:rsidRPr="006715D1">
        <w:rPr>
          <w:rFonts w:ascii="仿宋" w:eastAsia="仿宋" w:hAnsi="仿宋" w:hint="eastAsia"/>
          <w:sz w:val="28"/>
        </w:rPr>
        <w:t>成本效益：评估不同销售渠道的成本和效益，选择能够提供良好回报的销售渠道。</w:t>
      </w:r>
    </w:p>
    <w:p w:rsidR="006715D1" w:rsidRPr="006715D1" w:rsidP="006715D1" w14:paraId="35A59B47" w14:textId="77777777">
      <w:pPr>
        <w:ind w:firstLine="560" w:firstLineChars="200"/>
        <w:rPr>
          <w:rFonts w:ascii="仿宋" w:eastAsia="仿宋" w:hAnsi="仿宋"/>
          <w:sz w:val="28"/>
        </w:rPr>
      </w:pPr>
      <w:r w:rsidRPr="006715D1">
        <w:rPr>
          <w:rFonts w:ascii="仿宋" w:eastAsia="仿宋" w:hAnsi="仿宋" w:hint="eastAsia"/>
          <w:sz w:val="28"/>
        </w:rPr>
        <w:t>竞争环境：研究竞争对手的销售渠道策略和市场份额，选择能够与竞争对手竞争的销售渠道。</w:t>
      </w:r>
    </w:p>
    <w:p w:rsidR="006715D1" w:rsidRPr="006715D1" w:rsidP="006715D1" w14:paraId="0145EBAB" w14:textId="77777777">
      <w:pPr>
        <w:ind w:firstLine="560" w:firstLineChars="200"/>
        <w:rPr>
          <w:rFonts w:ascii="仿宋" w:eastAsia="仿宋" w:hAnsi="仿宋"/>
          <w:sz w:val="28"/>
        </w:rPr>
      </w:pPr>
      <w:r w:rsidRPr="006715D1">
        <w:rPr>
          <w:rFonts w:ascii="仿宋" w:eastAsia="仿宋" w:hAnsi="仿宋" w:hint="eastAsia"/>
          <w:sz w:val="28"/>
        </w:rPr>
        <w:t>销售渠道策略：</w:t>
      </w:r>
    </w:p>
    <w:p w:rsidR="006715D1" w:rsidRPr="006715D1" w:rsidP="006715D1" w14:paraId="31A6945B" w14:textId="77777777">
      <w:pPr>
        <w:ind w:firstLine="560" w:firstLineChars="200"/>
        <w:rPr>
          <w:rFonts w:ascii="仿宋" w:eastAsia="仿宋" w:hAnsi="仿宋"/>
          <w:sz w:val="28"/>
        </w:rPr>
      </w:pPr>
      <w:r w:rsidRPr="006715D1">
        <w:rPr>
          <w:rFonts w:ascii="仿宋" w:eastAsia="仿宋" w:hAnsi="仿宋" w:hint="eastAsia"/>
          <w:sz w:val="28"/>
        </w:rPr>
        <w:t>直销：通过自有销售团队或在线平台直接向客户销售产品，具有更高的控制权和利润潜力。</w:t>
      </w:r>
    </w:p>
    <w:p w:rsidR="006715D1" w:rsidRPr="006715D1" w:rsidP="006715D1" w14:paraId="546C5137" w14:textId="77777777">
      <w:pPr>
        <w:ind w:firstLine="560" w:firstLineChars="200"/>
        <w:rPr>
          <w:rFonts w:ascii="仿宋" w:eastAsia="仿宋" w:hAnsi="仿宋"/>
          <w:sz w:val="28"/>
        </w:rPr>
      </w:pPr>
      <w:r w:rsidRPr="006715D1">
        <w:rPr>
          <w:rFonts w:ascii="仿宋" w:eastAsia="仿宋" w:hAnsi="仿宋" w:hint="eastAsia"/>
          <w:sz w:val="28"/>
        </w:rPr>
        <w:t>经销商：与经销商建立合作关系，将产品批发给经销商，由其负责渠道拓展和销售，适用于大规模市场覆盖。</w:t>
      </w:r>
    </w:p>
    <w:p w:rsidR="006715D1" w:rsidRPr="006715D1" w:rsidP="006715D1" w14:paraId="7630429F" w14:textId="77777777">
      <w:pPr>
        <w:ind w:firstLine="560" w:firstLineChars="200"/>
        <w:rPr>
          <w:rFonts w:ascii="仿宋" w:eastAsia="仿宋" w:hAnsi="仿宋"/>
          <w:sz w:val="28"/>
        </w:rPr>
      </w:pPr>
      <w:r w:rsidRPr="006715D1">
        <w:rPr>
          <w:rFonts w:ascii="仿宋" w:eastAsia="仿宋" w:hAnsi="仿宋" w:hint="eastAsia"/>
          <w:sz w:val="28"/>
        </w:rPr>
        <w:t>零售商：与零售商合作，在其门店销售产品，可以提高产品的可见性和销售渠道的广度。</w:t>
      </w:r>
    </w:p>
    <w:p w:rsidR="006715D1" w:rsidRPr="006715D1" w:rsidP="006715D1" w14:paraId="436BBFEB" w14:textId="77777777">
      <w:pPr>
        <w:ind w:firstLine="560" w:firstLineChars="200"/>
        <w:rPr>
          <w:rFonts w:ascii="仿宋" w:eastAsia="仿宋" w:hAnsi="仿宋"/>
          <w:sz w:val="28"/>
        </w:rPr>
      </w:pPr>
      <w:r w:rsidRPr="006715D1">
        <w:rPr>
          <w:rFonts w:ascii="仿宋" w:eastAsia="仿宋" w:hAnsi="仿宋" w:hint="eastAsia"/>
          <w:sz w:val="28"/>
        </w:rPr>
        <w:t>在线销售：通过电子商务平台、社交媒体等在线渠道销售产品，能够迅速触达全球市场并降低销售成本。</w:t>
      </w:r>
    </w:p>
    <w:p w:rsidR="006715D1" w:rsidRPr="006715D1" w:rsidP="006715D1" w14:paraId="6A876A7B" w14:textId="77777777">
      <w:pPr>
        <w:ind w:firstLine="560" w:firstLineChars="200"/>
        <w:rPr>
          <w:rFonts w:ascii="仿宋" w:eastAsia="仿宋" w:hAnsi="仿宋"/>
          <w:sz w:val="28"/>
        </w:rPr>
      </w:pPr>
      <w:r w:rsidRPr="006715D1">
        <w:rPr>
          <w:rFonts w:ascii="仿宋" w:eastAsia="仿宋" w:hAnsi="仿宋" w:hint="eastAsia"/>
          <w:sz w:val="28"/>
        </w:rPr>
        <w:t>合作伙伴关系：与相关行业的合作伙伴建立合作关系，共同推广和销售产品，实现互利共赢。</w:t>
      </w:r>
    </w:p>
    <w:p w:rsidR="006715D1" w:rsidRPr="006715D1" w:rsidP="006715D1" w14:paraId="3C6A7F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715D1">
        <w:rPr>
          <w:rFonts w:ascii="仿宋" w:eastAsia="仿宋" w:hAnsi="仿宋" w:hint="eastAsia"/>
          <w:sz w:val="28"/>
        </w:rPr>
        <w:t>渠道拓展策略：</w:t>
      </w:r>
    </w:p>
    <w:p w:rsidR="006715D1" w:rsidRPr="006715D1" w:rsidP="006715D1" w14:paraId="7F2F459A" w14:textId="77777777">
      <w:pPr>
        <w:ind w:firstLine="560" w:firstLineChars="200"/>
        <w:rPr>
          <w:rFonts w:ascii="仿宋" w:eastAsia="仿宋" w:hAnsi="仿宋"/>
          <w:sz w:val="28"/>
        </w:rPr>
      </w:pPr>
      <w:r w:rsidRPr="006715D1">
        <w:rPr>
          <w:rFonts w:ascii="仿宋" w:eastAsia="仿宋" w:hAnsi="仿宋" w:hint="eastAsia"/>
          <w:sz w:val="28"/>
        </w:rPr>
        <w:t>地理拓展：根据目标市场的地理分布，选择合适的销售渠道进行地理拓展，覆盖更广泛的区域。</w:t>
      </w:r>
    </w:p>
    <w:p w:rsidR="006715D1" w:rsidRPr="006715D1" w:rsidP="006715D1" w14:paraId="6ADA08C6" w14:textId="77777777">
      <w:pPr>
        <w:ind w:firstLine="560" w:firstLineChars="200"/>
        <w:rPr>
          <w:rFonts w:ascii="仿宋" w:eastAsia="仿宋" w:hAnsi="仿宋"/>
          <w:sz w:val="28"/>
        </w:rPr>
      </w:pPr>
      <w:r w:rsidRPr="006715D1">
        <w:rPr>
          <w:rFonts w:ascii="仿宋" w:eastAsia="仿宋" w:hAnsi="仿宋" w:hint="eastAsia"/>
          <w:sz w:val="28"/>
        </w:rPr>
        <w:t>多渠道策略：结合不同销售渠道的优势，采用多渠道销售策略，提供更多选择和便利性给消费者。</w:t>
      </w:r>
    </w:p>
    <w:p w:rsidR="006715D1" w:rsidRPr="006715D1" w:rsidP="006715D1" w14:paraId="280EF4CF" w14:textId="77777777">
      <w:pPr>
        <w:ind w:firstLine="560" w:firstLineChars="200"/>
        <w:rPr>
          <w:rFonts w:ascii="仿宋" w:eastAsia="仿宋" w:hAnsi="仿宋"/>
          <w:sz w:val="28"/>
        </w:rPr>
      </w:pPr>
      <w:r w:rsidRPr="006715D1">
        <w:rPr>
          <w:rFonts w:ascii="仿宋" w:eastAsia="仿宋" w:hAnsi="仿宋" w:hint="eastAsia"/>
          <w:sz w:val="28"/>
        </w:rPr>
        <w:t>合作伙伴拓展：与其他企业建立合作伙伴关系，共同拓展销售渠道，利用其现有的客户资源和渠道网络。</w:t>
      </w:r>
    </w:p>
    <w:p w:rsidR="006715D1" w:rsidRPr="006715D1" w:rsidP="006715D1" w14:paraId="59D2178A" w14:textId="77777777">
      <w:pPr>
        <w:ind w:firstLine="560" w:firstLineChars="200"/>
        <w:rPr>
          <w:rFonts w:ascii="仿宋" w:eastAsia="仿宋" w:hAnsi="仿宋"/>
          <w:sz w:val="28"/>
        </w:rPr>
      </w:pPr>
      <w:r w:rsidRPr="006715D1">
        <w:rPr>
          <w:rFonts w:ascii="仿宋" w:eastAsia="仿宋" w:hAnsi="仿宋" w:hint="eastAsia"/>
          <w:sz w:val="28"/>
        </w:rPr>
        <w:t>线上线下结合：将线上和线下销售渠道结合起来，通过线上引流和线下体验，提供全方位的购物体验。</w:t>
      </w:r>
    </w:p>
    <w:p w:rsidR="006715D1" w:rsidRPr="006715D1" w:rsidP="006715D1" w14:paraId="5B43D777" w14:textId="77777777">
      <w:pPr>
        <w:ind w:firstLine="560" w:firstLineChars="200"/>
        <w:rPr>
          <w:rFonts w:ascii="仿宋" w:eastAsia="仿宋" w:hAnsi="仿宋"/>
          <w:sz w:val="28"/>
        </w:rPr>
      </w:pPr>
      <w:r w:rsidRPr="006715D1">
        <w:rPr>
          <w:rFonts w:ascii="仿宋" w:eastAsia="仿宋" w:hAnsi="仿宋" w:hint="eastAsia"/>
          <w:sz w:val="28"/>
        </w:rPr>
        <w:t>渠道管理和优化：</w:t>
      </w:r>
    </w:p>
    <w:p w:rsidR="006715D1" w:rsidRPr="006715D1" w:rsidP="006715D1" w14:paraId="2007E1E0" w14:textId="77777777">
      <w:pPr>
        <w:ind w:firstLine="560" w:firstLineChars="200"/>
        <w:rPr>
          <w:rFonts w:ascii="仿宋" w:eastAsia="仿宋" w:hAnsi="仿宋"/>
          <w:sz w:val="28"/>
        </w:rPr>
      </w:pPr>
      <w:r w:rsidRPr="006715D1">
        <w:rPr>
          <w:rFonts w:ascii="仿宋" w:eastAsia="仿宋" w:hAnsi="仿宋" w:hint="eastAsia"/>
          <w:sz w:val="28"/>
        </w:rPr>
        <w:t>渠道合作：与销售渠道的合作伙伴建立良好的合作关系，共同制定销售目标、协调市场推广和售后服务等。</w:t>
      </w:r>
    </w:p>
    <w:p w:rsidR="006715D1" w:rsidRPr="006715D1" w:rsidP="006715D1" w14:paraId="4AC8FC4C" w14:textId="77777777">
      <w:pPr>
        <w:ind w:firstLine="560" w:firstLineChars="200"/>
        <w:rPr>
          <w:rFonts w:ascii="仿宋" w:eastAsia="仿宋" w:hAnsi="仿宋"/>
          <w:sz w:val="28"/>
        </w:rPr>
      </w:pPr>
      <w:r w:rsidRPr="006715D1">
        <w:rPr>
          <w:rFonts w:ascii="仿宋" w:eastAsia="仿宋" w:hAnsi="仿宋" w:hint="eastAsia"/>
          <w:sz w:val="28"/>
        </w:rPr>
        <w:t>渠道培训：为销售渠道的销售人员提供培训和支持，提高其产品知识和销售能力，增强渠道合作效果。</w:t>
      </w:r>
    </w:p>
    <w:p w:rsidR="006715D1" w:rsidP="006715D1" w14:paraId="3C401612" w14:textId="1B83BF09">
      <w:pPr>
        <w:ind w:firstLine="560" w:firstLineChars="200"/>
        <w:rPr>
          <w:rFonts w:ascii="仿宋" w:eastAsia="仿宋" w:hAnsi="仿宋" w:hint="eastAsia"/>
          <w:sz w:val="28"/>
        </w:rPr>
      </w:pPr>
      <w:r w:rsidRPr="006715D1">
        <w:rPr>
          <w:rFonts w:ascii="仿宋" w:eastAsia="仿宋" w:hAnsi="仿宋" w:hint="eastAsia"/>
          <w:sz w:val="28"/>
        </w:rPr>
        <w:t>渠道绩效评估：建立监测和评估机制，定期评估销售渠道的绩效和市场反馈，及时调整和优化渠道策略。</w:t>
      </w:r>
    </w:p>
    <w:p w:rsidR="006715D1" w:rsidP="006715D1" w14:paraId="6799205D" w14:textId="787B76A9">
      <w:pPr>
        <w:pStyle w:val="Heading2"/>
      </w:pPr>
      <w:bookmarkStart w:id="4" w:name="_Toc153643584"/>
      <w:r w:rsidRPr="006715D1">
        <w:t>(三)、销售促进和营销活动的策划和实施</w:t>
      </w:r>
      <w:bookmarkEnd w:id="4"/>
    </w:p>
    <w:p w:rsidR="006715D1" w:rsidRPr="006715D1" w:rsidP="006715D1" w14:paraId="29757798" w14:textId="77777777">
      <w:pPr>
        <w:ind w:firstLine="560" w:firstLineChars="200"/>
        <w:rPr>
          <w:rFonts w:ascii="仿宋" w:eastAsia="仿宋" w:hAnsi="仿宋"/>
          <w:sz w:val="28"/>
        </w:rPr>
      </w:pPr>
      <w:r w:rsidRPr="006715D1">
        <w:rPr>
          <w:rFonts w:ascii="仿宋" w:eastAsia="仿宋" w:hAnsi="仿宋" w:hint="eastAsia"/>
          <w:sz w:val="28"/>
        </w:rPr>
        <w:t>销售促进和营销活动的目的：</w:t>
      </w:r>
    </w:p>
    <w:p w:rsidR="006715D1" w:rsidRPr="006715D1" w:rsidP="006715D1" w14:paraId="09CD119D" w14:textId="77777777">
      <w:pPr>
        <w:ind w:firstLine="560" w:firstLineChars="200"/>
        <w:rPr>
          <w:rFonts w:ascii="仿宋" w:eastAsia="仿宋" w:hAnsi="仿宋"/>
          <w:sz w:val="28"/>
        </w:rPr>
      </w:pPr>
      <w:r w:rsidRPr="006715D1">
        <w:rPr>
          <w:rFonts w:ascii="仿宋" w:eastAsia="仿宋" w:hAnsi="仿宋" w:hint="eastAsia"/>
          <w:sz w:val="28"/>
        </w:rPr>
        <w:t>增加销售量：通过促销和营销活动，吸引更多的顾客购买产品，提高销售量。</w:t>
      </w:r>
    </w:p>
    <w:p w:rsidR="006715D1" w:rsidRPr="006715D1" w:rsidP="006715D1" w14:paraId="4186168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715D1">
        <w:rPr>
          <w:rFonts w:ascii="仿宋" w:eastAsia="仿宋" w:hAnsi="仿宋" w:hint="eastAsia"/>
          <w:sz w:val="28"/>
        </w:rPr>
        <w:t>增强品牌形象：通过营销活动，提升品牌知名度和形象，增强消费者对产品的信任和忠诚度。</w:t>
      </w:r>
    </w:p>
    <w:p w:rsidR="006715D1" w:rsidRPr="006715D1" w:rsidP="006715D1" w14:paraId="2523DD41" w14:textId="77777777">
      <w:pPr>
        <w:ind w:firstLine="560" w:firstLineChars="200"/>
        <w:rPr>
          <w:rFonts w:ascii="仿宋" w:eastAsia="仿宋" w:hAnsi="仿宋"/>
          <w:sz w:val="28"/>
        </w:rPr>
      </w:pPr>
      <w:r w:rsidRPr="006715D1">
        <w:rPr>
          <w:rFonts w:ascii="仿宋" w:eastAsia="仿宋" w:hAnsi="仿宋" w:hint="eastAsia"/>
          <w:sz w:val="28"/>
        </w:rPr>
        <w:t>建立客户关系：通过促销和营销活动，建立与顾客的良好关系，提供更好的售后服务和支持，增强客户满意度和忠诚度。</w:t>
      </w:r>
    </w:p>
    <w:p w:rsidR="006715D1" w:rsidRPr="006715D1" w:rsidP="006715D1" w14:paraId="57F445A9" w14:textId="77777777">
      <w:pPr>
        <w:ind w:firstLine="560" w:firstLineChars="200"/>
        <w:rPr>
          <w:rFonts w:ascii="仿宋" w:eastAsia="仿宋" w:hAnsi="仿宋"/>
          <w:sz w:val="28"/>
        </w:rPr>
      </w:pPr>
      <w:r w:rsidRPr="006715D1">
        <w:rPr>
          <w:rFonts w:ascii="仿宋" w:eastAsia="仿宋" w:hAnsi="仿宋" w:hint="eastAsia"/>
          <w:sz w:val="28"/>
        </w:rPr>
        <w:t>销售促进和营销活动的策划：</w:t>
      </w:r>
    </w:p>
    <w:p w:rsidR="006715D1" w:rsidRPr="006715D1" w:rsidP="006715D1" w14:paraId="1494E0FB" w14:textId="77777777">
      <w:pPr>
        <w:ind w:firstLine="560" w:firstLineChars="200"/>
        <w:rPr>
          <w:rFonts w:ascii="仿宋" w:eastAsia="仿宋" w:hAnsi="仿宋"/>
          <w:sz w:val="28"/>
        </w:rPr>
      </w:pPr>
      <w:r w:rsidRPr="006715D1">
        <w:rPr>
          <w:rFonts w:ascii="仿宋" w:eastAsia="仿宋" w:hAnsi="仿宋" w:hint="eastAsia"/>
          <w:sz w:val="28"/>
        </w:rPr>
        <w:t>目标市场：确定目标市场和目标消费者，了解其需求和偏好，制定相应的促销和营销策略。</w:t>
      </w:r>
    </w:p>
    <w:p w:rsidR="006715D1" w:rsidRPr="006715D1" w:rsidP="006715D1" w14:paraId="46493071" w14:textId="77777777">
      <w:pPr>
        <w:ind w:firstLine="560" w:firstLineChars="200"/>
        <w:rPr>
          <w:rFonts w:ascii="仿宋" w:eastAsia="仿宋" w:hAnsi="仿宋"/>
          <w:sz w:val="28"/>
        </w:rPr>
      </w:pPr>
      <w:r w:rsidRPr="006715D1">
        <w:rPr>
          <w:rFonts w:ascii="仿宋" w:eastAsia="仿宋" w:hAnsi="仿宋" w:hint="eastAsia"/>
          <w:sz w:val="28"/>
        </w:rPr>
        <w:t>促销方式：选择适合产品特点和目标市场的促销方式，包括打折、满减、赠品等。</w:t>
      </w:r>
    </w:p>
    <w:p w:rsidR="006715D1" w:rsidRPr="006715D1" w:rsidP="006715D1" w14:paraId="56F3ACDD" w14:textId="77777777">
      <w:pPr>
        <w:ind w:firstLine="560" w:firstLineChars="200"/>
        <w:rPr>
          <w:rFonts w:ascii="仿宋" w:eastAsia="仿宋" w:hAnsi="仿宋"/>
          <w:sz w:val="28"/>
        </w:rPr>
      </w:pPr>
      <w:r w:rsidRPr="006715D1">
        <w:rPr>
          <w:rFonts w:ascii="仿宋" w:eastAsia="仿宋" w:hAnsi="仿宋" w:hint="eastAsia"/>
          <w:sz w:val="28"/>
        </w:rPr>
        <w:t>营销活动：制定具有吸引力和创新性的营销活动，包括线上线下活动、社交媒体推广、赛事赞助等。</w:t>
      </w:r>
    </w:p>
    <w:p w:rsidR="006715D1" w:rsidRPr="006715D1" w:rsidP="006715D1" w14:paraId="7EF798D7" w14:textId="77777777">
      <w:pPr>
        <w:ind w:firstLine="560" w:firstLineChars="200"/>
        <w:rPr>
          <w:rFonts w:ascii="仿宋" w:eastAsia="仿宋" w:hAnsi="仿宋"/>
          <w:sz w:val="28"/>
        </w:rPr>
      </w:pPr>
      <w:r w:rsidRPr="006715D1">
        <w:rPr>
          <w:rFonts w:ascii="仿宋" w:eastAsia="仿宋" w:hAnsi="仿宋" w:hint="eastAsia"/>
          <w:sz w:val="28"/>
        </w:rPr>
        <w:t>预算和时间：根据销售目标和市场需求，制定合理的促销预算和时间安排。</w:t>
      </w:r>
    </w:p>
    <w:p w:rsidR="006715D1" w:rsidRPr="006715D1" w:rsidP="006715D1" w14:paraId="0A10EAE2" w14:textId="77777777">
      <w:pPr>
        <w:ind w:firstLine="560" w:firstLineChars="200"/>
        <w:rPr>
          <w:rFonts w:ascii="仿宋" w:eastAsia="仿宋" w:hAnsi="仿宋"/>
          <w:sz w:val="28"/>
        </w:rPr>
      </w:pPr>
      <w:r w:rsidRPr="006715D1">
        <w:rPr>
          <w:rFonts w:ascii="仿宋" w:eastAsia="仿宋" w:hAnsi="仿宋" w:hint="eastAsia"/>
          <w:sz w:val="28"/>
        </w:rPr>
        <w:t>销售促进和营销活动的实施：</w:t>
      </w:r>
    </w:p>
    <w:p w:rsidR="006715D1" w:rsidRPr="006715D1" w:rsidP="006715D1" w14:paraId="10A874C0" w14:textId="77777777">
      <w:pPr>
        <w:ind w:firstLine="560" w:firstLineChars="200"/>
        <w:rPr>
          <w:rFonts w:ascii="仿宋" w:eastAsia="仿宋" w:hAnsi="仿宋"/>
          <w:sz w:val="28"/>
        </w:rPr>
      </w:pPr>
      <w:r w:rsidRPr="006715D1">
        <w:rPr>
          <w:rFonts w:ascii="仿宋" w:eastAsia="仿宋" w:hAnsi="仿宋" w:hint="eastAsia"/>
          <w:sz w:val="28"/>
        </w:rPr>
        <w:t>推广渠道：选择适合产品和目标市场的推广渠道，包括线上和线下渠道，通过多种方式扩大产品的曝光度。</w:t>
      </w:r>
    </w:p>
    <w:p w:rsidR="006715D1" w:rsidRPr="006715D1" w:rsidP="006715D1" w14:paraId="4C6253BA" w14:textId="77777777">
      <w:pPr>
        <w:ind w:firstLine="560" w:firstLineChars="200"/>
        <w:rPr>
          <w:rFonts w:ascii="仿宋" w:eastAsia="仿宋" w:hAnsi="仿宋"/>
          <w:sz w:val="28"/>
        </w:rPr>
      </w:pPr>
      <w:r w:rsidRPr="006715D1">
        <w:rPr>
          <w:rFonts w:ascii="仿宋" w:eastAsia="仿宋" w:hAnsi="仿宋" w:hint="eastAsia"/>
          <w:sz w:val="28"/>
        </w:rPr>
        <w:t>营销内容：制定优质的营销内容，包括宣传文案、广告视频、海报等，提高产品的吸引力和竞争力。</w:t>
      </w:r>
    </w:p>
    <w:p w:rsidR="006715D1" w:rsidRPr="006715D1" w:rsidP="006715D1" w14:paraId="0EACB2EA" w14:textId="77777777">
      <w:pPr>
        <w:ind w:firstLine="560" w:firstLineChars="200"/>
        <w:rPr>
          <w:rFonts w:ascii="仿宋" w:eastAsia="仿宋" w:hAnsi="仿宋"/>
          <w:sz w:val="28"/>
        </w:rPr>
      </w:pPr>
      <w:r w:rsidRPr="006715D1">
        <w:rPr>
          <w:rFonts w:ascii="仿宋" w:eastAsia="仿宋" w:hAnsi="仿宋" w:hint="eastAsia"/>
          <w:sz w:val="28"/>
        </w:rPr>
        <w:t>活动执行：确保活动执行的顺利进行，包括活动策划、执行、监测和评估，及时调整和优化活动效果。</w:t>
      </w:r>
    </w:p>
    <w:p w:rsidR="006715D1" w:rsidRPr="006715D1" w:rsidP="006715D1" w14:paraId="4541E685" w14:textId="77777777">
      <w:pPr>
        <w:ind w:firstLine="560" w:firstLineChars="200"/>
        <w:rPr>
          <w:rFonts w:ascii="仿宋" w:eastAsia="仿宋" w:hAnsi="仿宋"/>
          <w:sz w:val="28"/>
        </w:rPr>
      </w:pPr>
      <w:r w:rsidRPr="006715D1">
        <w:rPr>
          <w:rFonts w:ascii="仿宋" w:eastAsia="仿宋" w:hAnsi="仿宋" w:hint="eastAsia"/>
          <w:sz w:val="28"/>
        </w:rPr>
        <w:t>客户服务：提供优质的客户服务和售后支持，建立良好的客户关系，增强客户满意度和忠诚度。</w:t>
      </w:r>
    </w:p>
    <w:p w:rsidR="006715D1" w:rsidRPr="006715D1" w:rsidP="006715D1" w14:paraId="4A500710" w14:textId="77777777">
      <w:pPr>
        <w:ind w:firstLine="560" w:firstLineChars="200"/>
        <w:rPr>
          <w:rFonts w:ascii="仿宋" w:eastAsia="仿宋" w:hAnsi="仿宋"/>
          <w:sz w:val="28"/>
        </w:rPr>
      </w:pPr>
      <w:r w:rsidRPr="006715D1">
        <w:rPr>
          <w:rFonts w:ascii="仿宋" w:eastAsia="仿宋" w:hAnsi="仿宋" w:hint="eastAsia"/>
          <w:sz w:val="28"/>
        </w:rPr>
        <w:t>销售促进和营销活动的效果评估：</w:t>
      </w:r>
    </w:p>
    <w:p w:rsidR="006715D1" w:rsidRPr="006715D1" w:rsidP="006715D1" w14:paraId="25D5C1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715D1" w:rsidRPr="006715D1" w:rsidP="006715D1" w14:textId="77777777">
      <w:pPr>
        <w:ind w:firstLine="560" w:firstLineChars="200"/>
        <w:rPr>
          <w:rFonts w:ascii="仿宋" w:eastAsia="仿宋" w:hAnsi="仿宋"/>
          <w:sz w:val="28"/>
        </w:rPr>
      </w:pPr>
      <w:r w:rsidRPr="006715D1">
        <w:rPr>
          <w:rFonts w:ascii="仿宋" w:eastAsia="仿宋" w:hAnsi="仿宋" w:hint="eastAsia"/>
          <w:sz w:val="28"/>
        </w:rPr>
        <w:t>销售数据分析：通过销售数据分析，评估促销和营销活动的效果和销售贡献，及时调整和优化活动策略。</w:t>
      </w:r>
    </w:p>
    <w:p w:rsidR="006715D1" w:rsidRPr="006715D1" w:rsidP="006715D1" w14:paraId="7F21D58C" w14:textId="77777777">
      <w:pPr>
        <w:ind w:firstLine="560" w:firstLineChars="200"/>
        <w:rPr>
          <w:rFonts w:ascii="仿宋" w:eastAsia="仿宋" w:hAnsi="仿宋"/>
          <w:sz w:val="28"/>
        </w:rPr>
      </w:pPr>
      <w:r w:rsidRPr="006715D1">
        <w:rPr>
          <w:rFonts w:ascii="仿宋" w:eastAsia="仿宋" w:hAnsi="仿宋" w:hint="eastAsia"/>
          <w:sz w:val="28"/>
        </w:rPr>
        <w:t>消费者反馈：关注消费者的反馈和评价，了解其满意度和需求变</w:t>
      </w:r>
      <w:r w:rsidRPr="006715D1">
        <w:rPr>
          <w:rFonts w:ascii="仿宋" w:eastAsia="仿宋" w:hAnsi="仿宋" w:hint="eastAsia"/>
          <w:sz w:val="28"/>
        </w:rPr>
        <w:t>化，及时调整和优化产品和营销策略。</w:t>
      </w:r>
    </w:p>
    <w:p w:rsidR="006715D1" w:rsidP="006715D1" w14:paraId="6DF19479" w14:textId="500A4C7A">
      <w:pPr>
        <w:ind w:firstLine="560" w:firstLineChars="200"/>
        <w:rPr>
          <w:rFonts w:ascii="仿宋" w:eastAsia="仿宋" w:hAnsi="仿宋" w:hint="eastAsia"/>
          <w:sz w:val="28"/>
        </w:rPr>
      </w:pPr>
      <w:r w:rsidRPr="006715D1">
        <w:rPr>
          <w:rFonts w:ascii="仿宋" w:eastAsia="仿宋" w:hAnsi="仿宋" w:hint="eastAsia"/>
          <w:sz w:val="28"/>
        </w:rPr>
        <w:t>市场竞争：研究市场竞争情况和竞争对手的营销策略，提高产品的竞争力和市场份额。</w:t>
      </w:r>
    </w:p>
    <w:p w:rsidR="006715D1" w:rsidP="006715D1" w14:paraId="3AAB7C0D" w14:textId="5FC2C7A0">
      <w:pPr>
        <w:pStyle w:val="Heading1"/>
        <w:rPr>
          <w:rFonts w:hint="eastAsia"/>
        </w:rPr>
      </w:pPr>
      <w:bookmarkStart w:id="5" w:name="_Toc153643585"/>
      <w:r w:rsidRPr="006715D1">
        <w:rPr>
          <w:rFonts w:hint="eastAsia"/>
        </w:rPr>
        <w:t>二、核燃料元件及组件项目概论</w:t>
      </w:r>
      <w:bookmarkEnd w:id="5"/>
    </w:p>
    <w:p w:rsidR="006715D1" w:rsidP="006715D1" w14:paraId="68F96AA5" w14:textId="437D2896">
      <w:pPr>
        <w:pStyle w:val="Heading2"/>
      </w:pPr>
      <w:bookmarkStart w:id="6" w:name="_Toc153643586"/>
      <w:r w:rsidRPr="006715D1">
        <w:t>(一)、核燃料元件及组件项目名称及承办单位</w:t>
      </w:r>
      <w:bookmarkEnd w:id="6"/>
    </w:p>
    <w:p w:rsidR="006715D1" w:rsidRPr="006715D1" w:rsidP="006715D1" w14:paraId="69E9B8AB" w14:textId="77777777">
      <w:pPr>
        <w:ind w:firstLine="560" w:firstLineChars="200"/>
        <w:rPr>
          <w:rFonts w:ascii="仿宋" w:eastAsia="仿宋" w:hAnsi="仿宋"/>
          <w:sz w:val="28"/>
        </w:rPr>
      </w:pPr>
      <w:r w:rsidRPr="006715D1">
        <w:rPr>
          <w:rFonts w:ascii="仿宋" w:eastAsia="仿宋" w:hAnsi="仿宋"/>
          <w:sz w:val="28"/>
        </w:rPr>
        <w:t>1、 核燃料元件及组件项目名称：核燃料元件及组件建设项目</w:t>
      </w:r>
    </w:p>
    <w:p w:rsidR="006715D1" w:rsidP="006715D1" w14:paraId="73612175" w14:textId="465E78A0">
      <w:pPr>
        <w:ind w:firstLine="560" w:firstLineChars="200"/>
        <w:rPr>
          <w:rFonts w:ascii="仿宋" w:eastAsia="仿宋" w:hAnsi="仿宋"/>
          <w:sz w:val="28"/>
        </w:rPr>
      </w:pPr>
      <w:r w:rsidRPr="006715D1">
        <w:rPr>
          <w:rFonts w:ascii="仿宋" w:eastAsia="仿宋" w:hAnsi="仿宋"/>
          <w:sz w:val="28"/>
        </w:rPr>
        <w:t>2、核燃料元件及组件项目建设性质：新建</w:t>
      </w:r>
    </w:p>
    <w:p w:rsidR="006715D1" w:rsidP="006715D1" w14:paraId="72DCF49A" w14:textId="21A0AE09">
      <w:pPr>
        <w:pStyle w:val="Heading2"/>
      </w:pPr>
      <w:bookmarkStart w:id="7" w:name="_Toc153643587"/>
      <w:r w:rsidRPr="006715D1">
        <w:t>(二)、核燃料元件及组件项目拟建地址</w:t>
      </w:r>
      <w:bookmarkEnd w:id="7"/>
    </w:p>
    <w:p w:rsidR="006715D1" w:rsidRPr="006715D1" w:rsidP="006715D1" w14:paraId="28490FD1" w14:textId="77777777">
      <w:pPr>
        <w:ind w:firstLine="560" w:firstLineChars="200"/>
        <w:rPr>
          <w:rFonts w:ascii="仿宋" w:eastAsia="仿宋" w:hAnsi="仿宋"/>
          <w:sz w:val="28"/>
        </w:rPr>
      </w:pPr>
      <w:r w:rsidRPr="006715D1">
        <w:rPr>
          <w:rFonts w:ascii="仿宋" w:eastAsia="仿宋" w:hAnsi="仿宋" w:hint="eastAsia"/>
          <w:sz w:val="28"/>
        </w:rPr>
        <w:t>核燃料元件及组件项目规划位置位于某某某某经济开发区。</w:t>
      </w:r>
    </w:p>
    <w:p w:rsidR="006715D1" w:rsidRPr="006715D1" w:rsidP="006715D1" w14:paraId="0AD6F4A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715D1">
        <w:rPr>
          <w:rFonts w:ascii="仿宋" w:eastAsia="仿宋" w:hAnsi="仿宋" w:hint="eastAsia"/>
          <w:sz w:val="28"/>
        </w:rPr>
        <w:t>在实施核燃料元件及组件项目建设地的社会经济分析过程中，我们将遵循《中国制造</w:t>
      </w:r>
      <w:r w:rsidRPr="006715D1">
        <w:rPr>
          <w:rFonts w:ascii="仿宋" w:eastAsia="仿宋" w:hAnsi="仿宋"/>
          <w:sz w:val="28"/>
        </w:rPr>
        <w:t>2025》等相关实施意见的具体要求。我们坚持以创新、协调、绿色、开放和共享的发展理念为指导，积极适应并引领经济发展的新常态。同时，我们将抓住全球制造业格局的重大调整以及我国实施制造强国战略的有利时机，充分发挥当地制造业和信息化的基础优势。我们以先进装备制造业为突破口，将智能制造作为核心和主攻方向，以新一代信息技术与制造业深度融合作为切入点，推动先进装备制造业的快速发展，带动当地制</w:t>
      </w:r>
    </w:p>
    <w:p w:rsidR="006715D1" w:rsidRPr="006715D1" w:rsidP="006715D1" w14:textId="77777777">
      <w:pPr>
        <w:ind w:firstLine="560" w:firstLineChars="200"/>
        <w:rPr>
          <w:rFonts w:ascii="仿宋" w:eastAsia="仿宋" w:hAnsi="仿宋"/>
          <w:sz w:val="28"/>
        </w:rPr>
      </w:pPr>
      <w:r w:rsidRPr="006715D1">
        <w:rPr>
          <w:rFonts w:ascii="仿宋" w:eastAsia="仿宋" w:hAnsi="仿宋" w:hint="eastAsia"/>
          <w:sz w:val="28"/>
        </w:rPr>
        <w:t>造业的升级转型。最终，我们的目标是将该地区打造成为“中国制造</w:t>
      </w:r>
      <w:r w:rsidRPr="006715D1">
        <w:rPr>
          <w:rFonts w:ascii="仿宋" w:eastAsia="仿宋" w:hAnsi="仿宋"/>
          <w:sz w:val="28"/>
        </w:rPr>
        <w:t>2025”的典范示范区，以及世界先进制造业的新兴高地。</w:t>
      </w:r>
    </w:p>
    <w:p w:rsidR="006715D1" w:rsidRPr="006715D1" w:rsidP="006715D1" w14:paraId="51441942" w14:textId="77777777">
      <w:pPr>
        <w:ind w:firstLine="560" w:firstLineChars="200"/>
        <w:rPr>
          <w:rFonts w:ascii="仿宋" w:eastAsia="仿宋" w:hAnsi="仿宋"/>
          <w:sz w:val="28"/>
        </w:rPr>
      </w:pPr>
      <w:r w:rsidRPr="006715D1">
        <w:rPr>
          <w:rFonts w:ascii="仿宋" w:eastAsia="仿宋" w:hAnsi="仿宋" w:hint="eastAsia"/>
          <w:sz w:val="28"/>
        </w:rPr>
        <w:t>在基于当地市场先进装备制造业的基础上，我们将实施有针对性</w:t>
      </w:r>
      <w:r w:rsidRPr="006715D1">
        <w:rPr>
          <w:rFonts w:ascii="仿宋" w:eastAsia="仿宋" w:hAnsi="仿宋" w:hint="eastAsia"/>
          <w:sz w:val="28"/>
        </w:rPr>
        <w:t>的支持和控制措施。通过采取结构性和差异化的土地供应策略，我们将规划和完善多层次、全方位的产业空间载体，促进产业的集聚化和高端化发展。通过改革创新，我们将提高土地利用效率，在土地整备、二次开发利用以及产业用地用房供应等方面取得突破，从而释放产业发展的空间，推动产业的转型升级。同时，通过社会化和市场化的运作，我们还将加强工业园区的基础配套设施建设，包括物流、文化、生活、医疗和教育等方面，为企业提供良好的发展环境，助力产业稳步发展。我们的目标是将重点工业园区打造成为设施完善、功能齐备、环境优美、产业布局合理、经济发展强劲的现代化工业园区。</w:t>
      </w:r>
    </w:p>
    <w:p w:rsidR="006715D1" w:rsidP="006715D1" w14:paraId="60315978" w14:textId="7D7F42DC">
      <w:pPr>
        <w:ind w:firstLine="560" w:firstLineChars="200"/>
        <w:rPr>
          <w:rFonts w:ascii="仿宋" w:eastAsia="仿宋" w:hAnsi="仿宋" w:hint="eastAsia"/>
          <w:sz w:val="28"/>
        </w:rPr>
      </w:pPr>
      <w:r w:rsidRPr="006715D1">
        <w:rPr>
          <w:rFonts w:ascii="仿宋" w:eastAsia="仿宋" w:hAnsi="仿宋" w:hint="eastAsia"/>
          <w:sz w:val="28"/>
        </w:rPr>
        <w:t>我们将进一步推广“互联网</w:t>
      </w:r>
      <w:r w:rsidRPr="006715D1">
        <w:rPr>
          <w:rFonts w:ascii="仿宋" w:eastAsia="仿宋" w:hAnsi="仿宋"/>
          <w:sz w:val="28"/>
        </w:rPr>
        <w:t>+制造”的模式，推动制造业实现数字化、网络化和智能化的转型。通过这一转变，我们将提高制造业的质量和效益，实现从制造大国向制造强国的跨越。同时，我们也将高度重视环境保护和可持续发展，推动绿色制造和循环经济的发展，以确保在经济发展的同时，也能保护和维护良好的生态环境。我们将追求经济、社会</w:t>
      </w:r>
      <w:r w:rsidRPr="006715D1">
        <w:rPr>
          <w:rFonts w:ascii="仿宋" w:eastAsia="仿宋" w:hAnsi="仿宋" w:hint="eastAsia"/>
          <w:sz w:val="28"/>
        </w:rPr>
        <w:t>和环境的协调发展。</w:t>
      </w:r>
    </w:p>
    <w:p w:rsidR="006715D1" w:rsidP="006715D1" w14:paraId="0A223164" w14:textId="5CCD7948">
      <w:pPr>
        <w:pStyle w:val="Heading2"/>
      </w:pPr>
      <w:bookmarkStart w:id="8" w:name="_Toc153643588"/>
      <w:r w:rsidRPr="006715D1">
        <w:t>(三)、核燃料元件及组件项目提出的背景</w:t>
      </w:r>
      <w:bookmarkEnd w:id="8"/>
    </w:p>
    <w:p w:rsidR="006715D1" w:rsidRPr="006715D1" w:rsidP="006715D1" w14:paraId="067D7F1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715D1" w:rsidRPr="006715D1" w:rsidP="006715D1" w14:textId="77777777">
      <w:pPr>
        <w:ind w:firstLine="560" w:firstLineChars="200"/>
        <w:rPr>
          <w:rFonts w:ascii="仿宋" w:eastAsia="仿宋" w:hAnsi="仿宋"/>
          <w:sz w:val="28"/>
        </w:rPr>
      </w:pPr>
      <w:r w:rsidRPr="006715D1">
        <w:rPr>
          <w:rFonts w:ascii="仿宋" w:eastAsia="仿宋" w:hAnsi="仿宋" w:hint="eastAsia"/>
          <w:sz w:val="28"/>
        </w:rPr>
        <w:t>在今天的行业中，许多企业都在积极探索创新方法，以提升效率并削减成本。我们的核燃料元件及组件项目旨在满足这一需求，为企业带来全新的解决方案，协助它们提高生产效率、降低成本，从而获得竞争优势。</w:t>
      </w:r>
    </w:p>
    <w:p w:rsidR="006715D1" w:rsidRPr="006715D1" w:rsidP="006715D1" w14:paraId="0923E17C" w14:textId="77777777">
      <w:pPr>
        <w:ind w:firstLine="560" w:firstLineChars="200"/>
        <w:rPr>
          <w:rFonts w:ascii="仿宋" w:eastAsia="仿宋" w:hAnsi="仿宋"/>
          <w:sz w:val="28"/>
        </w:rPr>
      </w:pPr>
      <w:r w:rsidRPr="006715D1">
        <w:rPr>
          <w:rFonts w:ascii="仿宋" w:eastAsia="仿宋" w:hAnsi="仿宋" w:hint="eastAsia"/>
          <w:sz w:val="28"/>
        </w:rPr>
        <w:t>随着行业的迅速演进，竞争日益激烈。要在市场中取得成功，企</w:t>
      </w:r>
      <w:r w:rsidRPr="006715D1">
        <w:rPr>
          <w:rFonts w:ascii="仿宋" w:eastAsia="仿宋" w:hAnsi="仿宋" w:hint="eastAsia"/>
          <w:sz w:val="28"/>
        </w:rPr>
        <w:t>业必须持续创新。我们的核燃料元件及组件项目致力于为该行业提供创新性的解决方案，助力企业提升生产效率、降低成本，以获得竞争上风。</w:t>
      </w:r>
    </w:p>
    <w:p w:rsidR="006715D1" w:rsidRPr="006715D1" w:rsidP="006715D1" w14:paraId="502C95D1" w14:textId="77777777">
      <w:pPr>
        <w:ind w:firstLine="560" w:firstLineChars="200"/>
        <w:rPr>
          <w:rFonts w:ascii="仿宋" w:eastAsia="仿宋" w:hAnsi="仿宋"/>
          <w:sz w:val="28"/>
        </w:rPr>
      </w:pPr>
      <w:r w:rsidRPr="006715D1">
        <w:rPr>
          <w:rFonts w:ascii="仿宋" w:eastAsia="仿宋" w:hAnsi="仿宋" w:hint="eastAsia"/>
          <w:sz w:val="28"/>
        </w:rPr>
        <w:t>当前，许多企业在核燃料元件及组件领域面临共同挑战，如高成本、低效率和资源浪费等。这些问题不仅影响盈利能力，还制约了发展潜力。我们的核燃料元件及组件项目旨在解决这些问题，为企业带来创新解决方案，以协助其提升生产效率、降低成本，并取得竞争优势。</w:t>
      </w:r>
    </w:p>
    <w:p w:rsidR="006715D1" w:rsidRPr="006715D1" w:rsidP="006715D1" w14:paraId="22A27D74" w14:textId="77777777">
      <w:pPr>
        <w:ind w:firstLine="560" w:firstLineChars="200"/>
        <w:rPr>
          <w:rFonts w:ascii="仿宋" w:eastAsia="仿宋" w:hAnsi="仿宋"/>
          <w:sz w:val="28"/>
        </w:rPr>
      </w:pPr>
      <w:r w:rsidRPr="006715D1">
        <w:rPr>
          <w:rFonts w:ascii="仿宋" w:eastAsia="仿宋" w:hAnsi="仿宋" w:hint="eastAsia"/>
          <w:sz w:val="28"/>
        </w:rPr>
        <w:t>随着科技的飞速进步，核燃料元件及组件行业也在不断变革。企业需要不断更新技术以跟上市场的步伐。我们的核燃料元件及组件项目旨在为该行业提供创新性解决方案，协助企业运用最新技术，提高生产效率、降低成本，取得竞争优势。</w:t>
      </w:r>
    </w:p>
    <w:p w:rsidR="006715D1" w:rsidP="006715D1" w14:paraId="4D142FC1" w14:textId="53D2195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15D1">
        <w:rPr>
          <w:rFonts w:ascii="仿宋" w:eastAsia="仿宋" w:hAnsi="仿宋" w:hint="eastAsia"/>
          <w:sz w:val="28"/>
        </w:rPr>
        <w:t>中国作为一个正在转型的国家，长期保持着强劲的经济基础。然而，前进道路上仍存在结构性和体制性问题需要克服。供给侧和需求侧是我国经济增长的两大支柱，只有通过改革才能解决发展中的问题。《中国制造</w:t>
      </w:r>
    </w:p>
    <w:p w:rsidR="006715D1" w:rsidP="006715D1" w14:textId="53D21956">
      <w:pPr>
        <w:ind w:firstLine="560" w:firstLineChars="200"/>
        <w:rPr>
          <w:rFonts w:ascii="仿宋" w:eastAsia="仿宋" w:hAnsi="仿宋"/>
          <w:sz w:val="28"/>
        </w:rPr>
      </w:pPr>
      <w:r w:rsidRPr="006715D1">
        <w:rPr>
          <w:rFonts w:ascii="仿宋" w:eastAsia="仿宋" w:hAnsi="仿宋"/>
          <w:sz w:val="28"/>
        </w:rPr>
        <w:t>2025》的发布不仅推动传统制造业升级，还明确了未来战略性新兴产业的发展方向。这为我国经济的发展提供了指引，优化资源配置，提升经济效率和质量。实施《中国制造2025》能够推动产业升级，提升科技创新能力，增强企业竞争力，促进可持续发展，进而确保我国经济平稳健康的发展。</w:t>
      </w:r>
    </w:p>
    <w:p w:rsidR="006715D1" w:rsidP="006715D1" w14:paraId="578F108F" w14:textId="267B3144">
      <w:pPr>
        <w:pStyle w:val="Heading2"/>
      </w:pPr>
      <w:bookmarkStart w:id="9" w:name="_Toc153643589"/>
      <w:r w:rsidRPr="006715D1">
        <w:t>(四)、报告研究范围</w:t>
      </w:r>
      <w:bookmarkEnd w:id="9"/>
    </w:p>
    <w:p w:rsidR="006715D1" w:rsidP="006715D1" w14:paraId="1444FF4E" w14:textId="3603077D">
      <w:pPr>
        <w:ind w:firstLine="560" w:firstLineChars="200"/>
        <w:rPr>
          <w:rFonts w:ascii="仿宋" w:eastAsia="仿宋" w:hAnsi="仿宋" w:hint="eastAsia"/>
          <w:sz w:val="28"/>
        </w:rPr>
      </w:pPr>
      <w:r w:rsidRPr="006715D1">
        <w:rPr>
          <w:rFonts w:ascii="仿宋" w:eastAsia="仿宋" w:hAnsi="仿宋" w:hint="eastAsia"/>
          <w:sz w:val="28"/>
        </w:rPr>
        <w:t>本报告主要对国内外核燃料元件及组件相关市场的供需情况和建设规模进行深入研究、分析和预测，并提出主要技术经济指标，为核燃料元件及组件相关项目能否实施提供一个更为科学的评估。报告内容仅供参考。</w:t>
      </w:r>
    </w:p>
    <w:p w:rsidR="006715D1" w:rsidP="006715D1" w14:paraId="7FE62F33" w14:textId="3CADAF7D">
      <w:pPr>
        <w:pStyle w:val="Heading2"/>
      </w:pPr>
      <w:bookmarkStart w:id="10" w:name="_Toc153643590"/>
      <w:r w:rsidRPr="006715D1">
        <w:t>(五)、核燃料元件及组件项目建设必要性分析</w:t>
      </w:r>
      <w:bookmarkEnd w:id="10"/>
    </w:p>
    <w:p w:rsidR="006715D1" w:rsidRPr="006715D1" w:rsidP="006715D1" w14:paraId="63E678EF" w14:textId="77777777">
      <w:pPr>
        <w:ind w:firstLine="560" w:firstLineChars="200"/>
        <w:rPr>
          <w:rFonts w:ascii="仿宋" w:eastAsia="仿宋" w:hAnsi="仿宋"/>
          <w:sz w:val="28"/>
        </w:rPr>
      </w:pPr>
      <w:r w:rsidRPr="006715D1">
        <w:rPr>
          <w:rFonts w:ascii="仿宋" w:eastAsia="仿宋" w:hAnsi="仿宋" w:hint="eastAsia"/>
          <w:sz w:val="28"/>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rsidR="006715D1" w:rsidP="006715D1" w14:paraId="14253D99" w14:textId="0911A89A">
      <w:pPr>
        <w:ind w:firstLine="560" w:firstLineChars="200"/>
        <w:rPr>
          <w:rFonts w:ascii="仿宋" w:eastAsia="仿宋" w:hAnsi="仿宋" w:hint="eastAsia"/>
          <w:sz w:val="28"/>
        </w:rPr>
      </w:pPr>
      <w:r w:rsidRPr="006715D1">
        <w:rPr>
          <w:rFonts w:ascii="仿宋" w:eastAsia="仿宋" w:hAnsi="仿宋" w:hint="eastAsia"/>
          <w:sz w:val="28"/>
        </w:rPr>
        <w:t>发达国家如德国的工业</w:t>
      </w:r>
      <w:r w:rsidRPr="006715D1">
        <w:rPr>
          <w:rFonts w:ascii="仿宋" w:eastAsia="仿宋" w:hAnsi="仿宋"/>
          <w:sz w:val="28"/>
        </w:rPr>
        <w:t>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w:t>
      </w:r>
      <w:r w:rsidRPr="006715D1">
        <w:rPr>
          <w:rFonts w:ascii="仿宋" w:eastAsia="仿宋" w:hAnsi="仿宋" w:hint="eastAsia"/>
          <w:sz w:val="28"/>
        </w:rPr>
        <w:t>制造领域占据有利位置。这无疑对我国产业结构升级提出了挑战，但同时也为我国的制造业发展带来了重要机遇。</w:t>
      </w:r>
    </w:p>
    <w:p w:rsidR="006715D1" w:rsidP="006715D1" w14:paraId="45EA3B26" w14:textId="45EBFACB">
      <w:pPr>
        <w:pStyle w:val="Heading2"/>
      </w:pPr>
      <w:bookmarkStart w:id="11" w:name="_Toc153643591"/>
      <w:r w:rsidRPr="006715D1">
        <w:t>(六)、产品方案</w:t>
      </w:r>
      <w:bookmarkEnd w:id="11"/>
    </w:p>
    <w:p w:rsidR="006715D1" w:rsidP="006715D1" w14:paraId="0ACFFD36" w14:textId="6831A93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715D1" w:rsidP="006715D1" w14:textId="6831A93A">
      <w:pPr>
        <w:ind w:firstLine="560" w:firstLineChars="200"/>
        <w:rPr>
          <w:rFonts w:ascii="仿宋" w:eastAsia="仿宋" w:hAnsi="仿宋" w:hint="eastAsia"/>
          <w:sz w:val="28"/>
        </w:rPr>
      </w:pPr>
      <w:r w:rsidRPr="006715D1">
        <w:rPr>
          <w:rFonts w:ascii="仿宋" w:eastAsia="仿宋" w:hAnsi="仿宋" w:hint="eastAsia"/>
          <w:sz w:val="28"/>
        </w:rPr>
        <w:t>本核燃料元件及组件项目投产后的生产经营范围是：核燃料元件及组件相关行业及衍生产业。</w:t>
      </w:r>
    </w:p>
    <w:p w:rsidR="006715D1" w:rsidP="006715D1" w14:paraId="36D6B193" w14:textId="656712AA">
      <w:pPr>
        <w:pStyle w:val="Heading2"/>
      </w:pPr>
      <w:bookmarkStart w:id="12" w:name="_Toc153643592"/>
      <w:r w:rsidRPr="006715D1">
        <w:t>(七)、核燃料元件及组件项目总投资估算</w:t>
      </w:r>
      <w:bookmarkEnd w:id="12"/>
    </w:p>
    <w:p w:rsidR="006715D1" w:rsidRPr="006715D1" w:rsidP="006715D1" w14:paraId="1CB66987" w14:textId="77777777">
      <w:pPr>
        <w:ind w:firstLine="560" w:firstLineChars="200"/>
        <w:rPr>
          <w:rFonts w:ascii="仿宋" w:eastAsia="仿宋" w:hAnsi="仿宋"/>
          <w:sz w:val="28"/>
        </w:rPr>
      </w:pPr>
      <w:r w:rsidRPr="006715D1">
        <w:rPr>
          <w:rFonts w:ascii="仿宋" w:eastAsia="仿宋" w:hAnsi="仿宋"/>
          <w:sz w:val="28"/>
        </w:rPr>
        <w:t>1、 核燃料元件及组件相关项目固定资产投资：XXXXX万元。</w:t>
      </w:r>
    </w:p>
    <w:p w:rsidR="006715D1" w:rsidRPr="006715D1" w:rsidP="006715D1" w14:paraId="68DAB375" w14:textId="77777777">
      <w:pPr>
        <w:ind w:firstLine="560" w:firstLineChars="200"/>
        <w:rPr>
          <w:rFonts w:ascii="仿宋" w:eastAsia="仿宋" w:hAnsi="仿宋"/>
          <w:sz w:val="28"/>
        </w:rPr>
      </w:pPr>
      <w:r w:rsidRPr="006715D1">
        <w:rPr>
          <w:rFonts w:ascii="仿宋" w:eastAsia="仿宋" w:hAnsi="仿宋"/>
          <w:sz w:val="28"/>
        </w:rPr>
        <w:t>2、 流动资金：XXXXX万元。</w:t>
      </w:r>
    </w:p>
    <w:p w:rsidR="006715D1" w:rsidP="006715D1" w14:paraId="520569CA" w14:textId="292386CB">
      <w:pPr>
        <w:ind w:firstLine="560" w:firstLineChars="200"/>
        <w:rPr>
          <w:rFonts w:ascii="仿宋" w:eastAsia="仿宋" w:hAnsi="仿宋"/>
          <w:sz w:val="28"/>
        </w:rPr>
      </w:pPr>
      <w:r w:rsidRPr="006715D1">
        <w:rPr>
          <w:rFonts w:ascii="仿宋" w:eastAsia="仿宋" w:hAnsi="仿宋"/>
          <w:sz w:val="28"/>
        </w:rPr>
        <w:t>3、 核燃料元件及组件项目总投资：XXXXX万元人。</w:t>
      </w:r>
    </w:p>
    <w:p w:rsidR="006715D1" w:rsidP="006715D1" w14:paraId="6228C9FF" w14:textId="51DA2A01">
      <w:pPr>
        <w:pStyle w:val="Heading2"/>
      </w:pPr>
      <w:bookmarkStart w:id="13" w:name="_Toc153643593"/>
      <w:r w:rsidRPr="006715D1">
        <w:t>(八)、核燃料元件及组件项目工艺技术装备方案的选择</w:t>
      </w:r>
      <w:bookmarkEnd w:id="13"/>
    </w:p>
    <w:p w:rsidR="006715D1" w:rsidP="006715D1" w14:paraId="0B4DD1B5" w14:textId="4372CE8B">
      <w:pPr>
        <w:ind w:firstLine="560" w:firstLineChars="200"/>
        <w:rPr>
          <w:rFonts w:ascii="仿宋" w:eastAsia="仿宋" w:hAnsi="仿宋" w:hint="eastAsia"/>
          <w:sz w:val="28"/>
        </w:rPr>
      </w:pPr>
      <w:r w:rsidRPr="006715D1">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6715D1" w:rsidP="006715D1" w14:paraId="5C670B50" w14:textId="7829EB7A">
      <w:pPr>
        <w:pStyle w:val="Heading2"/>
      </w:pPr>
      <w:bookmarkStart w:id="14" w:name="_Toc153643594"/>
      <w:r w:rsidRPr="006715D1">
        <w:t>(九)、核燃料元件及组件项目实施进度建议</w:t>
      </w:r>
      <w:bookmarkEnd w:id="14"/>
    </w:p>
    <w:p w:rsidR="006715D1" w:rsidP="006715D1" w14:paraId="3B292AE8" w14:textId="396DDF36">
      <w:pPr>
        <w:ind w:firstLine="560" w:firstLineChars="200"/>
        <w:rPr>
          <w:rFonts w:ascii="仿宋" w:eastAsia="仿宋" w:hAnsi="仿宋"/>
          <w:sz w:val="28"/>
        </w:rPr>
      </w:pPr>
      <w:r w:rsidRPr="006715D1">
        <w:rPr>
          <w:rFonts w:ascii="仿宋" w:eastAsia="仿宋" w:hAnsi="仿宋" w:hint="eastAsia"/>
          <w:sz w:val="28"/>
        </w:rPr>
        <w:t>核燃料元件及组件项目建设期：</w:t>
      </w:r>
      <w:r w:rsidRPr="006715D1">
        <w:rPr>
          <w:rFonts w:ascii="仿宋" w:eastAsia="仿宋" w:hAnsi="仿宋"/>
          <w:sz w:val="28"/>
        </w:rPr>
        <w:t>XX个月。</w:t>
      </w:r>
    </w:p>
    <w:p w:rsidR="006715D1" w:rsidP="006715D1" w14:paraId="229DC73B" w14:textId="19F0E965">
      <w:pPr>
        <w:pStyle w:val="Heading2"/>
      </w:pPr>
      <w:bookmarkStart w:id="15" w:name="_Toc153643595"/>
      <w:r w:rsidRPr="006715D1">
        <w:t>(十)、核燃料元件及组件相关研究结论</w:t>
      </w:r>
      <w:bookmarkEnd w:id="15"/>
    </w:p>
    <w:p w:rsidR="006715D1" w:rsidRPr="006715D1" w:rsidP="006715D1" w14:paraId="78FE6CDB" w14:textId="77777777">
      <w:pPr>
        <w:ind w:firstLine="560" w:firstLineChars="200"/>
        <w:rPr>
          <w:rFonts w:ascii="仿宋" w:eastAsia="仿宋" w:hAnsi="仿宋"/>
          <w:sz w:val="28"/>
        </w:rPr>
      </w:pPr>
      <w:r w:rsidRPr="006715D1">
        <w:rPr>
          <w:rFonts w:ascii="仿宋" w:eastAsia="仿宋" w:hAnsi="仿宋"/>
          <w:sz w:val="28"/>
        </w:rPr>
        <w:t>1、随着中国国民经济的快速持续发展，市场对核燃料元件及组件的需求量不断增加。本核燃料元件及组件项目的建设符合国家产业政策和行业发展规划，核燃料元件及组件将在国内市场上有广阔的畅销空间，具有良好的发展前景和巨大的市场潜力。</w:t>
      </w:r>
      <w:r w:rsidRPr="006715D1">
        <w:rPr>
          <w:rFonts w:ascii="仿宋" w:eastAsia="仿宋" w:hAnsi="仿宋"/>
          <w:sz w:val="28"/>
        </w:rPr>
        <w:br/>
      </w:r>
      <w:r w:rsidRPr="006715D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https://d.book118.com/195233131114011042</w:t>
        </w:r>
      </w:hyperlink>
    </w:p>
    <w:p w:rsidR="006715D1" w:rsidRPr="006715D1" w:rsidP="006715D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paraId="14DB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paraId="49B5DE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paraId="33CD2063"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15D1" w14:paraId="46073A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paraId="472F19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15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15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715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715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715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715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5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5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715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715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715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715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715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5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P="00C91339" w14:textId="0AC31B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715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paraId="34EF16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paraId="29EA179F"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paraId="363A01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rsidRPr="006715D1" w:rsidP="006715D1" w14:textId="2F187198">
    <w:pPr>
      <w:pStyle w:val="Header"/>
      <w:rPr>
        <w:rFonts w:ascii="仿宋" w:eastAsia="仿宋" w:hAnsi="仿宋"/>
      </w:rPr>
    </w:pPr>
    <w:r w:rsidRPr="006715D1">
      <w:rPr>
        <w:rFonts w:ascii="仿宋" w:eastAsia="仿宋" w:hAnsi="仿宋" w:hint="eastAsia"/>
      </w:rPr>
      <w:t>核燃料元件及组件可行性报告</w:t>
    </w:r>
    <w:r w:rsidRPr="006715D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5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5D1"/>
    <w:rsid w:val="006715D1"/>
    <w:rsid w:val="0089490B"/>
    <w:rsid w:val="00C91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417477"/>
  <w15:chartTrackingRefBased/>
  <w15:docId w15:val="{7417F4F8-68C9-4AA6-A83F-934501AE0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715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715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715D1"/>
    <w:rPr>
      <w:b/>
      <w:bCs/>
      <w:kern w:val="44"/>
      <w:sz w:val="44"/>
      <w:szCs w:val="44"/>
    </w:rPr>
  </w:style>
  <w:style w:type="character" w:customStyle="1" w:styleId="2">
    <w:name w:val="标题 2 字符"/>
    <w:basedOn w:val="DefaultParagraphFont"/>
    <w:link w:val="Heading2"/>
    <w:uiPriority w:val="9"/>
    <w:rsid w:val="006715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715D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715D1"/>
    <w:rPr>
      <w:sz w:val="18"/>
      <w:szCs w:val="18"/>
    </w:rPr>
  </w:style>
  <w:style w:type="paragraph" w:styleId="Footer">
    <w:name w:val="footer"/>
    <w:basedOn w:val="Normal"/>
    <w:link w:val="a0"/>
    <w:uiPriority w:val="99"/>
    <w:unhideWhenUsed/>
    <w:rsid w:val="006715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715D1"/>
    <w:rPr>
      <w:sz w:val="18"/>
      <w:szCs w:val="18"/>
    </w:rPr>
  </w:style>
  <w:style w:type="character" w:styleId="PageNumber">
    <w:name w:val="page number"/>
    <w:basedOn w:val="DefaultParagraphFont"/>
    <w:uiPriority w:val="99"/>
    <w:semiHidden/>
    <w:unhideWhenUsed/>
    <w:rsid w:val="006715D1"/>
  </w:style>
  <w:style w:type="paragraph" w:styleId="TOC1">
    <w:name w:val="toc 1"/>
    <w:basedOn w:val="Normal"/>
    <w:next w:val="Normal"/>
    <w:autoRedefine/>
    <w:uiPriority w:val="39"/>
    <w:unhideWhenUsed/>
    <w:rsid w:val="006715D1"/>
  </w:style>
  <w:style w:type="paragraph" w:styleId="TOC2">
    <w:name w:val="toc 2"/>
    <w:basedOn w:val="Normal"/>
    <w:next w:val="Normal"/>
    <w:autoRedefine/>
    <w:uiPriority w:val="39"/>
    <w:unhideWhenUsed/>
    <w:rsid w:val="006715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95233131114011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5169</Words>
  <Characters>29468</Characters>
  <Application>Microsoft Office Word</Application>
  <DocSecurity>0</DocSecurity>
  <Lines>245</Lines>
  <Paragraphs>69</Paragraphs>
  <ScaleCrop>false</ScaleCrop>
  <Company/>
  <LinksUpToDate>false</LinksUpToDate>
  <CharactersWithSpaces>34568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2023-12-16T10:25:00Z</dcterms:created>
  <dcterms:modified xsi:type="dcterms:W3CDTF">2023-12-16T10:26:00Z</dcterms:modified>
</cp:coreProperties>
</file>