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  <w:bookmarkStart w:id="0" w:name="_GoBack"/>
      <w:bookmarkEnd w:id="0"/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  <w:r>
        <w:rPr>
          <w:rFonts w:ascii="微软雅黑" w:eastAsia="微软雅黑" w:hAnsi="微软雅黑" w:cs="微软雅黑"/>
          <w:b/>
          <w:bCs/>
          <w:color w:val="2D54A0"/>
          <w:spacing w:val="9"/>
          <w:sz w:val="59"/>
          <w:szCs w:val="59"/>
        </w:rPr>
        <w:t>2024年非接触式温度计行业</w:t>
      </w:r>
      <w:r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  <w:t>趋势报告</w:t>
      </w: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 w:hint="default"/>
          <w:b/>
          <w:bCs/>
          <w:color w:val="2D54A0"/>
          <w:spacing w:val="8"/>
          <w:sz w:val="44"/>
          <w:szCs w:val="44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b/>
          <w:bCs/>
          <w:color w:val="2D54A0"/>
          <w:spacing w:val="8"/>
          <w:sz w:val="44"/>
          <w:szCs w:val="44"/>
          <w:lang w:val="en-US" w:eastAsia="zh-CN"/>
        </w:rPr>
        <w:t>《2024年最新评估分析》</w:t>
      </w:r>
    </w:p>
    <w:p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 w:val="0"/>
          <w:color w:val="2E54A1" w:themeColor="accent1" w:themeShade="BF"/>
          <w:sz w:val="40"/>
        </w:rPr>
      </w:pPr>
      <w:r>
        <w:rPr>
          <w:rFonts w:ascii="微软雅黑" w:eastAsia="微软雅黑" w:hAnsi="微软雅黑" w:cs="微软雅黑" w:hint="eastAsia"/>
          <w:b/>
          <w:bCs w:val="0"/>
          <w:color w:val="2E54A1" w:themeColor="accent1" w:themeShade="BF"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32376" w:history="1">
        <w:r>
          <w:rPr>
            <w:rFonts w:ascii="微软雅黑" w:eastAsia="微软雅黑" w:hAnsi="微软雅黑" w:cs="微软雅黑" w:hint="eastAsia"/>
            <w:color w:val="001CAC" w:themeColor="hyperlink" w:themeShade="BF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_Toc32376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667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一、项目管理与团队协作</w:t>
        </w:r>
        <w:r>
          <w:tab/>
        </w:r>
        <w:r>
          <w:fldChar w:fldCharType="begin"/>
        </w:r>
        <w:r>
          <w:instrText xml:space="preserve"> PAGEREF _Toc4667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7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(一)、项目管理方法论</w:t>
        </w:r>
        <w:r>
          <w:tab/>
        </w:r>
        <w:r>
          <w:fldChar w:fldCharType="begin"/>
        </w:r>
        <w:r>
          <w:instrText xml:space="preserve"> PAGEREF _Toc18878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9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(二)、团队组建与角色分工</w:t>
        </w:r>
        <w:r>
          <w:tab/>
        </w:r>
        <w:r>
          <w:fldChar w:fldCharType="begin"/>
        </w:r>
        <w:r>
          <w:instrText xml:space="preserve"> PAGEREF _Toc19395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(三)、团队沟通与协作机制</w:t>
        </w:r>
        <w:r>
          <w:tab/>
        </w:r>
        <w:r>
          <w:fldChar w:fldCharType="begin"/>
        </w:r>
        <w:r>
          <w:instrText xml:space="preserve"> PAGEREF _Toc2363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5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(四)、项目风险管理与应对</w:t>
        </w:r>
        <w:r>
          <w:tab/>
        </w:r>
        <w:r>
          <w:fldChar w:fldCharType="begin"/>
        </w:r>
        <w:r>
          <w:instrText xml:space="preserve"> PAGEREF _Toc3757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513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二、非接触式温度计行业市场营销分析</w:t>
        </w:r>
        <w:r>
          <w:tab/>
        </w:r>
        <w:r>
          <w:fldChar w:fldCharType="begin"/>
        </w:r>
        <w:r>
          <w:instrText xml:space="preserve"> PAGEREF _Toc27513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4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(一)、非接触式温度计行业市场营销总体思路</w:t>
        </w:r>
        <w:r>
          <w:tab/>
        </w:r>
        <w:r>
          <w:fldChar w:fldCharType="begin"/>
        </w:r>
        <w:r>
          <w:instrText xml:space="preserve"> PAGEREF _Toc22942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0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(二)、非接触式温度计行业组织市场分析</w:t>
        </w:r>
        <w:r>
          <w:tab/>
        </w:r>
        <w:r>
          <w:fldChar w:fldCharType="begin"/>
        </w:r>
        <w:r>
          <w:instrText xml:space="preserve"> PAGEREF _Toc24003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5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(三)、非接触式温度计行业目标市场营销战略</w:t>
        </w:r>
        <w:r>
          <w:tab/>
        </w:r>
        <w:r>
          <w:fldChar w:fldCharType="begin"/>
        </w:r>
        <w:r>
          <w:instrText xml:space="preserve"> PAGEREF _Toc4359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5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(四)、非接触式温度计行业定价策略</w:t>
        </w:r>
        <w:r>
          <w:tab/>
        </w:r>
        <w:r>
          <w:fldChar w:fldCharType="begin"/>
        </w:r>
        <w:r>
          <w:instrText xml:space="preserve"> PAGEREF _Toc30159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6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(五)、非接触式温度计行业促销策略</w:t>
        </w:r>
        <w:r>
          <w:tab/>
        </w:r>
        <w:r>
          <w:fldChar w:fldCharType="begin"/>
        </w:r>
        <w:r>
          <w:instrText xml:space="preserve"> PAGEREF _Toc21160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5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(六)、非接触式温度计行业品牌策略</w:t>
        </w:r>
        <w:r>
          <w:tab/>
        </w:r>
        <w:r>
          <w:fldChar w:fldCharType="begin"/>
        </w:r>
        <w:r>
          <w:instrText xml:space="preserve"> PAGEREF _Toc17851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1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(七)、非接触式温度计行业关系营销</w:t>
        </w:r>
        <w:r>
          <w:tab/>
        </w:r>
        <w:r>
          <w:fldChar w:fldCharType="begin"/>
        </w:r>
        <w:r>
          <w:instrText xml:space="preserve"> PAGEREF _Toc3612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2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(八)、非接触式温度计行业体验营销</w:t>
        </w:r>
        <w:r>
          <w:tab/>
        </w:r>
        <w:r>
          <w:fldChar w:fldCharType="begin"/>
        </w:r>
        <w:r>
          <w:instrText xml:space="preserve"> PAGEREF _Toc21725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1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(九)、非接触式温度计行业互联网营销</w:t>
        </w:r>
        <w:r>
          <w:tab/>
        </w:r>
        <w:r>
          <w:fldChar w:fldCharType="begin"/>
        </w:r>
        <w:r>
          <w:instrText xml:space="preserve"> PAGEREF _Toc21214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33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三、非接触式温度计行业财务管理分析</w:t>
        </w:r>
        <w:r>
          <w:tab/>
        </w:r>
        <w:r>
          <w:fldChar w:fldCharType="begin"/>
        </w:r>
        <w:r>
          <w:instrText xml:space="preserve"> PAGEREF _Toc3133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(一)、非接触式温度计行业财务管理制度</w:t>
        </w:r>
        <w:r>
          <w:tab/>
        </w:r>
        <w:r>
          <w:fldChar w:fldCharType="begin"/>
        </w:r>
        <w:r>
          <w:instrText xml:space="preserve"> PAGEREF _Toc1899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8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(二)、非接触式温度计行业经济效益分析</w:t>
        </w:r>
        <w:r>
          <w:tab/>
        </w:r>
        <w:r>
          <w:fldChar w:fldCharType="begin"/>
        </w:r>
        <w:r>
          <w:instrText xml:space="preserve"> PAGEREF _Toc7088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5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(三)、非接触式温度计行业收入及成本核算</w:t>
        </w:r>
        <w:r>
          <w:tab/>
        </w:r>
        <w:r>
          <w:fldChar w:fldCharType="begin"/>
        </w:r>
        <w:r>
          <w:instrText xml:space="preserve"> PAGEREF _Toc6757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4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(四)、非接触式温度计行业成本管理</w:t>
        </w:r>
        <w:r>
          <w:tab/>
        </w:r>
        <w:r>
          <w:fldChar w:fldCharType="begin"/>
        </w:r>
        <w:r>
          <w:instrText xml:space="preserve"> PAGEREF _Toc17640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12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四、公司文化与社会责任</w:t>
        </w:r>
        <w:r>
          <w:tab/>
        </w:r>
        <w:r>
          <w:fldChar w:fldCharType="begin"/>
        </w:r>
        <w:r>
          <w:instrText xml:space="preserve"> PAGEREF _Toc1512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1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(一)、公司文化建设</w:t>
        </w:r>
        <w:r>
          <w:tab/>
        </w:r>
        <w:r>
          <w:fldChar w:fldCharType="begin"/>
        </w:r>
        <w:r>
          <w:instrText xml:space="preserve"> PAGEREF _Toc9212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6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(二)、企业社会责任与可持续发展</w:t>
        </w:r>
        <w:r>
          <w:tab/>
        </w:r>
        <w:r>
          <w:fldChar w:fldCharType="begin"/>
        </w:r>
        <w:r>
          <w:instrText xml:space="preserve"> PAGEREF _Toc32369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55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五、非接触式温度计行业制度建设与执行</w:t>
        </w:r>
        <w:r>
          <w:tab/>
        </w:r>
        <w:r>
          <w:fldChar w:fldCharType="begin"/>
        </w:r>
        <w:r>
          <w:instrText xml:space="preserve"> PAGEREF _Toc2355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0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(一)、公司制度体系规划</w:t>
        </w:r>
        <w:r>
          <w:tab/>
        </w:r>
        <w:r>
          <w:fldChar w:fldCharType="begin"/>
        </w:r>
        <w:r>
          <w:instrText xml:space="preserve"> PAGEREF _Toc12800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3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(二)、员工手册编制与更新</w:t>
        </w:r>
        <w:r>
          <w:tab/>
        </w:r>
        <w:r>
          <w:fldChar w:fldCharType="begin"/>
        </w:r>
        <w:r>
          <w:instrText xml:space="preserve"> PAGEREF _Toc22033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3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(三)、制度宣导与培训</w:t>
        </w:r>
        <w:r>
          <w:tab/>
        </w:r>
        <w:r>
          <w:fldChar w:fldCharType="begin"/>
        </w:r>
        <w:r>
          <w:instrText xml:space="preserve"> PAGEREF _Toc24933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9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(四)、主要防范措施</w:t>
        </w:r>
        <w:r>
          <w:tab/>
        </w:r>
        <w:r>
          <w:fldChar w:fldCharType="begin"/>
        </w:r>
        <w:r>
          <w:instrText xml:space="preserve"> PAGEREF _Toc8192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7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(五)、制度优化与更新</w:t>
        </w:r>
        <w:r>
          <w:tab/>
        </w:r>
        <w:r>
          <w:fldChar w:fldCharType="begin"/>
        </w:r>
        <w:r>
          <w:instrText xml:space="preserve"> PAGEREF _Toc11479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530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六、项目背景与概况</w:t>
        </w:r>
        <w:r>
          <w:tab/>
        </w:r>
        <w:r>
          <w:fldChar w:fldCharType="begin"/>
        </w:r>
        <w:r>
          <w:instrText xml:space="preserve"> PAGEREF _Toc11530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6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(一)、项目背景介绍</w:t>
        </w:r>
        <w:r>
          <w:tab/>
        </w:r>
        <w:r>
          <w:fldChar w:fldCharType="begin"/>
        </w:r>
        <w:r>
          <w:instrText xml:space="preserve"> PAGEREF _Toc30268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6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(二)、项目概况与目标</w:t>
        </w:r>
        <w:r>
          <w:tab/>
        </w:r>
        <w:r>
          <w:fldChar w:fldCharType="begin"/>
        </w:r>
        <w:r>
          <w:instrText xml:space="preserve"> PAGEREF _Toc17269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379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(三)、非接触式温度计行业及市场分析</w:t>
        </w:r>
        <w:r>
          <w:tab/>
        </w:r>
        <w:r>
          <w:fldChar w:fldCharType="begin"/>
        </w:r>
        <w:r>
          <w:instrText xml:space="preserve"> PAGEREF _Toc3796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272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七、质量管理与持续改进</w:t>
        </w:r>
        <w:r>
          <w:tab/>
        </w:r>
        <w:r>
          <w:fldChar w:fldCharType="begin"/>
        </w:r>
        <w:r>
          <w:instrText xml:space="preserve"> PAGEREF _Toc19272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8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_Toc21287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8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_Toc30983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2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_Toc12127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8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_Toc13087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007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八、质量与技术管理</w:t>
        </w:r>
        <w:r>
          <w:tab/>
        </w:r>
        <w:r>
          <w:fldChar w:fldCharType="begin"/>
        </w:r>
        <w:r>
          <w:instrText xml:space="preserve"> PAGEREF _Toc6007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4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_Toc12247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3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(二)、技术标准与创新</w:t>
        </w:r>
        <w:r>
          <w:tab/>
        </w:r>
        <w:r>
          <w:fldChar w:fldCharType="begin"/>
        </w:r>
        <w:r>
          <w:instrText xml:space="preserve"> PAGEREF _Toc6633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670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九、项目实施与进度安排</w:t>
        </w:r>
        <w:r>
          <w:tab/>
        </w:r>
        <w:r>
          <w:fldChar w:fldCharType="begin"/>
        </w:r>
        <w:r>
          <w:instrText xml:space="preserve"> PAGEREF _Toc30670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3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(一)、项目计划与时间节点</w:t>
        </w:r>
        <w:r>
          <w:tab/>
        </w:r>
        <w:r>
          <w:fldChar w:fldCharType="begin"/>
        </w:r>
        <w:r>
          <w:instrText xml:space="preserve"> PAGEREF _Toc10430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6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(二)、项目进度安排</w:t>
        </w:r>
        <w:r>
          <w:tab/>
        </w:r>
        <w:r>
          <w:fldChar w:fldCharType="begin"/>
        </w:r>
        <w:r>
          <w:instrText xml:space="preserve"> PAGEREF _Toc6466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4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(三)、风险管理与对策</w:t>
        </w:r>
        <w:r>
          <w:tab/>
        </w:r>
        <w:r>
          <w:fldChar w:fldCharType="begin"/>
        </w:r>
        <w:r>
          <w:instrText xml:space="preserve"> PAGEREF _Toc21549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413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十、制度运行与优化</w:t>
        </w:r>
        <w:r>
          <w:tab/>
        </w:r>
        <w:r>
          <w:fldChar w:fldCharType="begin"/>
        </w:r>
        <w:r>
          <w:instrText xml:space="preserve"> PAGEREF _Toc31413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4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(一)、制度执行与监督</w:t>
        </w:r>
        <w:r>
          <w:tab/>
        </w:r>
        <w:r>
          <w:fldChar w:fldCharType="begin"/>
        </w:r>
        <w:r>
          <w:instrText xml:space="preserve"> PAGEREF _Toc19249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9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(二)、制度优化与更新</w:t>
        </w:r>
        <w:r>
          <w:tab/>
        </w:r>
        <w:r>
          <w:fldChar w:fldCharType="begin"/>
        </w:r>
        <w:r>
          <w:instrText xml:space="preserve"> PAGEREF _Toc28595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966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十一、非接触式温度计行业质量管理方案</w:t>
        </w:r>
        <w:r>
          <w:tab/>
        </w:r>
        <w:r>
          <w:fldChar w:fldCharType="begin"/>
        </w:r>
        <w:r>
          <w:instrText xml:space="preserve"> PAGEREF _Toc22966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(一)、非接触式温度计行业质量管理要求</w:t>
        </w:r>
        <w:r>
          <w:tab/>
        </w:r>
        <w:r>
          <w:fldChar w:fldCharType="begin"/>
        </w:r>
        <w:r>
          <w:instrText xml:space="preserve"> PAGEREF _Toc2242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8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(二)、非接触式温度计行业服务质量管理方案</w:t>
        </w:r>
        <w:r>
          <w:tab/>
        </w:r>
        <w:r>
          <w:fldChar w:fldCharType="begin"/>
        </w:r>
        <w:r>
          <w:instrText xml:space="preserve"> PAGEREF _Toc6481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2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(三)、非接触式温度计行业质量成本管理方案</w:t>
        </w:r>
        <w:r>
          <w:tab/>
        </w:r>
        <w:r>
          <w:fldChar w:fldCharType="begin"/>
        </w:r>
        <w:r>
          <w:instrText xml:space="preserve"> PAGEREF _Toc8124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834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十二、安全与劳动保护</w:t>
        </w:r>
        <w:r>
          <w:tab/>
        </w:r>
        <w:r>
          <w:fldChar w:fldCharType="begin"/>
        </w:r>
        <w:r>
          <w:instrText xml:space="preserve"> PAGEREF _Toc28834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9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_Toc27693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8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_Toc7883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_Toc1894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r>
        <w:fldChar w:fldCharType="end"/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https://d.book118.com/195300023013011044</w:t>
        </w:r>
      </w:hyperlink>
    </w:p>
    <w:p/>
    <w:sectPr>
      <w:headerReference w:type="default" r:id="rId9"/>
      <w:footerReference w:type="default" r:id="rId10"/>
      <w:type w:val="nextPage"/>
      <w:pgSz w:w="11906" w:h="16838"/>
      <w:pgMar w:top="1440" w:right="1800" w:bottom="1440" w:left="1800" w:header="851" w:footer="992" w:gutter="0"/>
      <w:pgNumType w:start="3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2775B3"/>
    <w:rsid w:val="02623C3C"/>
    <w:rsid w:val="03734037"/>
    <w:rsid w:val="13614867"/>
    <w:rsid w:val="3DAC44EE"/>
    <w:rsid w:val="453746B4"/>
    <w:rsid w:val="482775B3"/>
    <w:rsid w:val="49C53810"/>
    <w:rsid w:val="4E155AC7"/>
    <w:rsid w:val="50930768"/>
    <w:rsid w:val="62272086"/>
    <w:rsid w:val="62A91464"/>
    <w:rsid w:val="692E1C42"/>
  </w:rsids>
  <w:docVars>
    <w:docVar w:name="commondata" w:val="eyJoZGlkIjoiYjEzZTI3MzIxYzUxM2E3Y2YyMDVhZDRkMWU5YjExZ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 w:qFormat="1"/>
    <w:lsdException w:name="toc 2" w:semiHidden="0" w:uiPriority="0" w:unhideWhenUsed="0" w:qFormat="1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 w:qFormat="1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autoRedefine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autoRedefine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autoRedefine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  <w:autoRedefine/>
    <w:qFormat/>
  </w:style>
  <w:style w:type="paragraph" w:styleId="TOC2">
    <w:name w:val="toc 2"/>
    <w:basedOn w:val="Normal"/>
    <w:next w:val="Normal"/>
    <w:autoRedefine/>
    <w:qFormat/>
    <w:pPr>
      <w:ind w:left="420" w:leftChars="200"/>
    </w:pPr>
  </w:style>
  <w:style w:type="character" w:styleId="PageNumber">
    <w:name w:val="page number"/>
    <w:basedOn w:val="DefaultParagraphFont"/>
    <w:autoRedefine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yperlink" Target="https://d.book118.com/195300023013011044" TargetMode="Externa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小海豹</cp:lastModifiedBy>
  <cp:revision>1</cp:revision>
  <dcterms:created xsi:type="dcterms:W3CDTF">2023-12-10T12:06:00Z</dcterms:created>
  <dcterms:modified xsi:type="dcterms:W3CDTF">2024-01-17T07:40:47Z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1E39AA5D4B7F4B19B7D16FD992F8235D_13</vt:lpwstr>
  </property>
  <property fmtid="{D5CDD505-2E9C-101B-9397-08002B2CF9AE}" pid="3" name="KSOProductBuildVer">
    <vt:lpwstr>2052-12.1.0.16120</vt:lpwstr>
  </property>
</Properties>
</file>