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55"/>
        <w:rPr>
          <w:sz w:val="21"/>
          <w:szCs w:val="21"/>
        </w:rPr>
      </w:pPr>
      <w:r>
        <w:pict>
          <v:shape id="_x0000_s1025" style="width:482.65pt;height:0.75pt;margin-top:212.28pt;margin-left:70.53pt;mso-position-horizontal-relative:page;mso-position-vertical-relative:page;position:absolute;z-index:251658240" coordorigin="0,0" coordsize="9652,15" o:allowincell="f" path="m7,7l9645,7e" filled="f" strokecolor="black" strokeweight="0.75pt">
            <v:stroke endcap="round"/>
          </v:shape>
        </w:pict>
      </w:r>
      <w:r>
        <w:pict>
          <v:shape id="_x0000_s1026" style="width:482.65pt;height:0.75pt;margin-top:728.22pt;margin-left:70.47pt;mso-position-horizontal-relative:page;mso-position-vertical-relative:page;position:absolute;z-index:251659264" coordorigin="0,0" coordsize="9652,15" o:allowincell="f" path="m7,7l9645,7e" filled="f" strokecolor="black" strokeweight="0.75pt">
            <v:stroke endcap="round"/>
          </v:shape>
        </w:pict>
      </w:r>
      <w:r>
        <w:rPr>
          <w:rFonts w:ascii="Times New Roman" w:eastAsia="Times New Roman" w:hAnsi="Times New Roman" w:cs="Times New Roman"/>
          <w:spacing w:val="-1"/>
          <w:position w:val="1"/>
          <w:sz w:val="21"/>
          <w:szCs w:val="21"/>
        </w:rPr>
        <w:t>ICS</w:t>
      </w:r>
      <w:r>
        <w:rPr>
          <w:rFonts w:ascii="Times New Roman" w:eastAsia="Times New Roman" w:hAnsi="Times New Roman" w:cs="Times New Roman"/>
          <w:spacing w:val="11"/>
          <w:position w:val="1"/>
          <w:sz w:val="21"/>
          <w:szCs w:val="21"/>
        </w:rPr>
        <w:t xml:space="preserve">   </w:t>
      </w:r>
      <w:r>
        <w:rPr>
          <w:spacing w:val="-1"/>
          <w:sz w:val="21"/>
          <w:szCs w:val="21"/>
        </w:rPr>
        <w:t>93.080.20</w:t>
      </w:r>
    </w:p>
    <w:p>
      <w:pPr>
        <w:pStyle w:val="BodyText"/>
        <w:spacing w:before="88" w:line="195" w:lineRule="auto"/>
        <w:ind w:left="58"/>
        <w:rPr>
          <w:sz w:val="21"/>
          <w:szCs w:val="21"/>
        </w:rPr>
      </w:pPr>
      <w:r>
        <w:rPr>
          <w:rFonts w:ascii="Times New Roman" w:eastAsia="Times New Roman" w:hAnsi="Times New Roman" w:cs="Times New Roman"/>
          <w:spacing w:val="-4"/>
          <w:position w:val="1"/>
          <w:sz w:val="21"/>
          <w:szCs w:val="21"/>
        </w:rPr>
        <w:t>CCS</w:t>
      </w:r>
      <w:r>
        <w:rPr>
          <w:rFonts w:ascii="Times New Roman" w:eastAsia="Times New Roman" w:hAnsi="Times New Roman" w:cs="Times New Roman"/>
          <w:spacing w:val="9"/>
          <w:position w:val="1"/>
          <w:sz w:val="21"/>
          <w:szCs w:val="21"/>
        </w:rPr>
        <w:t xml:space="preserve">  </w:t>
      </w:r>
      <w:r>
        <w:rPr>
          <w:spacing w:val="-4"/>
          <w:position w:val="-1"/>
          <w:sz w:val="21"/>
          <w:szCs w:val="21"/>
        </w:rPr>
        <w:t>P</w:t>
      </w:r>
      <w:r>
        <w:rPr>
          <w:spacing w:val="9"/>
          <w:position w:val="-1"/>
          <w:sz w:val="21"/>
          <w:szCs w:val="21"/>
        </w:rPr>
        <w:t xml:space="preserve"> </w:t>
      </w:r>
      <w:r>
        <w:rPr>
          <w:spacing w:val="-4"/>
          <w:position w:val="-1"/>
          <w:sz w:val="21"/>
          <w:szCs w:val="21"/>
        </w:rPr>
        <w:t>66</w:t>
      </w:r>
    </w:p>
    <w:p>
      <w:pPr>
        <w:spacing w:before="9" w:line="186" w:lineRule="auto"/>
        <w:ind w:left="634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6213"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inline>
        </w:drawing>
      </w:r>
      <w:r>
        <w:rPr>
          <w:rFonts w:ascii="Times New Roman" w:eastAsia="Times New Roman" w:hAnsi="Times New Roman" w:cs="Times New Roman"/>
          <w:b/>
          <w:bCs/>
          <w:spacing w:val="88"/>
          <w:w w:val="112"/>
          <w:sz w:val="96"/>
          <w:szCs w:val="96"/>
        </w:rPr>
        <w:t>12</w:t>
      </w:r>
    </w:p>
    <w:p>
      <w:pPr>
        <w:pStyle w:val="BodyText"/>
        <w:spacing w:before="321" w:line="218" w:lineRule="auto"/>
        <w:rPr>
          <w:sz w:val="48"/>
          <w:szCs w:val="48"/>
        </w:rPr>
      </w:pPr>
      <w:r>
        <w:rPr>
          <w:spacing w:val="-17"/>
          <w:sz w:val="48"/>
          <w:szCs w:val="48"/>
        </w:rPr>
        <w:t>天</w:t>
      </w:r>
      <w:r>
        <w:rPr>
          <w:spacing w:val="26"/>
          <w:sz w:val="48"/>
          <w:szCs w:val="48"/>
        </w:rPr>
        <w:t xml:space="preserve">    </w:t>
      </w:r>
      <w:r>
        <w:rPr>
          <w:spacing w:val="-17"/>
          <w:sz w:val="48"/>
          <w:szCs w:val="48"/>
        </w:rPr>
        <w:t>津</w:t>
      </w:r>
      <w:r>
        <w:rPr>
          <w:spacing w:val="27"/>
          <w:sz w:val="48"/>
          <w:szCs w:val="48"/>
        </w:rPr>
        <w:t xml:space="preserve">    </w:t>
      </w:r>
      <w:r>
        <w:rPr>
          <w:spacing w:val="-17"/>
          <w:sz w:val="48"/>
          <w:szCs w:val="48"/>
        </w:rPr>
        <w:t>市</w:t>
      </w:r>
      <w:r>
        <w:rPr>
          <w:spacing w:val="27"/>
          <w:sz w:val="48"/>
          <w:szCs w:val="48"/>
        </w:rPr>
        <w:t xml:space="preserve">    </w:t>
      </w:r>
      <w:r>
        <w:rPr>
          <w:spacing w:val="-17"/>
          <w:sz w:val="48"/>
          <w:szCs w:val="48"/>
        </w:rPr>
        <w:t>地</w:t>
      </w:r>
      <w:r>
        <w:rPr>
          <w:spacing w:val="29"/>
          <w:sz w:val="48"/>
          <w:szCs w:val="48"/>
        </w:rPr>
        <w:t xml:space="preserve">    </w:t>
      </w:r>
      <w:r>
        <w:rPr>
          <w:spacing w:val="-17"/>
          <w:sz w:val="48"/>
          <w:szCs w:val="48"/>
        </w:rPr>
        <w:t>方</w:t>
      </w:r>
      <w:r>
        <w:rPr>
          <w:spacing w:val="24"/>
          <w:sz w:val="48"/>
          <w:szCs w:val="48"/>
        </w:rPr>
        <w:t xml:space="preserve">    </w:t>
      </w:r>
      <w:r>
        <w:rPr>
          <w:spacing w:val="-17"/>
          <w:sz w:val="48"/>
          <w:szCs w:val="48"/>
        </w:rPr>
        <w:t>标</w:t>
      </w:r>
      <w:r>
        <w:rPr>
          <w:spacing w:val="27"/>
          <w:sz w:val="48"/>
          <w:szCs w:val="48"/>
        </w:rPr>
        <w:t xml:space="preserve">    </w:t>
      </w:r>
      <w:r>
        <w:rPr>
          <w:spacing w:val="-17"/>
          <w:sz w:val="48"/>
          <w:szCs w:val="48"/>
        </w:rPr>
        <w:t>准</w:t>
      </w:r>
    </w:p>
    <w:p>
      <w:pPr>
        <w:spacing w:line="267" w:lineRule="auto"/>
        <w:rPr>
          <w:rFonts w:ascii="Arial"/>
          <w:sz w:val="21"/>
        </w:rPr>
      </w:pPr>
    </w:p>
    <w:p>
      <w:pPr>
        <w:pStyle w:val="BodyText"/>
        <w:spacing w:before="91" w:line="234" w:lineRule="auto"/>
        <w:ind w:left="7086"/>
      </w:pPr>
      <w:r>
        <w:rPr>
          <w:spacing w:val="-3"/>
        </w:rPr>
        <w:t>DB12/T</w:t>
      </w:r>
      <w:r>
        <w:rPr>
          <w:spacing w:val="34"/>
        </w:rPr>
        <w:t xml:space="preserve"> </w:t>
      </w:r>
      <w:r>
        <w:rPr>
          <w:spacing w:val="-3"/>
        </w:rPr>
        <w:t>1305—2024</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9" w:lineRule="auto"/>
        <w:ind w:left="518"/>
        <w:outlineLvl w:val="0"/>
        <w:rPr>
          <w:sz w:val="52"/>
          <w:szCs w:val="52"/>
        </w:rPr>
      </w:pPr>
      <w:r>
        <w:rPr>
          <w:spacing w:val="-2"/>
          <w:sz w:val="52"/>
          <w:szCs w:val="52"/>
        </w:rPr>
        <w:t>公路沥青路面泡沫沥青冷再生技术规范</w:t>
      </w:r>
    </w:p>
    <w:p>
      <w:pPr>
        <w:spacing w:line="348" w:lineRule="auto"/>
        <w:rPr>
          <w:rFonts w:ascii="Arial"/>
          <w:sz w:val="21"/>
        </w:rPr>
      </w:pPr>
    </w:p>
    <w:p>
      <w:pPr>
        <w:spacing w:before="80" w:line="229" w:lineRule="auto"/>
        <w:ind w:left="4118" w:right="841" w:hanging="3203"/>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Techinical specifications for highway asphalt pavement foamed </w:t>
      </w:r>
      <w:r>
        <w:rPr>
          <w:rFonts w:ascii="Times New Roman" w:eastAsia="Times New Roman" w:hAnsi="Times New Roman" w:cs="Times New Roman"/>
          <w:spacing w:val="-1"/>
          <w:sz w:val="28"/>
          <w:szCs w:val="28"/>
        </w:rPr>
        <w:t>asphalt</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1"/>
          <w:sz w:val="28"/>
          <w:szCs w:val="28"/>
        </w:rPr>
        <w:t>cold-recycling</w:t>
      </w:r>
    </w:p>
    <w:p>
      <w:pPr>
        <w:spacing w:before="8"/>
      </w:pPr>
    </w:p>
    <w:p>
      <w:pPr>
        <w:spacing w:before="8"/>
      </w:pPr>
    </w:p>
    <w:p>
      <w:pPr>
        <w:spacing w:before="8"/>
      </w:pPr>
    </w:p>
    <w:p>
      <w:pPr>
        <w:spacing w:before="8"/>
      </w:pPr>
    </w:p>
    <w:p>
      <w:pPr>
        <w:spacing w:before="8"/>
      </w:pPr>
    </w:p>
    <w:p>
      <w:pPr>
        <w:spacing w:before="8"/>
      </w:pPr>
    </w:p>
    <w:p>
      <w:pPr>
        <w:spacing w:before="8"/>
      </w:pPr>
    </w:p>
    <w:p>
      <w:pPr>
        <w:spacing w:before="8"/>
      </w:pPr>
    </w:p>
    <w:p>
      <w:pPr>
        <w:spacing w:before="8"/>
      </w:pPr>
    </w:p>
    <w:p>
      <w:pPr>
        <w:spacing w:before="8"/>
      </w:pPr>
    </w:p>
    <w:p>
      <w:pPr>
        <w:spacing w:before="8"/>
      </w:pPr>
    </w:p>
    <w:p>
      <w:pPr>
        <w:spacing w:before="8"/>
      </w:pPr>
    </w:p>
    <w:p>
      <w:pPr>
        <w:spacing w:before="8"/>
      </w:pPr>
    </w:p>
    <w:p>
      <w:pPr>
        <w:spacing w:before="8"/>
      </w:pPr>
    </w:p>
    <w:p>
      <w:pPr>
        <w:spacing w:before="8"/>
        <w:sectPr>
          <w:pgSz w:w="11907" w:h="16839"/>
          <w:pgMar w:top="579" w:right="818" w:bottom="0" w:left="1320" w:header="0" w:footer="0" w:gutter="0"/>
          <w:cols w:num="1" w:space="708" w:equalWidth="0">
            <w:col w:w="9768" w:space="0"/>
          </w:cols>
        </w:sectPr>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ectPr>
          <w:type w:val="nextPage"/>
          <w:pgSz w:w="11907" w:h="16839"/>
          <w:pgMar w:top="579" w:right="818" w:bottom="0" w:left="1320" w:header="0" w:footer="0" w:gutter="0"/>
          <w:pgNumType w:start="2"/>
          <w:cols w:num="1" w:space="708" w:equalWidth="0">
            <w:col w:w="9768" w:space="0"/>
          </w:cols>
          <w:titlePg w:val="0"/>
        </w:sectPr>
      </w:pPr>
    </w:p>
    <w:p>
      <w:pPr>
        <w:pStyle w:val="BodyText"/>
        <w:spacing w:before="56" w:line="185" w:lineRule="auto"/>
        <w:ind w:left="107"/>
      </w:pPr>
      <w:r>
        <w:rPr>
          <w:spacing w:val="-1"/>
        </w:rPr>
        <w:t>2024-02-19</w:t>
      </w:r>
      <w:r>
        <w:rPr>
          <w:spacing w:val="-59"/>
        </w:rPr>
        <w:t xml:space="preserve"> </w:t>
      </w:r>
      <w:r>
        <w:rPr>
          <w:spacing w:val="-1"/>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2"/>
        </w:rPr>
        <w:t>2024-03-19</w:t>
      </w:r>
      <w:r>
        <w:rPr>
          <w:spacing w:val="-53"/>
        </w:rPr>
        <w:t xml:space="preserve"> </w:t>
      </w:r>
      <w:r>
        <w:rPr>
          <w:spacing w:val="-2"/>
        </w:rPr>
        <w:t>实施</w:t>
      </w:r>
    </w:p>
    <w:p>
      <w:pPr>
        <w:spacing w:line="185" w:lineRule="auto"/>
        <w:sectPr>
          <w:type w:val="continuous"/>
          <w:pgSz w:w="11907" w:h="16839"/>
          <w:pgMar w:top="579" w:right="818" w:bottom="0" w:left="1320" w:header="0" w:footer="0" w:gutter="0"/>
          <w:pgNumType w:start="3"/>
          <w:cols w:num="2" w:space="708" w:equalWidth="0">
            <w:col w:w="7644" w:space="100"/>
            <w:col w:w="2025"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460"/>
      </w:pPr>
      <w:r>
        <w:rPr>
          <w:spacing w:val="-1"/>
        </w:rPr>
        <w:t>天津市市场监督管理委员会</w:t>
      </w:r>
      <w:r>
        <w:rPr>
          <w:spacing w:val="-1"/>
        </w:rPr>
        <w:t xml:space="preserve">    </w:t>
      </w:r>
      <w:r>
        <w:rPr>
          <w:spacing w:val="-1"/>
        </w:rPr>
        <w:t>发</w:t>
      </w:r>
      <w:r>
        <w:rPr>
          <w:spacing w:val="47"/>
        </w:rPr>
        <w:t xml:space="preserve"> </w:t>
      </w:r>
      <w:r>
        <w:rPr>
          <w:spacing w:val="-1"/>
        </w:rPr>
        <w:t>布</w:t>
      </w:r>
    </w:p>
    <w:p>
      <w:pPr>
        <w:spacing w:line="185" w:lineRule="auto"/>
        <w:sectPr>
          <w:type w:val="continuous"/>
          <w:pgSz w:w="11907" w:h="16839"/>
          <w:pgMar w:top="579" w:right="818" w:bottom="0" w:left="1320" w:header="0" w:footer="0" w:gutter="0"/>
          <w:pgNumType w:start="4"/>
          <w:cols w:num="1" w:space="708" w:equalWidth="0">
            <w:col w:w="9768"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653353867"/>
        <w:docPartObj>
          <w:docPartGallery w:val="Table of Contents"/>
          <w:docPartUnique/>
        </w:docPartObj>
      </w:sdtPr>
      <w:sdtEndPr>
        <w:rPr>
          <w:rFonts w:ascii="SimSun" w:eastAsia="SimSun" w:hAnsi="SimSun" w:cs="SimSun"/>
          <w:sz w:val="21"/>
          <w:szCs w:val="21"/>
        </w:rPr>
      </w:sdtEndPr>
      <w:sdtContent>
        <w:p>
          <w:pPr>
            <w:tabs>
              <w:tab w:val="right" w:leader="dot" w:pos="9340"/>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4"/>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5"/>
              <w:sz w:val="21"/>
              <w:szCs w:val="21"/>
            </w:rPr>
            <w:t xml:space="preserve">  </w:t>
          </w:r>
          <w:r>
            <w:rPr>
              <w:rFonts w:ascii="SimSun" w:eastAsia="SimSun" w:hAnsi="SimSun" w:cs="SimSun"/>
              <w:spacing w:val="-4"/>
              <w:sz w:val="21"/>
              <w:szCs w:val="21"/>
            </w:rPr>
            <w:t>缩略语</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51" w:line="220" w:lineRule="auto"/>
            <w:ind w:left="5"/>
            <w:rPr>
              <w:rFonts w:ascii="SimSun" w:eastAsia="SimSun" w:hAnsi="SimSun" w:cs="SimSun"/>
              <w:sz w:val="21"/>
              <w:szCs w:val="21"/>
            </w:rPr>
          </w:pPr>
          <w:r>
            <w:rPr>
              <w:rFonts w:ascii="SimSun" w:eastAsia="SimSun" w:hAnsi="SimSun" w:cs="SimSun"/>
              <w:spacing w:val="-2"/>
              <w:sz w:val="21"/>
              <w:szCs w:val="21"/>
            </w:rPr>
            <w:t xml:space="preserve">5  泡沫沥青冷再生结构设计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68" w:line="221" w:lineRule="auto"/>
            <w:ind w:left="216"/>
            <w:rPr>
              <w:rFonts w:ascii="SimSun" w:eastAsia="SimSun" w:hAnsi="SimSun" w:cs="SimSun"/>
              <w:sz w:val="21"/>
              <w:szCs w:val="21"/>
            </w:rPr>
          </w:pPr>
          <w:r>
            <w:rPr>
              <w:rFonts w:ascii="SimSun" w:eastAsia="SimSun" w:hAnsi="SimSun" w:cs="SimSun"/>
              <w:spacing w:val="-1"/>
              <w:sz w:val="21"/>
              <w:szCs w:val="21"/>
            </w:rPr>
            <w:t>5.1  原路面调查及分析</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9" w:line="221" w:lineRule="auto"/>
            <w:ind w:left="216"/>
            <w:rPr>
              <w:rFonts w:ascii="SimSun" w:eastAsia="SimSun" w:hAnsi="SimSun" w:cs="SimSun"/>
              <w:sz w:val="21"/>
              <w:szCs w:val="21"/>
            </w:rPr>
          </w:pPr>
          <w:r>
            <w:rPr>
              <w:rFonts w:ascii="SimSun" w:eastAsia="SimSun" w:hAnsi="SimSun" w:cs="SimSun"/>
              <w:spacing w:val="-1"/>
              <w:sz w:val="21"/>
              <w:szCs w:val="21"/>
            </w:rPr>
            <w:t>5.2  适用层位及结构组合</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49" w:line="221" w:lineRule="auto"/>
            <w:ind w:left="216"/>
            <w:rPr>
              <w:rFonts w:ascii="SimSun" w:eastAsia="SimSun" w:hAnsi="SimSun" w:cs="SimSun"/>
              <w:sz w:val="21"/>
              <w:szCs w:val="21"/>
            </w:rPr>
          </w:pPr>
          <w:r>
            <w:rPr>
              <w:rFonts w:ascii="SimSun" w:eastAsia="SimSun" w:hAnsi="SimSun" w:cs="SimSun"/>
              <w:spacing w:val="-1"/>
              <w:sz w:val="21"/>
              <w:szCs w:val="21"/>
            </w:rPr>
            <w:t>5.3  冷再生层设计</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pacing w:val="-7"/>
                <w:sz w:val="21"/>
                <w:szCs w:val="21"/>
              </w:rPr>
              <w:t>4</w:t>
            </w:r>
          </w:hyperlink>
        </w:p>
        <w:p>
          <w:pPr>
            <w:tabs>
              <w:tab w:val="right" w:leader="dot" w:pos="9337"/>
            </w:tabs>
            <w:spacing w:before="128" w:line="220" w:lineRule="auto"/>
            <w:ind w:left="2"/>
            <w:rPr>
              <w:rFonts w:ascii="SimSun" w:eastAsia="SimSun" w:hAnsi="SimSun" w:cs="SimSun"/>
              <w:sz w:val="21"/>
              <w:szCs w:val="21"/>
            </w:rPr>
          </w:pPr>
          <w:r>
            <w:rPr>
              <w:rFonts w:ascii="SimSun" w:eastAsia="SimSun" w:hAnsi="SimSun" w:cs="SimSun"/>
              <w:spacing w:val="-6"/>
              <w:sz w:val="21"/>
              <w:szCs w:val="21"/>
            </w:rPr>
            <w:t>6</w:t>
          </w:r>
          <w:r>
            <w:rPr>
              <w:rFonts w:ascii="SimSun" w:eastAsia="SimSun" w:hAnsi="SimSun" w:cs="SimSun"/>
              <w:spacing w:val="4"/>
              <w:sz w:val="21"/>
              <w:szCs w:val="21"/>
            </w:rPr>
            <w:t xml:space="preserve">  </w:t>
          </w:r>
          <w:r>
            <w:rPr>
              <w:rFonts w:ascii="SimSun" w:eastAsia="SimSun" w:hAnsi="SimSun" w:cs="SimSun"/>
              <w:spacing w:val="-6"/>
              <w:sz w:val="21"/>
              <w:szCs w:val="21"/>
            </w:rPr>
            <w:t>材料</w:t>
          </w:r>
          <w:r>
            <w:rPr>
              <w:rFonts w:ascii="SimSun" w:eastAsia="SimSun" w:hAnsi="SimSun" w:cs="SimSun"/>
              <w:spacing w:val="-28"/>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9" w:history="1">
            <w:r>
              <w:rPr>
                <w:rFonts w:ascii="SimSun" w:eastAsia="SimSun" w:hAnsi="SimSun" w:cs="SimSun"/>
                <w:spacing w:val="-12"/>
                <w:sz w:val="21"/>
                <w:szCs w:val="21"/>
              </w:rPr>
              <w:t>5</w:t>
            </w:r>
          </w:hyperlink>
        </w:p>
        <w:p>
          <w:pPr>
            <w:tabs>
              <w:tab w:val="right" w:leader="dot" w:pos="9337"/>
            </w:tabs>
            <w:spacing w:before="72" w:line="221" w:lineRule="auto"/>
            <w:ind w:left="213"/>
            <w:rPr>
              <w:rFonts w:ascii="SimSun" w:eastAsia="SimSun" w:hAnsi="SimSun" w:cs="SimSun"/>
              <w:sz w:val="21"/>
              <w:szCs w:val="21"/>
            </w:rPr>
          </w:pPr>
          <w:r>
            <w:rPr>
              <w:rFonts w:ascii="SimSun" w:eastAsia="SimSun" w:hAnsi="SimSun" w:cs="SimSun"/>
              <w:spacing w:val="-3"/>
              <w:sz w:val="21"/>
              <w:szCs w:val="21"/>
            </w:rPr>
            <w:t>6.1</w:t>
          </w:r>
          <w:r>
            <w:rPr>
              <w:rFonts w:ascii="SimSun" w:eastAsia="SimSun" w:hAnsi="SimSun" w:cs="SimSun"/>
              <w:spacing w:val="6"/>
              <w:sz w:val="21"/>
              <w:szCs w:val="21"/>
            </w:rPr>
            <w:t xml:space="preserve">  </w:t>
          </w:r>
          <w:r>
            <w:rPr>
              <w:rFonts w:ascii="SimSun" w:eastAsia="SimSun" w:hAnsi="SimSun" w:cs="SimSun"/>
              <w:spacing w:val="-3"/>
              <w:sz w:val="21"/>
              <w:szCs w:val="21"/>
            </w:rPr>
            <w:t>一般规定</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0" w:history="1">
            <w:r>
              <w:rPr>
                <w:rFonts w:ascii="SimSun" w:eastAsia="SimSun" w:hAnsi="SimSun" w:cs="SimSun"/>
                <w:spacing w:val="-12"/>
                <w:sz w:val="21"/>
                <w:szCs w:val="21"/>
              </w:rPr>
              <w:t>5</w:t>
            </w:r>
          </w:hyperlink>
        </w:p>
        <w:p>
          <w:pPr>
            <w:tabs>
              <w:tab w:val="right" w:leader="dot" w:pos="9337"/>
            </w:tabs>
            <w:spacing w:before="48" w:line="220" w:lineRule="auto"/>
            <w:ind w:left="213"/>
            <w:rPr>
              <w:rFonts w:ascii="SimSun" w:eastAsia="SimSun" w:hAnsi="SimSun" w:cs="SimSun"/>
              <w:sz w:val="21"/>
              <w:szCs w:val="21"/>
            </w:rPr>
          </w:pPr>
          <w:r>
            <w:rPr>
              <w:rFonts w:ascii="SimSun" w:eastAsia="SimSun" w:hAnsi="SimSun" w:cs="SimSun"/>
              <w:spacing w:val="-3"/>
              <w:sz w:val="21"/>
              <w:szCs w:val="21"/>
            </w:rPr>
            <w:t>6.2</w:t>
          </w:r>
          <w:r>
            <w:rPr>
              <w:rFonts w:ascii="SimSun" w:eastAsia="SimSun" w:hAnsi="SimSun" w:cs="SimSun"/>
              <w:spacing w:val="3"/>
              <w:sz w:val="21"/>
              <w:szCs w:val="21"/>
            </w:rPr>
            <w:t xml:space="preserve">  </w:t>
          </w:r>
          <w:r>
            <w:rPr>
              <w:rFonts w:ascii="SimSun" w:eastAsia="SimSun" w:hAnsi="SimSun" w:cs="SimSun"/>
              <w:spacing w:val="-3"/>
              <w:sz w:val="21"/>
              <w:szCs w:val="21"/>
            </w:rPr>
            <w:t>沥青</w:t>
          </w:r>
          <w:r>
            <w:rPr>
              <w:rFonts w:ascii="SimSun" w:eastAsia="SimSun" w:hAnsi="SimSun" w:cs="SimSun"/>
              <w:spacing w:val="-28"/>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1" w:history="1">
            <w:r>
              <w:rPr>
                <w:rFonts w:ascii="SimSun" w:eastAsia="SimSun" w:hAnsi="SimSun" w:cs="SimSun"/>
                <w:spacing w:val="-12"/>
                <w:sz w:val="21"/>
                <w:szCs w:val="21"/>
              </w:rPr>
              <w:t>5</w:t>
            </w:r>
          </w:hyperlink>
        </w:p>
        <w:p>
          <w:pPr>
            <w:tabs>
              <w:tab w:val="right" w:leader="dot" w:pos="9337"/>
            </w:tabs>
            <w:spacing w:before="49" w:line="220" w:lineRule="auto"/>
            <w:ind w:left="213"/>
            <w:rPr>
              <w:rFonts w:ascii="SimSun" w:eastAsia="SimSun" w:hAnsi="SimSun" w:cs="SimSun"/>
              <w:sz w:val="21"/>
              <w:szCs w:val="21"/>
            </w:rPr>
          </w:pPr>
          <w:r>
            <w:rPr>
              <w:rFonts w:ascii="SimSun" w:eastAsia="SimSun" w:hAnsi="SimSun" w:cs="SimSun"/>
              <w:spacing w:val="-1"/>
              <w:sz w:val="21"/>
              <w:szCs w:val="21"/>
            </w:rPr>
            <w:t>6.3  泡沫沥青</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2" w:history="1">
            <w:r>
              <w:rPr>
                <w:rFonts w:ascii="SimSun" w:eastAsia="SimSun" w:hAnsi="SimSun" w:cs="SimSun"/>
                <w:spacing w:val="-10"/>
                <w:sz w:val="21"/>
                <w:szCs w:val="21"/>
              </w:rPr>
              <w:t>6</w:t>
            </w:r>
          </w:hyperlink>
        </w:p>
        <w:p>
          <w:pPr>
            <w:tabs>
              <w:tab w:val="right" w:leader="dot" w:pos="9337"/>
            </w:tabs>
            <w:spacing w:before="50" w:line="220" w:lineRule="auto"/>
            <w:ind w:left="213"/>
            <w:rPr>
              <w:rFonts w:ascii="SimSun" w:eastAsia="SimSun" w:hAnsi="SimSun" w:cs="SimSun"/>
              <w:sz w:val="21"/>
              <w:szCs w:val="21"/>
            </w:rPr>
          </w:pPr>
          <w:r>
            <w:rPr>
              <w:rFonts w:ascii="SimSun" w:eastAsia="SimSun" w:hAnsi="SimSun" w:cs="SimSun"/>
              <w:spacing w:val="-2"/>
              <w:sz w:val="21"/>
              <w:szCs w:val="21"/>
            </w:rPr>
            <w:t xml:space="preserve">6.4  沥青路面回收材料（RMAP） </w:t>
          </w:r>
          <w:r>
            <w:rPr>
              <w:rFonts w:ascii="SimSun" w:eastAsia="SimSun" w:hAnsi="SimSun" w:cs="SimSun"/>
              <w:sz w:val="21"/>
              <w:szCs w:val="21"/>
            </w:rPr>
            <w:tab/>
          </w:r>
          <w:r>
            <w:rPr>
              <w:rFonts w:ascii="SimSun" w:eastAsia="SimSun" w:hAnsi="SimSun" w:cs="SimSun"/>
              <w:spacing w:val="2"/>
              <w:sz w:val="21"/>
              <w:szCs w:val="21"/>
            </w:rPr>
            <w:t xml:space="preserve"> </w:t>
          </w:r>
          <w:hyperlink w:anchor="bookmark13" w:history="1">
            <w:r>
              <w:rPr>
                <w:rFonts w:ascii="SimSun" w:eastAsia="SimSun" w:hAnsi="SimSun" w:cs="SimSun"/>
                <w:spacing w:val="-10"/>
                <w:sz w:val="21"/>
                <w:szCs w:val="21"/>
              </w:rPr>
              <w:t>6</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3"/>
              <w:sz w:val="21"/>
              <w:szCs w:val="21"/>
            </w:rPr>
            <w:t>6.5</w:t>
          </w:r>
          <w:r>
            <w:rPr>
              <w:rFonts w:ascii="SimSun" w:eastAsia="SimSun" w:hAnsi="SimSun" w:cs="SimSun"/>
              <w:spacing w:val="3"/>
              <w:sz w:val="21"/>
              <w:szCs w:val="21"/>
            </w:rPr>
            <w:t xml:space="preserve">  </w:t>
          </w:r>
          <w:r>
            <w:rPr>
              <w:rFonts w:ascii="SimSun" w:eastAsia="SimSun" w:hAnsi="SimSun" w:cs="SimSun"/>
              <w:spacing w:val="-3"/>
              <w:sz w:val="21"/>
              <w:szCs w:val="21"/>
            </w:rPr>
            <w:t>集料</w:t>
          </w:r>
          <w:r>
            <w:rPr>
              <w:rFonts w:ascii="SimSun" w:eastAsia="SimSun" w:hAnsi="SimSun" w:cs="SimSun"/>
              <w:spacing w:val="-28"/>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4" w:history="1">
            <w:r>
              <w:rPr>
                <w:rFonts w:ascii="SimSun" w:eastAsia="SimSun" w:hAnsi="SimSun" w:cs="SimSun"/>
                <w:spacing w:val="-10"/>
                <w:sz w:val="21"/>
                <w:szCs w:val="21"/>
              </w:rPr>
              <w:t>6</w:t>
            </w:r>
          </w:hyperlink>
        </w:p>
        <w:p>
          <w:pPr>
            <w:tabs>
              <w:tab w:val="right" w:leader="dot" w:pos="9337"/>
            </w:tabs>
            <w:spacing w:before="49" w:line="221" w:lineRule="auto"/>
            <w:ind w:left="213"/>
            <w:rPr>
              <w:rFonts w:ascii="SimSun" w:eastAsia="SimSun" w:hAnsi="SimSun" w:cs="SimSun"/>
              <w:sz w:val="21"/>
              <w:szCs w:val="21"/>
            </w:rPr>
          </w:pPr>
          <w:r>
            <w:rPr>
              <w:rFonts w:ascii="SimSun" w:eastAsia="SimSun" w:hAnsi="SimSun" w:cs="SimSun"/>
              <w:spacing w:val="-4"/>
              <w:sz w:val="21"/>
              <w:szCs w:val="21"/>
            </w:rPr>
            <w:t>6.6</w:t>
          </w:r>
          <w:r>
            <w:rPr>
              <w:rFonts w:ascii="SimSun" w:eastAsia="SimSun" w:hAnsi="SimSun" w:cs="SimSun"/>
              <w:spacing w:val="5"/>
              <w:sz w:val="21"/>
              <w:szCs w:val="21"/>
            </w:rPr>
            <w:t xml:space="preserve">  </w:t>
          </w:r>
          <w:r>
            <w:rPr>
              <w:rFonts w:ascii="SimSun" w:eastAsia="SimSun" w:hAnsi="SimSun" w:cs="SimSun"/>
              <w:spacing w:val="-4"/>
              <w:sz w:val="21"/>
              <w:szCs w:val="21"/>
            </w:rPr>
            <w:t>填料</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5" w:history="1">
            <w:r>
              <w:rPr>
                <w:rFonts w:ascii="SimSun" w:eastAsia="SimSun" w:hAnsi="SimSun" w:cs="SimSun"/>
                <w:spacing w:val="-13"/>
                <w:sz w:val="21"/>
                <w:szCs w:val="21"/>
              </w:rPr>
              <w:t>7</w:t>
            </w:r>
          </w:hyperlink>
        </w:p>
        <w:p>
          <w:pPr>
            <w:tabs>
              <w:tab w:val="right" w:leader="dot" w:pos="9337"/>
            </w:tabs>
            <w:spacing w:before="48" w:line="221" w:lineRule="auto"/>
            <w:ind w:left="213"/>
            <w:rPr>
              <w:rFonts w:ascii="SimSun" w:eastAsia="SimSun" w:hAnsi="SimSun" w:cs="SimSun"/>
              <w:sz w:val="21"/>
              <w:szCs w:val="21"/>
            </w:rPr>
          </w:pPr>
          <w:r>
            <w:rPr>
              <w:rFonts w:ascii="SimSun" w:eastAsia="SimSun" w:hAnsi="SimSun" w:cs="SimSun"/>
              <w:spacing w:val="-5"/>
              <w:sz w:val="21"/>
              <w:szCs w:val="21"/>
            </w:rPr>
            <w:t>6.7</w:t>
          </w:r>
          <w:r>
            <w:rPr>
              <w:rFonts w:ascii="SimSun" w:eastAsia="SimSun" w:hAnsi="SimSun" w:cs="SimSun"/>
              <w:spacing w:val="5"/>
              <w:sz w:val="21"/>
              <w:szCs w:val="21"/>
            </w:rPr>
            <w:t xml:space="preserve">  </w:t>
          </w:r>
          <w:r>
            <w:rPr>
              <w:rFonts w:ascii="SimSun" w:eastAsia="SimSun" w:hAnsi="SimSun" w:cs="SimSun"/>
              <w:spacing w:val="-5"/>
              <w:sz w:val="21"/>
              <w:szCs w:val="21"/>
            </w:rPr>
            <w:t>水</w:t>
          </w:r>
          <w:r>
            <w:rPr>
              <w:rFonts w:ascii="SimSun" w:eastAsia="SimSun" w:hAnsi="SimSun" w:cs="SimSun"/>
              <w:spacing w:val="-28"/>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6" w:history="1">
            <w:r>
              <w:rPr>
                <w:rFonts w:ascii="SimSun" w:eastAsia="SimSun" w:hAnsi="SimSun" w:cs="SimSun"/>
                <w:spacing w:val="-13"/>
                <w:sz w:val="21"/>
                <w:szCs w:val="21"/>
              </w:rPr>
              <w:t>7</w:t>
            </w:r>
          </w:hyperlink>
        </w:p>
        <w:p>
          <w:pPr>
            <w:tabs>
              <w:tab w:val="right" w:leader="dot" w:pos="9337"/>
            </w:tabs>
            <w:spacing w:before="128" w:line="220" w:lineRule="auto"/>
            <w:ind w:left="5"/>
            <w:rPr>
              <w:rFonts w:ascii="SimSun" w:eastAsia="SimSun" w:hAnsi="SimSun" w:cs="SimSun"/>
              <w:sz w:val="21"/>
              <w:szCs w:val="21"/>
            </w:rPr>
          </w:pPr>
          <w:r>
            <w:rPr>
              <w:rFonts w:ascii="SimSun" w:eastAsia="SimSun" w:hAnsi="SimSun" w:cs="SimSun"/>
              <w:spacing w:val="-2"/>
              <w:sz w:val="21"/>
              <w:szCs w:val="21"/>
            </w:rPr>
            <w:t xml:space="preserve">7  泡沫沥青冷再生混合料组成设计 </w:t>
          </w:r>
          <w:r>
            <w:rPr>
              <w:rFonts w:ascii="SimSun" w:eastAsia="SimSun" w:hAnsi="SimSun" w:cs="SimSun"/>
              <w:sz w:val="21"/>
              <w:szCs w:val="21"/>
            </w:rPr>
            <w:tab/>
          </w:r>
          <w:r>
            <w:rPr>
              <w:rFonts w:ascii="SimSun" w:eastAsia="SimSun" w:hAnsi="SimSun" w:cs="SimSun"/>
              <w:spacing w:val="5"/>
              <w:sz w:val="21"/>
              <w:szCs w:val="21"/>
            </w:rPr>
            <w:t xml:space="preserve"> </w:t>
          </w:r>
          <w:hyperlink w:anchor="bookmark17" w:history="1">
            <w:r>
              <w:rPr>
                <w:rFonts w:ascii="SimSun" w:eastAsia="SimSun" w:hAnsi="SimSun" w:cs="SimSun"/>
                <w:spacing w:val="-13"/>
                <w:sz w:val="21"/>
                <w:szCs w:val="21"/>
              </w:rPr>
              <w:t>7</w:t>
            </w:r>
          </w:hyperlink>
        </w:p>
        <w:p>
          <w:pPr>
            <w:tabs>
              <w:tab w:val="right" w:leader="dot" w:pos="9337"/>
            </w:tabs>
            <w:spacing w:before="72" w:line="221" w:lineRule="auto"/>
            <w:ind w:left="217"/>
            <w:rPr>
              <w:rFonts w:ascii="SimSun" w:eastAsia="SimSun" w:hAnsi="SimSun" w:cs="SimSun"/>
              <w:sz w:val="21"/>
              <w:szCs w:val="21"/>
            </w:rPr>
          </w:pPr>
          <w:r>
            <w:rPr>
              <w:rFonts w:ascii="SimSun" w:eastAsia="SimSun" w:hAnsi="SimSun" w:cs="SimSun"/>
              <w:spacing w:val="-3"/>
              <w:sz w:val="21"/>
              <w:szCs w:val="21"/>
            </w:rPr>
            <w:t>7.1</w:t>
          </w:r>
          <w:r>
            <w:rPr>
              <w:rFonts w:ascii="SimSun" w:eastAsia="SimSun" w:hAnsi="SimSun" w:cs="SimSun"/>
              <w:spacing w:val="5"/>
              <w:sz w:val="21"/>
              <w:szCs w:val="21"/>
            </w:rPr>
            <w:t xml:space="preserve">  </w:t>
          </w:r>
          <w:r>
            <w:rPr>
              <w:rFonts w:ascii="SimSun" w:eastAsia="SimSun" w:hAnsi="SimSun" w:cs="SimSun"/>
              <w:spacing w:val="-3"/>
              <w:sz w:val="21"/>
              <w:szCs w:val="21"/>
            </w:rPr>
            <w:t>一般规定</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8" w:history="1">
            <w:r>
              <w:rPr>
                <w:rFonts w:ascii="SimSun" w:eastAsia="SimSun" w:hAnsi="SimSun" w:cs="SimSun"/>
                <w:spacing w:val="-13"/>
                <w:sz w:val="21"/>
                <w:szCs w:val="21"/>
              </w:rPr>
              <w:t>7</w:t>
            </w:r>
          </w:hyperlink>
        </w:p>
        <w:p>
          <w:pPr>
            <w:tabs>
              <w:tab w:val="right" w:leader="dot" w:pos="9337"/>
            </w:tabs>
            <w:spacing w:before="48" w:line="222" w:lineRule="auto"/>
            <w:ind w:left="217"/>
            <w:rPr>
              <w:rFonts w:ascii="SimSun" w:eastAsia="SimSun" w:hAnsi="SimSun" w:cs="SimSun"/>
              <w:sz w:val="21"/>
              <w:szCs w:val="21"/>
            </w:rPr>
          </w:pPr>
          <w:r>
            <w:rPr>
              <w:rFonts w:ascii="SimSun" w:eastAsia="SimSun" w:hAnsi="SimSun" w:cs="SimSun"/>
              <w:spacing w:val="-2"/>
              <w:sz w:val="21"/>
              <w:szCs w:val="21"/>
            </w:rPr>
            <w:t>7.2  配合比设计</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9" w:history="1">
            <w:r>
              <w:rPr>
                <w:rFonts w:ascii="SimSun" w:eastAsia="SimSun" w:hAnsi="SimSun" w:cs="SimSun"/>
                <w:spacing w:val="-13"/>
                <w:sz w:val="21"/>
                <w:szCs w:val="21"/>
              </w:rPr>
              <w:t>7</w:t>
            </w:r>
          </w:hyperlink>
        </w:p>
        <w:p>
          <w:pPr>
            <w:tabs>
              <w:tab w:val="right" w:leader="dot" w:pos="9337"/>
            </w:tabs>
            <w:spacing w:before="127" w:line="221" w:lineRule="auto"/>
            <w:ind w:left="1"/>
            <w:rPr>
              <w:rFonts w:ascii="SimSun" w:eastAsia="SimSun" w:hAnsi="SimSun" w:cs="SimSun"/>
              <w:sz w:val="21"/>
              <w:szCs w:val="21"/>
            </w:rPr>
          </w:pPr>
          <w:r>
            <w:rPr>
              <w:rFonts w:ascii="SimSun" w:eastAsia="SimSun" w:hAnsi="SimSun" w:cs="SimSun"/>
              <w:spacing w:val="-1"/>
              <w:sz w:val="21"/>
              <w:szCs w:val="21"/>
            </w:rPr>
            <w:t>8  厂拌冷再生施工</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0" w:history="1">
            <w:r>
              <w:rPr>
                <w:rFonts w:ascii="SimSun" w:eastAsia="SimSun" w:hAnsi="SimSun" w:cs="SimSun"/>
                <w:spacing w:val="-9"/>
                <w:sz w:val="21"/>
                <w:szCs w:val="21"/>
              </w:rPr>
              <w:t>9</w:t>
            </w:r>
          </w:hyperlink>
        </w:p>
        <w:p>
          <w:pPr>
            <w:tabs>
              <w:tab w:val="right" w:leader="dot" w:pos="9337"/>
            </w:tabs>
            <w:spacing w:before="68" w:line="221" w:lineRule="auto"/>
            <w:ind w:left="212"/>
            <w:rPr>
              <w:rFonts w:ascii="SimSun" w:eastAsia="SimSun" w:hAnsi="SimSun" w:cs="SimSun"/>
              <w:sz w:val="21"/>
              <w:szCs w:val="21"/>
            </w:rPr>
          </w:pPr>
          <w:r>
            <w:rPr>
              <w:rFonts w:ascii="SimSun" w:eastAsia="SimSun" w:hAnsi="SimSun" w:cs="SimSun"/>
              <w:spacing w:val="-3"/>
              <w:sz w:val="21"/>
              <w:szCs w:val="21"/>
            </w:rPr>
            <w:t>8.1</w:t>
          </w:r>
          <w:r>
            <w:rPr>
              <w:rFonts w:ascii="SimSun" w:eastAsia="SimSun" w:hAnsi="SimSun" w:cs="SimSun"/>
              <w:spacing w:val="6"/>
              <w:sz w:val="21"/>
              <w:szCs w:val="21"/>
            </w:rPr>
            <w:t xml:space="preserve">  </w:t>
          </w:r>
          <w:r>
            <w:rPr>
              <w:rFonts w:ascii="SimSun" w:eastAsia="SimSun" w:hAnsi="SimSun" w:cs="SimSun"/>
              <w:spacing w:val="-3"/>
              <w:sz w:val="21"/>
              <w:szCs w:val="21"/>
            </w:rPr>
            <w:t>一般规定</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21" w:history="1">
            <w:r>
              <w:rPr>
                <w:rFonts w:ascii="SimSun" w:eastAsia="SimSun" w:hAnsi="SimSun" w:cs="SimSun"/>
                <w:spacing w:val="-9"/>
                <w:sz w:val="21"/>
                <w:szCs w:val="21"/>
              </w:rPr>
              <w:t>9</w:t>
            </w:r>
          </w:hyperlink>
        </w:p>
        <w:p>
          <w:pPr>
            <w:tabs>
              <w:tab w:val="right" w:leader="dot" w:pos="9337"/>
            </w:tabs>
            <w:spacing w:before="49" w:line="222" w:lineRule="auto"/>
            <w:ind w:left="212"/>
            <w:rPr>
              <w:rFonts w:ascii="SimSun" w:eastAsia="SimSun" w:hAnsi="SimSun" w:cs="SimSun"/>
              <w:sz w:val="21"/>
              <w:szCs w:val="21"/>
            </w:rPr>
          </w:pPr>
          <w:r>
            <w:rPr>
              <w:rFonts w:ascii="SimSun" w:eastAsia="SimSun" w:hAnsi="SimSun" w:cs="SimSun"/>
              <w:spacing w:val="-1"/>
              <w:sz w:val="21"/>
              <w:szCs w:val="21"/>
            </w:rPr>
            <w:t>8.2  施工准备</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22" w:history="1">
            <w:r>
              <w:rPr>
                <w:rFonts w:ascii="SimSun" w:eastAsia="SimSun" w:hAnsi="SimSun" w:cs="SimSun"/>
                <w:spacing w:val="-9"/>
                <w:sz w:val="21"/>
                <w:szCs w:val="21"/>
              </w:rPr>
              <w:t>9</w:t>
            </w:r>
          </w:hyperlink>
        </w:p>
        <w:p>
          <w:pPr>
            <w:tabs>
              <w:tab w:val="right" w:leader="dot" w:pos="9337"/>
            </w:tabs>
            <w:spacing w:before="47" w:line="220" w:lineRule="auto"/>
            <w:ind w:left="212"/>
            <w:rPr>
              <w:rFonts w:ascii="SimSun" w:eastAsia="SimSun" w:hAnsi="SimSun" w:cs="SimSun"/>
              <w:sz w:val="21"/>
              <w:szCs w:val="21"/>
            </w:rPr>
          </w:pPr>
          <w:r>
            <w:rPr>
              <w:rFonts w:ascii="SimSun" w:eastAsia="SimSun" w:hAnsi="SimSun" w:cs="SimSun"/>
              <w:spacing w:val="-1"/>
              <w:sz w:val="21"/>
              <w:szCs w:val="21"/>
            </w:rPr>
            <w:t xml:space="preserve">8.3  沥青路面回收料（RMAP）的回收、处理、堆放 </w:t>
          </w:r>
          <w:r>
            <w:rPr>
              <w:rFonts w:ascii="SimSun" w:eastAsia="SimSun" w:hAnsi="SimSun" w:cs="SimSun"/>
              <w:sz w:val="21"/>
              <w:szCs w:val="21"/>
            </w:rPr>
            <w:tab/>
          </w:r>
          <w:r>
            <w:rPr>
              <w:rFonts w:ascii="SimSun" w:eastAsia="SimSun" w:hAnsi="SimSun" w:cs="SimSun"/>
              <w:spacing w:val="1"/>
              <w:sz w:val="21"/>
              <w:szCs w:val="21"/>
            </w:rPr>
            <w:t xml:space="preserve"> </w:t>
          </w:r>
          <w:hyperlink w:anchor="bookmark23" w:history="1">
            <w:r>
              <w:rPr>
                <w:rFonts w:ascii="SimSun" w:eastAsia="SimSun" w:hAnsi="SimSun" w:cs="SimSun"/>
                <w:spacing w:val="-9"/>
                <w:sz w:val="21"/>
                <w:szCs w:val="21"/>
              </w:rPr>
              <w:t>9</w:t>
            </w:r>
          </w:hyperlink>
        </w:p>
        <w:p>
          <w:pPr>
            <w:tabs>
              <w:tab w:val="right" w:leader="dot" w:pos="9337"/>
            </w:tabs>
            <w:spacing w:before="50" w:line="220" w:lineRule="auto"/>
            <w:ind w:left="212"/>
            <w:rPr>
              <w:rFonts w:ascii="SimSun" w:eastAsia="SimSun" w:hAnsi="SimSun" w:cs="SimSun"/>
              <w:sz w:val="21"/>
              <w:szCs w:val="21"/>
            </w:rPr>
          </w:pPr>
          <w:r>
            <w:rPr>
              <w:rFonts w:ascii="SimSun" w:eastAsia="SimSun" w:hAnsi="SimSun" w:cs="SimSun"/>
              <w:spacing w:val="-2"/>
              <w:sz w:val="21"/>
              <w:szCs w:val="21"/>
            </w:rPr>
            <w:t xml:space="preserve">8.4  泡沫沥青冷再生混合料的生产 </w:t>
          </w:r>
          <w:r>
            <w:rPr>
              <w:rFonts w:ascii="SimSun" w:eastAsia="SimSun" w:hAnsi="SimSun" w:cs="SimSun"/>
              <w:sz w:val="21"/>
              <w:szCs w:val="21"/>
            </w:rPr>
            <w:tab/>
          </w:r>
          <w:r>
            <w:rPr>
              <w:rFonts w:ascii="SimSun" w:eastAsia="SimSun" w:hAnsi="SimSun" w:cs="SimSun"/>
              <w:spacing w:val="15"/>
              <w:sz w:val="21"/>
              <w:szCs w:val="21"/>
            </w:rPr>
            <w:t xml:space="preserve"> </w:t>
          </w:r>
          <w:hyperlink w:anchor="bookmark24"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49" w:line="220" w:lineRule="auto"/>
            <w:ind w:left="212"/>
            <w:rPr>
              <w:rFonts w:ascii="SimSun" w:eastAsia="SimSun" w:hAnsi="SimSun" w:cs="SimSun"/>
              <w:sz w:val="21"/>
              <w:szCs w:val="21"/>
            </w:rPr>
          </w:pPr>
          <w:r>
            <w:rPr>
              <w:rFonts w:ascii="SimSun" w:eastAsia="SimSun" w:hAnsi="SimSun" w:cs="SimSun"/>
              <w:spacing w:val="-2"/>
              <w:sz w:val="21"/>
              <w:szCs w:val="21"/>
            </w:rPr>
            <w:t xml:space="preserve">8.5  泡沫沥青冷再生混合料的运输 </w:t>
          </w:r>
          <w:r>
            <w:rPr>
              <w:rFonts w:ascii="SimSun" w:eastAsia="SimSun" w:hAnsi="SimSun" w:cs="SimSun"/>
              <w:sz w:val="21"/>
              <w:szCs w:val="21"/>
            </w:rPr>
            <w:tab/>
          </w:r>
          <w:r>
            <w:rPr>
              <w:rFonts w:ascii="SimSun" w:eastAsia="SimSun" w:hAnsi="SimSun" w:cs="SimSun"/>
              <w:spacing w:val="15"/>
              <w:sz w:val="21"/>
              <w:szCs w:val="21"/>
            </w:rPr>
            <w:t xml:space="preserve"> </w:t>
          </w:r>
          <w:hyperlink w:anchor="bookmark25"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51" w:line="220" w:lineRule="auto"/>
            <w:ind w:left="212"/>
            <w:rPr>
              <w:rFonts w:ascii="SimSun" w:eastAsia="SimSun" w:hAnsi="SimSun" w:cs="SimSun"/>
              <w:sz w:val="21"/>
              <w:szCs w:val="21"/>
            </w:rPr>
            <w:sectPr>
              <w:headerReference w:type="default" r:id="rId7"/>
              <w:footerReference w:type="default" r:id="rId8"/>
              <w:pgSz w:w="11907" w:h="16839"/>
              <w:pgMar w:top="400" w:right="1139" w:bottom="400" w:left="1426" w:header="0" w:footer="0" w:gutter="0"/>
              <w:pgNumType w:start="6"/>
              <w:cols w:space="708"/>
            </w:sectPr>
          </w:pPr>
          <w:r>
            <w:rPr>
              <w:rFonts w:ascii="SimSun" w:eastAsia="SimSun" w:hAnsi="SimSun" w:cs="SimSun"/>
              <w:spacing w:val="-2"/>
              <w:sz w:val="21"/>
              <w:szCs w:val="21"/>
            </w:rPr>
            <w:t xml:space="preserve">8.6  泡沫沥青冷再生混合料的摊铺 </w:t>
          </w:r>
          <w:r>
            <w:rPr>
              <w:rFonts w:ascii="SimSun" w:eastAsia="SimSun" w:hAnsi="SimSun" w:cs="SimSun"/>
              <w:sz w:val="21"/>
              <w:szCs w:val="21"/>
            </w:rPr>
            <w:tab/>
          </w:r>
          <w:r>
            <w:rPr>
              <w:rFonts w:ascii="SimSun" w:eastAsia="SimSun" w:hAnsi="SimSun" w:cs="SimSun"/>
              <w:spacing w:val="15"/>
              <w:sz w:val="21"/>
              <w:szCs w:val="21"/>
            </w:rPr>
            <w:t xml:space="preserve"> </w:t>
          </w:r>
          <w:hyperlink w:anchor="bookmark26" w:history="1">
            <w:r>
              <w:rPr>
                <w:rFonts w:ascii="SimSun" w:eastAsia="SimSun" w:hAnsi="SimSun" w:cs="SimSun"/>
                <w:spacing w:val="-13"/>
                <w:sz w:val="21"/>
                <w:szCs w:val="21"/>
              </w:rPr>
              <w:t>1</w:t>
            </w:r>
            <w:r>
              <w:rPr>
                <w:rFonts w:ascii="SimSun" w:eastAsia="SimSun" w:hAnsi="SimSun" w:cs="SimSun"/>
                <w:spacing w:val="-11"/>
                <w:sz w:val="21"/>
                <w:szCs w:val="21"/>
              </w:rPr>
              <w:t>0</w:t>
            </w:r>
          </w:hyperlink>
        </w:p>
      </w:sdtContent>
    </w:sdt>
    <w:sdt>
      <w:sdtPr>
        <w:rPr>
          <w:rFonts w:ascii="SimSun" w:eastAsia="SimSun" w:hAnsi="SimSun" w:cs="SimSun"/>
          <w:sz w:val="21"/>
          <w:szCs w:val="21"/>
        </w:rPr>
        <w:id w:val="1892233274"/>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49" w:line="220" w:lineRule="auto"/>
            <w:ind w:left="212"/>
            <w:rPr>
              <w:rFonts w:ascii="SimSun" w:eastAsia="SimSun" w:hAnsi="SimSun" w:cs="SimSun"/>
              <w:sz w:val="21"/>
              <w:szCs w:val="21"/>
            </w:rPr>
          </w:pPr>
          <w:r>
            <w:rPr>
              <w:rFonts w:ascii="SimSun" w:eastAsia="SimSun" w:hAnsi="SimSun" w:cs="SimSun"/>
              <w:spacing w:val="-2"/>
              <w:sz w:val="21"/>
              <w:szCs w:val="21"/>
            </w:rPr>
            <w:t xml:space="preserve">8.7  泡沫沥青冷再生混合料的碾压 </w:t>
          </w:r>
          <w:r>
            <w:rPr>
              <w:rFonts w:ascii="SimSun" w:eastAsia="SimSun" w:hAnsi="SimSun" w:cs="SimSun"/>
              <w:sz w:val="21"/>
              <w:szCs w:val="21"/>
            </w:rPr>
            <w:tab/>
          </w:r>
          <w:r>
            <w:rPr>
              <w:rFonts w:ascii="SimSun" w:eastAsia="SimSun" w:hAnsi="SimSun" w:cs="SimSun"/>
              <w:spacing w:val="15"/>
              <w:sz w:val="21"/>
              <w:szCs w:val="21"/>
            </w:rPr>
            <w:t xml:space="preserve"> </w:t>
          </w:r>
          <w:hyperlink w:anchor="bookmark27"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50" w:line="221" w:lineRule="auto"/>
            <w:ind w:left="212"/>
            <w:rPr>
              <w:rFonts w:ascii="SimSun" w:eastAsia="SimSun" w:hAnsi="SimSun" w:cs="SimSun"/>
              <w:sz w:val="21"/>
              <w:szCs w:val="21"/>
            </w:rPr>
          </w:pPr>
          <w:r>
            <w:rPr>
              <w:rFonts w:ascii="SimSun" w:eastAsia="SimSun" w:hAnsi="SimSun" w:cs="SimSun"/>
              <w:spacing w:val="-1"/>
              <w:sz w:val="21"/>
              <w:szCs w:val="21"/>
            </w:rPr>
            <w:t>8.8  养生及开放交通</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28" w:history="1">
            <w:r>
              <w:rPr>
                <w:rFonts w:ascii="SimSun" w:eastAsia="SimSun" w:hAnsi="SimSun" w:cs="SimSun"/>
                <w:spacing w:val="-12"/>
                <w:sz w:val="21"/>
                <w:szCs w:val="21"/>
              </w:rPr>
              <w:t>11</w:t>
            </w:r>
          </w:hyperlink>
        </w:p>
        <w:p>
          <w:pPr>
            <w:tabs>
              <w:tab w:val="right" w:leader="dot" w:pos="9337"/>
            </w:tabs>
            <w:spacing w:before="129" w:line="221" w:lineRule="auto"/>
            <w:ind w:left="1"/>
            <w:rPr>
              <w:rFonts w:ascii="SimSun" w:eastAsia="SimSun" w:hAnsi="SimSun" w:cs="SimSun"/>
              <w:sz w:val="21"/>
              <w:szCs w:val="21"/>
            </w:rPr>
          </w:pPr>
          <w:r>
            <w:rPr>
              <w:rFonts w:ascii="SimSun" w:eastAsia="SimSun" w:hAnsi="SimSun" w:cs="SimSun"/>
              <w:spacing w:val="-2"/>
              <w:sz w:val="21"/>
              <w:szCs w:val="21"/>
            </w:rPr>
            <w:t xml:space="preserve">9  就地冷再生和全深式冷再生施工 </w:t>
          </w:r>
          <w:r>
            <w:rPr>
              <w:rFonts w:ascii="SimSun" w:eastAsia="SimSun" w:hAnsi="SimSun" w:cs="SimSun"/>
              <w:sz w:val="21"/>
              <w:szCs w:val="21"/>
            </w:rPr>
            <w:tab/>
          </w:r>
          <w:r>
            <w:rPr>
              <w:rFonts w:ascii="SimSun" w:eastAsia="SimSun" w:hAnsi="SimSun" w:cs="SimSun"/>
              <w:spacing w:val="15"/>
              <w:sz w:val="21"/>
              <w:szCs w:val="21"/>
            </w:rPr>
            <w:t xml:space="preserve"> </w:t>
          </w:r>
          <w:hyperlink w:anchor="bookmark29" w:history="1">
            <w:r>
              <w:rPr>
                <w:rFonts w:ascii="SimSun" w:eastAsia="SimSun" w:hAnsi="SimSun" w:cs="SimSun"/>
                <w:spacing w:val="-12"/>
                <w:sz w:val="21"/>
                <w:szCs w:val="21"/>
              </w:rPr>
              <w:t>11</w:t>
            </w:r>
          </w:hyperlink>
        </w:p>
        <w:p>
          <w:pPr>
            <w:tabs>
              <w:tab w:val="right" w:leader="dot" w:pos="9337"/>
            </w:tabs>
            <w:spacing w:before="70" w:line="221" w:lineRule="auto"/>
            <w:ind w:left="212"/>
            <w:rPr>
              <w:rFonts w:ascii="SimSun" w:eastAsia="SimSun" w:hAnsi="SimSun" w:cs="SimSun"/>
              <w:sz w:val="21"/>
              <w:szCs w:val="21"/>
            </w:rPr>
          </w:pPr>
          <w:r>
            <w:rPr>
              <w:rFonts w:ascii="SimSun" w:eastAsia="SimSun" w:hAnsi="SimSun" w:cs="SimSun"/>
              <w:spacing w:val="-3"/>
              <w:sz w:val="21"/>
              <w:szCs w:val="21"/>
            </w:rPr>
            <w:t>9.1</w:t>
          </w:r>
          <w:r>
            <w:rPr>
              <w:rFonts w:ascii="SimSun" w:eastAsia="SimSun" w:hAnsi="SimSun" w:cs="SimSun"/>
              <w:spacing w:val="6"/>
              <w:sz w:val="21"/>
              <w:szCs w:val="21"/>
            </w:rPr>
            <w:t xml:space="preserve">  </w:t>
          </w:r>
          <w:r>
            <w:rPr>
              <w:rFonts w:ascii="SimSun" w:eastAsia="SimSun" w:hAnsi="SimSun" w:cs="SimSun"/>
              <w:spacing w:val="-3"/>
              <w:sz w:val="21"/>
              <w:szCs w:val="21"/>
            </w:rPr>
            <w:t>一般规定</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0" w:history="1">
            <w:r>
              <w:rPr>
                <w:rFonts w:ascii="SimSun" w:eastAsia="SimSun" w:hAnsi="SimSun" w:cs="SimSun"/>
                <w:spacing w:val="-12"/>
                <w:sz w:val="21"/>
                <w:szCs w:val="21"/>
              </w:rPr>
              <w:t>11</w:t>
            </w:r>
          </w:hyperlink>
        </w:p>
        <w:p>
          <w:pPr>
            <w:tabs>
              <w:tab w:val="right" w:leader="dot" w:pos="9337"/>
            </w:tabs>
            <w:spacing w:before="48" w:line="222" w:lineRule="auto"/>
            <w:ind w:left="212"/>
            <w:rPr>
              <w:rFonts w:ascii="SimSun" w:eastAsia="SimSun" w:hAnsi="SimSun" w:cs="SimSun"/>
              <w:sz w:val="21"/>
              <w:szCs w:val="21"/>
            </w:rPr>
          </w:pPr>
          <w:r>
            <w:rPr>
              <w:rFonts w:ascii="SimSun" w:eastAsia="SimSun" w:hAnsi="SimSun" w:cs="SimSun"/>
              <w:spacing w:val="-1"/>
              <w:sz w:val="21"/>
              <w:szCs w:val="21"/>
            </w:rPr>
            <w:t>9.2  施工准备</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1" w:history="1">
            <w:r>
              <w:rPr>
                <w:rFonts w:ascii="SimSun" w:eastAsia="SimSun" w:hAnsi="SimSun" w:cs="SimSun"/>
                <w:spacing w:val="-12"/>
                <w:sz w:val="21"/>
                <w:szCs w:val="21"/>
              </w:rPr>
              <w:t>11</w:t>
            </w:r>
          </w:hyperlink>
        </w:p>
        <w:p>
          <w:pPr>
            <w:tabs>
              <w:tab w:val="right" w:leader="dot" w:pos="9337"/>
            </w:tabs>
            <w:spacing w:before="48" w:line="221" w:lineRule="auto"/>
            <w:ind w:left="212"/>
            <w:rPr>
              <w:rFonts w:ascii="SimSun" w:eastAsia="SimSun" w:hAnsi="SimSun" w:cs="SimSun"/>
              <w:sz w:val="21"/>
              <w:szCs w:val="21"/>
            </w:rPr>
          </w:pPr>
          <w:r>
            <w:rPr>
              <w:rFonts w:ascii="SimSun" w:eastAsia="SimSun" w:hAnsi="SimSun" w:cs="SimSun"/>
              <w:spacing w:val="-1"/>
              <w:sz w:val="21"/>
              <w:szCs w:val="21"/>
            </w:rPr>
            <w:t>9.3  就地再生作业</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2" w:history="1">
            <w:r>
              <w:rPr>
                <w:rFonts w:ascii="SimSun" w:eastAsia="SimSun" w:hAnsi="SimSun" w:cs="SimSun"/>
                <w:spacing w:val="-12"/>
                <w:sz w:val="21"/>
                <w:szCs w:val="21"/>
              </w:rPr>
              <w:t>12</w:t>
            </w:r>
          </w:hyperlink>
        </w:p>
        <w:p>
          <w:pPr>
            <w:tabs>
              <w:tab w:val="right" w:leader="dot" w:pos="9337"/>
            </w:tabs>
            <w:spacing w:before="48" w:line="221" w:lineRule="auto"/>
            <w:ind w:left="212"/>
            <w:rPr>
              <w:rFonts w:ascii="SimSun" w:eastAsia="SimSun" w:hAnsi="SimSun" w:cs="SimSun"/>
              <w:sz w:val="21"/>
              <w:szCs w:val="21"/>
            </w:rPr>
          </w:pPr>
          <w:r>
            <w:rPr>
              <w:rFonts w:ascii="SimSun" w:eastAsia="SimSun" w:hAnsi="SimSun" w:cs="SimSun"/>
              <w:spacing w:val="-3"/>
              <w:sz w:val="21"/>
              <w:szCs w:val="21"/>
            </w:rPr>
            <w:t>9.4</w:t>
          </w:r>
          <w:r>
            <w:rPr>
              <w:rFonts w:ascii="SimSun" w:eastAsia="SimSun" w:hAnsi="SimSun" w:cs="SimSun"/>
              <w:spacing w:val="3"/>
              <w:sz w:val="21"/>
              <w:szCs w:val="21"/>
            </w:rPr>
            <w:t xml:space="preserve">  </w:t>
          </w:r>
          <w:r>
            <w:rPr>
              <w:rFonts w:ascii="SimSun" w:eastAsia="SimSun" w:hAnsi="SimSun" w:cs="SimSun"/>
              <w:spacing w:val="-3"/>
              <w:sz w:val="21"/>
              <w:szCs w:val="21"/>
            </w:rPr>
            <w:t>摊铺</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3" w:history="1">
            <w:r>
              <w:rPr>
                <w:rFonts w:ascii="SimSun" w:eastAsia="SimSun" w:hAnsi="SimSun" w:cs="SimSun"/>
                <w:spacing w:val="-12"/>
                <w:sz w:val="21"/>
                <w:szCs w:val="21"/>
              </w:rPr>
              <w:t>12</w:t>
            </w:r>
          </w:hyperlink>
        </w:p>
        <w:p>
          <w:pPr>
            <w:tabs>
              <w:tab w:val="right" w:leader="dot" w:pos="9337"/>
            </w:tabs>
            <w:spacing w:before="49" w:line="221" w:lineRule="auto"/>
            <w:ind w:left="212"/>
            <w:rPr>
              <w:rFonts w:ascii="SimSun" w:eastAsia="SimSun" w:hAnsi="SimSun" w:cs="SimSun"/>
              <w:sz w:val="21"/>
              <w:szCs w:val="21"/>
            </w:rPr>
          </w:pPr>
          <w:r>
            <w:rPr>
              <w:rFonts w:ascii="SimSun" w:eastAsia="SimSun" w:hAnsi="SimSun" w:cs="SimSun"/>
              <w:spacing w:val="-3"/>
              <w:sz w:val="21"/>
              <w:szCs w:val="21"/>
            </w:rPr>
            <w:t>9.5</w:t>
          </w:r>
          <w:r>
            <w:rPr>
              <w:rFonts w:ascii="SimSun" w:eastAsia="SimSun" w:hAnsi="SimSun" w:cs="SimSun"/>
              <w:spacing w:val="3"/>
              <w:sz w:val="21"/>
              <w:szCs w:val="21"/>
            </w:rPr>
            <w:t xml:space="preserve">  </w:t>
          </w:r>
          <w:r>
            <w:rPr>
              <w:rFonts w:ascii="SimSun" w:eastAsia="SimSun" w:hAnsi="SimSun" w:cs="SimSun"/>
              <w:spacing w:val="-3"/>
              <w:sz w:val="21"/>
              <w:szCs w:val="21"/>
            </w:rPr>
            <w:t>压实</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4" w:history="1">
            <w:r>
              <w:rPr>
                <w:rFonts w:ascii="SimSun" w:eastAsia="SimSun" w:hAnsi="SimSun" w:cs="SimSun"/>
                <w:spacing w:val="-12"/>
                <w:sz w:val="21"/>
                <w:szCs w:val="21"/>
              </w:rPr>
              <w:t>13</w:t>
            </w:r>
          </w:hyperlink>
        </w:p>
        <w:p>
          <w:pPr>
            <w:tabs>
              <w:tab w:val="right" w:leader="dot" w:pos="9337"/>
            </w:tabs>
            <w:spacing w:before="48" w:line="221" w:lineRule="auto"/>
            <w:ind w:left="212"/>
            <w:rPr>
              <w:rFonts w:ascii="SimSun" w:eastAsia="SimSun" w:hAnsi="SimSun" w:cs="SimSun"/>
              <w:sz w:val="21"/>
              <w:szCs w:val="21"/>
            </w:rPr>
          </w:pPr>
          <w:r>
            <w:rPr>
              <w:rFonts w:ascii="SimSun" w:eastAsia="SimSun" w:hAnsi="SimSun" w:cs="SimSun"/>
              <w:spacing w:val="-1"/>
              <w:sz w:val="21"/>
              <w:szCs w:val="21"/>
            </w:rPr>
            <w:t>9.6  养生及开放交通</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35" w:history="1">
            <w:r>
              <w:rPr>
                <w:rFonts w:ascii="SimSun" w:eastAsia="SimSun" w:hAnsi="SimSun" w:cs="SimSun"/>
                <w:spacing w:val="-12"/>
                <w:sz w:val="21"/>
                <w:szCs w:val="21"/>
              </w:rPr>
              <w:t>13</w:t>
            </w:r>
          </w:hyperlink>
        </w:p>
      </w:sdtContent>
    </w:sdt>
    <w:p>
      <w:pPr>
        <w:spacing w:line="221" w:lineRule="auto"/>
        <w:rPr>
          <w:rFonts w:ascii="SimSun" w:eastAsia="SimSun" w:hAnsi="SimSun" w:cs="SimSun"/>
          <w:sz w:val="21"/>
          <w:szCs w:val="21"/>
        </w:rPr>
        <w:sectPr>
          <w:headerReference w:type="default" r:id="rId9"/>
          <w:footerReference w:type="default" r:id="rId10"/>
          <w:type w:val="nextPage"/>
          <w:pgSz w:w="11907" w:h="16839"/>
          <w:pgMar w:top="400" w:right="1139" w:bottom="400" w:left="1426" w:header="0" w:footer="0" w:gutter="0"/>
          <w:pgNumType w:start="7"/>
          <w:cols w:space="708"/>
          <w:titlePg w:val="0"/>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sdt>
      <w:sdtPr>
        <w:rPr>
          <w:rFonts w:ascii="SimSun" w:eastAsia="SimSun" w:hAnsi="SimSun" w:cs="SimSun"/>
          <w:sz w:val="21"/>
          <w:szCs w:val="21"/>
        </w:rPr>
        <w:id w:val="42037679"/>
        <w:docPartObj>
          <w:docPartGallery w:val="Table of Contents"/>
          <w:docPartUnique/>
        </w:docPartObj>
      </w:sdtPr>
      <w:sdtEndPr>
        <w:rPr>
          <w:rFonts w:ascii="SimSun" w:eastAsia="SimSun" w:hAnsi="SimSun" w:cs="SimSun"/>
          <w:sz w:val="21"/>
          <w:szCs w:val="21"/>
        </w:rPr>
      </w:sdtEndPr>
      <w:sdtContent>
        <w:p>
          <w:pPr>
            <w:tabs>
              <w:tab w:val="right" w:leader="dot" w:pos="9320"/>
            </w:tabs>
            <w:spacing w:before="69" w:line="221" w:lineRule="auto"/>
            <w:rPr>
              <w:rFonts w:ascii="SimSun" w:eastAsia="SimSun" w:hAnsi="SimSun" w:cs="SimSun"/>
              <w:sz w:val="21"/>
              <w:szCs w:val="21"/>
            </w:rPr>
          </w:pPr>
          <w:bookmarkStart w:id="1" w:name="bookmark8"/>
          <w:bookmarkEnd w:id="1"/>
          <w:r>
            <w:rPr>
              <w:rFonts w:ascii="SimSun" w:eastAsia="SimSun" w:hAnsi="SimSun" w:cs="SimSun"/>
              <w:spacing w:val="-2"/>
              <w:sz w:val="21"/>
              <w:szCs w:val="21"/>
            </w:rPr>
            <w:t>10  施工质量管理与检查验收</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8"/>
              <w:sz w:val="21"/>
              <w:szCs w:val="21"/>
            </w:rPr>
            <w:t xml:space="preserve"> </w:t>
          </w:r>
          <w:hyperlink w:anchor="bookmark36" w:history="1">
            <w:r>
              <w:rPr>
                <w:rFonts w:ascii="SimSun" w:eastAsia="SimSun" w:hAnsi="SimSun" w:cs="SimSun"/>
                <w:spacing w:val="-12"/>
                <w:sz w:val="21"/>
                <w:szCs w:val="21"/>
              </w:rPr>
              <w:t>13</w:t>
            </w:r>
          </w:hyperlink>
        </w:p>
        <w:p>
          <w:pPr>
            <w:tabs>
              <w:tab w:val="right" w:leader="dot" w:pos="9320"/>
            </w:tabs>
            <w:spacing w:before="71" w:line="221" w:lineRule="auto"/>
            <w:ind w:left="211"/>
            <w:rPr>
              <w:rFonts w:ascii="SimSun" w:eastAsia="SimSun" w:hAnsi="SimSun" w:cs="SimSun"/>
              <w:sz w:val="21"/>
              <w:szCs w:val="21"/>
            </w:rPr>
          </w:pPr>
          <w:r>
            <w:rPr>
              <w:rFonts w:ascii="SimSun" w:eastAsia="SimSun" w:hAnsi="SimSun" w:cs="SimSun"/>
              <w:spacing w:val="-4"/>
              <w:sz w:val="21"/>
              <w:szCs w:val="21"/>
            </w:rPr>
            <w:t>10.1</w:t>
          </w:r>
          <w:r>
            <w:rPr>
              <w:rFonts w:ascii="SimSun" w:eastAsia="SimSun" w:hAnsi="SimSun" w:cs="SimSun"/>
              <w:spacing w:val="5"/>
              <w:sz w:val="21"/>
              <w:szCs w:val="21"/>
            </w:rPr>
            <w:t xml:space="preserve">  </w:t>
          </w:r>
          <w:r>
            <w:rPr>
              <w:rFonts w:ascii="SimSun" w:eastAsia="SimSun" w:hAnsi="SimSun" w:cs="SimSun"/>
              <w:spacing w:val="-4"/>
              <w:sz w:val="21"/>
              <w:szCs w:val="21"/>
            </w:rPr>
            <w:t>一般规定</w:t>
          </w:r>
          <w:r>
            <w:rPr>
              <w:rFonts w:ascii="SimSun" w:eastAsia="SimSun" w:hAnsi="SimSun" w:cs="SimSun"/>
              <w:spacing w:val="-57"/>
              <w:sz w:val="21"/>
              <w:szCs w:val="21"/>
            </w:rPr>
            <w:t xml:space="preserve"> </w:t>
          </w:r>
          <w:r>
            <w:rPr>
              <w:rFonts w:ascii="SimSun" w:eastAsia="SimSun" w:hAnsi="SimSun" w:cs="SimSun"/>
              <w:sz w:val="21"/>
              <w:szCs w:val="21"/>
            </w:rPr>
            <w:tab/>
          </w:r>
          <w:r>
            <w:rPr>
              <w:rFonts w:ascii="SimSun" w:eastAsia="SimSun" w:hAnsi="SimSun" w:cs="SimSun"/>
              <w:spacing w:val="-59"/>
              <w:sz w:val="21"/>
              <w:szCs w:val="21"/>
            </w:rPr>
            <w:t xml:space="preserve"> </w:t>
          </w:r>
          <w:hyperlink w:anchor="bookmark37" w:history="1">
            <w:r>
              <w:rPr>
                <w:rFonts w:ascii="SimSun" w:eastAsia="SimSun" w:hAnsi="SimSun" w:cs="SimSun"/>
                <w:spacing w:val="-12"/>
                <w:sz w:val="21"/>
                <w:szCs w:val="21"/>
              </w:rPr>
              <w:t>13</w:t>
            </w:r>
          </w:hyperlink>
        </w:p>
        <w:p>
          <w:pPr>
            <w:tabs>
              <w:tab w:val="right" w:leader="dot" w:pos="9320"/>
            </w:tabs>
            <w:spacing w:before="48" w:line="220" w:lineRule="auto"/>
            <w:ind w:left="211"/>
            <w:rPr>
              <w:rFonts w:ascii="SimSun" w:eastAsia="SimSun" w:hAnsi="SimSun" w:cs="SimSun"/>
              <w:sz w:val="21"/>
              <w:szCs w:val="21"/>
            </w:rPr>
          </w:pPr>
          <w:r>
            <w:rPr>
              <w:rFonts w:ascii="SimSun" w:eastAsia="SimSun" w:hAnsi="SimSun" w:cs="SimSun"/>
              <w:spacing w:val="-2"/>
              <w:sz w:val="21"/>
              <w:szCs w:val="21"/>
            </w:rPr>
            <w:t>10.2  施工前的材料与设备检查</w:t>
          </w:r>
          <w:r>
            <w:rPr>
              <w:rFonts w:ascii="SimSun" w:eastAsia="SimSun" w:hAnsi="SimSun" w:cs="SimSun"/>
              <w:spacing w:val="-36"/>
              <w:sz w:val="21"/>
              <w:szCs w:val="21"/>
            </w:rPr>
            <w:t xml:space="preserve"> </w:t>
          </w:r>
          <w:r>
            <w:rPr>
              <w:rFonts w:ascii="SimSun" w:eastAsia="SimSun" w:hAnsi="SimSun" w:cs="SimSun"/>
              <w:sz w:val="21"/>
              <w:szCs w:val="21"/>
            </w:rPr>
            <w:tab/>
          </w:r>
          <w:r>
            <w:rPr>
              <w:rFonts w:ascii="SimSun" w:eastAsia="SimSun" w:hAnsi="SimSun" w:cs="SimSun"/>
              <w:spacing w:val="-58"/>
              <w:sz w:val="21"/>
              <w:szCs w:val="21"/>
            </w:rPr>
            <w:t xml:space="preserve"> </w:t>
          </w:r>
          <w:hyperlink w:anchor="bookmark38" w:history="1">
            <w:r>
              <w:rPr>
                <w:rFonts w:ascii="SimSun" w:eastAsia="SimSun" w:hAnsi="SimSun" w:cs="SimSun"/>
                <w:spacing w:val="-12"/>
                <w:sz w:val="21"/>
                <w:szCs w:val="21"/>
              </w:rPr>
              <w:t>13</w:t>
            </w:r>
          </w:hyperlink>
        </w:p>
        <w:p>
          <w:pPr>
            <w:tabs>
              <w:tab w:val="right" w:leader="dot" w:pos="9320"/>
            </w:tabs>
            <w:spacing w:before="49" w:line="221" w:lineRule="auto"/>
            <w:ind w:left="211"/>
            <w:rPr>
              <w:rFonts w:ascii="SimSun" w:eastAsia="SimSun" w:hAnsi="SimSun" w:cs="SimSun"/>
              <w:sz w:val="21"/>
              <w:szCs w:val="21"/>
            </w:rPr>
          </w:pPr>
          <w:r>
            <w:rPr>
              <w:rFonts w:ascii="SimSun" w:eastAsia="SimSun" w:hAnsi="SimSun" w:cs="SimSun"/>
              <w:spacing w:val="-2"/>
              <w:sz w:val="21"/>
              <w:szCs w:val="21"/>
            </w:rPr>
            <w:t>10.3  铺筑试验路段</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9"/>
              <w:sz w:val="21"/>
              <w:szCs w:val="21"/>
            </w:rPr>
            <w:t xml:space="preserve"> </w:t>
          </w:r>
          <w:hyperlink w:anchor="bookmark39" w:history="1">
            <w:r>
              <w:rPr>
                <w:rFonts w:ascii="SimSun" w:eastAsia="SimSun" w:hAnsi="SimSun" w:cs="SimSun"/>
                <w:spacing w:val="-12"/>
                <w:sz w:val="21"/>
                <w:szCs w:val="21"/>
              </w:rPr>
              <w:t>13</w:t>
            </w:r>
          </w:hyperlink>
        </w:p>
        <w:p>
          <w:pPr>
            <w:tabs>
              <w:tab w:val="right" w:leader="dot" w:pos="9320"/>
            </w:tabs>
            <w:spacing w:before="48" w:line="221" w:lineRule="auto"/>
            <w:ind w:left="211"/>
            <w:rPr>
              <w:rFonts w:ascii="SimSun" w:eastAsia="SimSun" w:hAnsi="SimSun" w:cs="SimSun"/>
              <w:sz w:val="21"/>
              <w:szCs w:val="21"/>
            </w:rPr>
          </w:pPr>
          <w:r>
            <w:rPr>
              <w:rFonts w:ascii="SimSun" w:eastAsia="SimSun" w:hAnsi="SimSun" w:cs="SimSun"/>
              <w:spacing w:val="-2"/>
              <w:sz w:val="21"/>
              <w:szCs w:val="21"/>
            </w:rPr>
            <w:t>10.4  施工质量管理</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9"/>
              <w:sz w:val="21"/>
              <w:szCs w:val="21"/>
            </w:rPr>
            <w:t xml:space="preserve"> </w:t>
          </w:r>
          <w:hyperlink w:anchor="bookmark40" w:history="1">
            <w:r>
              <w:rPr>
                <w:rFonts w:ascii="SimSun" w:eastAsia="SimSun" w:hAnsi="SimSun" w:cs="SimSun"/>
                <w:spacing w:val="-12"/>
                <w:sz w:val="21"/>
                <w:szCs w:val="21"/>
              </w:rPr>
              <w:t>13</w:t>
            </w:r>
          </w:hyperlink>
        </w:p>
        <w:p>
          <w:pPr>
            <w:tabs>
              <w:tab w:val="right" w:leader="dot" w:pos="9320"/>
            </w:tabs>
            <w:spacing w:before="128" w:line="220" w:lineRule="auto"/>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4"/>
              <w:sz w:val="21"/>
              <w:szCs w:val="21"/>
            </w:rPr>
            <w:t xml:space="preserve"> </w:t>
          </w:r>
          <w:r>
            <w:rPr>
              <w:rFonts w:ascii="SimSun" w:eastAsia="SimSun" w:hAnsi="SimSun" w:cs="SimSun"/>
              <w:spacing w:val="-1"/>
              <w:sz w:val="21"/>
              <w:szCs w:val="21"/>
            </w:rPr>
            <w:t xml:space="preserve">A（规范性）  泡沫沥青发泡试验方法 </w:t>
          </w:r>
          <w:r>
            <w:rPr>
              <w:rFonts w:ascii="SimSun" w:eastAsia="SimSun" w:hAnsi="SimSun" w:cs="SimSun"/>
              <w:sz w:val="21"/>
              <w:szCs w:val="21"/>
            </w:rPr>
            <w:tab/>
          </w:r>
          <w:r>
            <w:rPr>
              <w:rFonts w:ascii="SimSun" w:eastAsia="SimSun" w:hAnsi="SimSun" w:cs="SimSun"/>
              <w:spacing w:val="-59"/>
              <w:sz w:val="21"/>
              <w:szCs w:val="21"/>
            </w:rPr>
            <w:t xml:space="preserve"> </w:t>
          </w:r>
          <w:hyperlink w:anchor="bookmark41" w:history="1">
            <w:r>
              <w:rPr>
                <w:rFonts w:ascii="SimSun" w:eastAsia="SimSun" w:hAnsi="SimSun" w:cs="SimSun"/>
                <w:spacing w:val="-13"/>
                <w:sz w:val="21"/>
                <w:szCs w:val="21"/>
              </w:rPr>
              <w:t>1</w:t>
            </w:r>
            <w:r>
              <w:rPr>
                <w:rFonts w:ascii="SimSun" w:eastAsia="SimSun" w:hAnsi="SimSun" w:cs="SimSun"/>
                <w:spacing w:val="-11"/>
                <w:sz w:val="21"/>
                <w:szCs w:val="21"/>
              </w:rPr>
              <w:t>6</w:t>
            </w:r>
          </w:hyperlink>
        </w:p>
        <w:p>
          <w:pPr>
            <w:tabs>
              <w:tab w:val="right" w:leader="dot" w:pos="9320"/>
            </w:tabs>
            <w:spacing w:before="150" w:line="220" w:lineRule="auto"/>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7"/>
              <w:sz w:val="21"/>
              <w:szCs w:val="21"/>
            </w:rPr>
            <w:t xml:space="preserve"> </w:t>
          </w:r>
          <w:r>
            <w:rPr>
              <w:rFonts w:ascii="SimSun" w:eastAsia="SimSun" w:hAnsi="SimSun" w:cs="SimSun"/>
              <w:spacing w:val="-1"/>
              <w:sz w:val="21"/>
              <w:szCs w:val="21"/>
            </w:rPr>
            <w:t>B（规范性）  泡沫沥青冷再生混合料配合比设计方法</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59"/>
              <w:sz w:val="21"/>
              <w:szCs w:val="21"/>
            </w:rPr>
            <w:t xml:space="preserve"> </w:t>
          </w:r>
          <w:hyperlink w:anchor="bookmark42" w:history="1">
            <w:r>
              <w:rPr>
                <w:rFonts w:ascii="SimSun" w:eastAsia="SimSun" w:hAnsi="SimSun" w:cs="SimSun"/>
                <w:spacing w:val="-12"/>
                <w:sz w:val="21"/>
                <w:szCs w:val="21"/>
              </w:rPr>
              <w:t>17</w:t>
            </w:r>
          </w:hyperlink>
        </w:p>
      </w:sdtContent>
    </w:sdt>
    <w:p>
      <w:pPr>
        <w:spacing w:line="220" w:lineRule="auto"/>
        <w:rPr>
          <w:rFonts w:ascii="SimSun" w:eastAsia="SimSun" w:hAnsi="SimSun" w:cs="SimSun"/>
          <w:sz w:val="21"/>
          <w:szCs w:val="21"/>
        </w:rPr>
        <w:sectPr>
          <w:headerReference w:type="default" r:id="rId11"/>
          <w:footerReference w:type="default" r:id="rId12"/>
          <w:pgSz w:w="11907" w:h="16839"/>
          <w:pgMar w:top="400" w:right="1428" w:bottom="400" w:left="1157" w:header="0" w:footer="0" w:gutter="0"/>
          <w:pgNumType w:start="8"/>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01" w:line="225" w:lineRule="auto"/>
        <w:ind w:left="4249"/>
        <w:rPr>
          <w:sz w:val="31"/>
          <w:szCs w:val="31"/>
        </w:rPr>
      </w:pPr>
      <w:bookmarkStart w:id="2" w:name="bookmark10"/>
      <w:bookmarkEnd w:id="2"/>
      <w:bookmarkStart w:id="3" w:name="bookmark11"/>
      <w:bookmarkEnd w:id="3"/>
      <w:bookmarkStart w:id="4" w:name="bookmark9"/>
      <w:bookmarkEnd w:id="4"/>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right="74"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8"/>
          <w:sz w:val="21"/>
          <w:szCs w:val="21"/>
        </w:rPr>
        <w:t>起草。</w:t>
      </w:r>
    </w:p>
    <w:p>
      <w:pPr>
        <w:spacing w:before="60" w:line="220" w:lineRule="auto"/>
        <w:ind w:left="420"/>
        <w:rPr>
          <w:rFonts w:ascii="SimSun" w:eastAsia="SimSun" w:hAnsi="SimSun" w:cs="SimSun"/>
          <w:sz w:val="21"/>
          <w:szCs w:val="21"/>
        </w:rPr>
      </w:pPr>
      <w:r>
        <w:rPr>
          <w:rFonts w:ascii="SimSun" w:eastAsia="SimSun" w:hAnsi="SimSun" w:cs="SimSun"/>
          <w:spacing w:val="-1"/>
          <w:sz w:val="21"/>
          <w:szCs w:val="21"/>
        </w:rPr>
        <w:t>本文件由天津市交通运输委员会提出并归口。</w:t>
      </w:r>
    </w:p>
    <w:p>
      <w:pPr>
        <w:spacing w:before="62" w:line="257" w:lineRule="auto"/>
        <w:ind w:left="5" w:right="76" w:firstLine="414"/>
        <w:rPr>
          <w:rFonts w:ascii="SimSun" w:eastAsia="SimSun" w:hAnsi="SimSun" w:cs="SimSun"/>
          <w:sz w:val="21"/>
          <w:szCs w:val="21"/>
        </w:rPr>
      </w:pPr>
      <w:r>
        <w:rPr>
          <w:rFonts w:ascii="SimSun" w:eastAsia="SimSun" w:hAnsi="SimSun" w:cs="SimSun"/>
          <w:spacing w:val="-2"/>
          <w:sz w:val="21"/>
          <w:szCs w:val="21"/>
        </w:rPr>
        <w:t>本文件起草单位：天津市交通科学研究院、天津高速公路集</w:t>
      </w:r>
      <w:r>
        <w:rPr>
          <w:rFonts w:ascii="SimSun" w:eastAsia="SimSun" w:hAnsi="SimSun" w:cs="SimSun"/>
          <w:spacing w:val="-3"/>
          <w:sz w:val="21"/>
          <w:szCs w:val="21"/>
        </w:rPr>
        <w:t>团有限公司、天津天昂高速公路有限公</w:t>
      </w:r>
      <w:r>
        <w:rPr>
          <w:rFonts w:ascii="SimSun" w:eastAsia="SimSun" w:hAnsi="SimSun" w:cs="SimSun"/>
          <w:sz w:val="21"/>
          <w:szCs w:val="21"/>
        </w:rPr>
        <w:t xml:space="preserve"> </w:t>
      </w:r>
      <w:r>
        <w:rPr>
          <w:rFonts w:ascii="SimSun" w:eastAsia="SimSun" w:hAnsi="SimSun" w:cs="SimSun"/>
          <w:spacing w:val="-2"/>
          <w:sz w:val="21"/>
          <w:szCs w:val="21"/>
        </w:rPr>
        <w:t>司、天津天永高速公路有限公司、天津新展高速公路有限</w:t>
      </w:r>
      <w:r>
        <w:rPr>
          <w:rFonts w:ascii="SimSun" w:eastAsia="SimSun" w:hAnsi="SimSun" w:cs="SimSun"/>
          <w:spacing w:val="-3"/>
          <w:sz w:val="21"/>
          <w:szCs w:val="21"/>
        </w:rPr>
        <w:t>公司、天津市金路美城高速公路维护工程有限</w:t>
      </w:r>
      <w:r>
        <w:rPr>
          <w:rFonts w:ascii="SimSun" w:eastAsia="SimSun" w:hAnsi="SimSun" w:cs="SimSun"/>
          <w:sz w:val="21"/>
          <w:szCs w:val="21"/>
        </w:rPr>
        <w:t xml:space="preserve"> </w:t>
      </w:r>
      <w:r>
        <w:rPr>
          <w:rFonts w:ascii="SimSun" w:eastAsia="SimSun" w:hAnsi="SimSun" w:cs="SimSun"/>
          <w:spacing w:val="-5"/>
          <w:sz w:val="21"/>
          <w:szCs w:val="21"/>
        </w:rPr>
        <w:t>公司。</w:t>
      </w:r>
    </w:p>
    <w:p>
      <w:pPr>
        <w:spacing w:before="59" w:line="256" w:lineRule="auto"/>
        <w:ind w:left="6" w:firstLine="413"/>
        <w:rPr>
          <w:rFonts w:ascii="SimSun" w:eastAsia="SimSun" w:hAnsi="SimSun" w:cs="SimSun"/>
          <w:sz w:val="21"/>
          <w:szCs w:val="21"/>
        </w:rPr>
      </w:pPr>
      <w:r>
        <w:rPr>
          <w:rFonts w:ascii="SimSun" w:eastAsia="SimSun" w:hAnsi="SimSun" w:cs="SimSun"/>
          <w:spacing w:val="-2"/>
          <w:sz w:val="21"/>
          <w:szCs w:val="21"/>
        </w:rPr>
        <w:t>本文件主要起草人：王德群、孙建勇、商耀祥</w:t>
      </w:r>
      <w:r>
        <w:rPr>
          <w:rFonts w:ascii="SimSun" w:eastAsia="SimSun" w:hAnsi="SimSun" w:cs="SimSun"/>
          <w:spacing w:val="-3"/>
          <w:sz w:val="21"/>
          <w:szCs w:val="21"/>
        </w:rPr>
        <w:t xml:space="preserve">、王艳海、姬玉平、王文超、高景广、兰云松、武岩 </w:t>
      </w:r>
      <w:r>
        <w:rPr>
          <w:rFonts w:ascii="SimSun" w:eastAsia="SimSun" w:hAnsi="SimSun" w:cs="SimSun"/>
          <w:spacing w:val="-8"/>
          <w:sz w:val="21"/>
          <w:szCs w:val="21"/>
        </w:rPr>
        <w:t>峰、罗春来、 苑香军、</w:t>
      </w:r>
      <w:r>
        <w:rPr>
          <w:rFonts w:ascii="SimSun" w:eastAsia="SimSun" w:hAnsi="SimSun" w:cs="SimSun"/>
          <w:spacing w:val="-29"/>
          <w:sz w:val="21"/>
          <w:szCs w:val="21"/>
        </w:rPr>
        <w:t xml:space="preserve"> </w:t>
      </w:r>
      <w:r>
        <w:rPr>
          <w:rFonts w:ascii="SimSun" w:eastAsia="SimSun" w:hAnsi="SimSun" w:cs="SimSun"/>
          <w:spacing w:val="-8"/>
          <w:sz w:val="21"/>
          <w:szCs w:val="21"/>
        </w:rPr>
        <w:t>赵泽平、 张晨、高菲、周艳</w:t>
      </w:r>
      <w:r>
        <w:rPr>
          <w:rFonts w:ascii="SimSun" w:eastAsia="SimSun" w:hAnsi="SimSun" w:cs="SimSun"/>
          <w:spacing w:val="-9"/>
          <w:sz w:val="21"/>
          <w:szCs w:val="21"/>
        </w:rPr>
        <w:t>军、袁玉琴、杨鹏、肖明、王重兵、</w:t>
      </w:r>
      <w:r>
        <w:rPr>
          <w:rFonts w:ascii="SimSun" w:eastAsia="SimSun" w:hAnsi="SimSun" w:cs="SimSun"/>
          <w:spacing w:val="-25"/>
          <w:sz w:val="21"/>
          <w:szCs w:val="21"/>
        </w:rPr>
        <w:t xml:space="preserve"> </w:t>
      </w:r>
      <w:r>
        <w:rPr>
          <w:rFonts w:ascii="SimSun" w:eastAsia="SimSun" w:hAnsi="SimSun" w:cs="SimSun"/>
          <w:spacing w:val="-9"/>
          <w:sz w:val="21"/>
          <w:szCs w:val="21"/>
        </w:rPr>
        <w:t>于涛、甄少华、</w:t>
      </w:r>
      <w:r>
        <w:rPr>
          <w:rFonts w:ascii="SimSun" w:eastAsia="SimSun" w:hAnsi="SimSun" w:cs="SimSun"/>
          <w:sz w:val="21"/>
          <w:szCs w:val="21"/>
        </w:rPr>
        <w:t xml:space="preserve"> </w:t>
      </w:r>
      <w:r>
        <w:rPr>
          <w:rFonts w:ascii="SimSun" w:eastAsia="SimSun" w:hAnsi="SimSun" w:cs="SimSun"/>
          <w:spacing w:val="-1"/>
          <w:sz w:val="21"/>
          <w:szCs w:val="21"/>
        </w:rPr>
        <w:t>陈盛、李长旺、施光、阎宏、魏帆。</w:t>
      </w:r>
    </w:p>
    <w:p>
      <w:pPr>
        <w:spacing w:line="256" w:lineRule="auto"/>
        <w:rPr>
          <w:rFonts w:ascii="SimSun" w:eastAsia="SimSun" w:hAnsi="SimSun" w:cs="SimSun"/>
          <w:sz w:val="21"/>
          <w:szCs w:val="21"/>
        </w:rPr>
        <w:sectPr>
          <w:headerReference w:type="default" r:id="rId13"/>
          <w:footerReference w:type="default" r:id="rId14"/>
          <w:pgSz w:w="11907" w:h="16839"/>
          <w:pgMar w:top="400" w:right="1053" w:bottom="400" w:left="1427" w:header="0" w:footer="0" w:gutter="0"/>
          <w:pgNumType w:start="9"/>
          <w:cols w:space="708"/>
        </w:sectPr>
      </w:pPr>
    </w:p>
    <w:p>
      <w:pPr>
        <w:rPr>
          <w:rFonts w:ascii="Arial"/>
          <w:sz w:val="21"/>
        </w:rPr>
      </w:pPr>
    </w:p>
    <w:p>
      <w:pPr>
        <w:rPr>
          <w:rFonts w:ascii="Arial" w:eastAsia="Arial" w:hAnsi="Arial" w:cs="Arial"/>
          <w:sz w:val="21"/>
          <w:szCs w:val="21"/>
        </w:rPr>
        <w:sectPr>
          <w:headerReference w:type="default" r:id="rId15"/>
          <w:footerReference w:type="default" r:id="rId16"/>
          <w:pgSz w:w="11907" w:h="16839"/>
          <w:pgMar w:top="0" w:right="0" w:bottom="0" w:left="0" w:header="0" w:footer="0" w:gutter="0"/>
          <w:pgNumType w:start="10"/>
          <w:cols w:space="708"/>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01" w:line="224" w:lineRule="auto"/>
        <w:ind w:left="1964"/>
        <w:rPr>
          <w:sz w:val="31"/>
          <w:szCs w:val="31"/>
        </w:rPr>
      </w:pPr>
      <w:bookmarkStart w:id="5" w:name="bookmark15"/>
      <w:bookmarkEnd w:id="5"/>
      <w:bookmarkStart w:id="6" w:name="bookmark16"/>
      <w:bookmarkEnd w:id="6"/>
      <w:bookmarkStart w:id="7" w:name="bookmark17"/>
      <w:bookmarkEnd w:id="7"/>
      <w:bookmarkStart w:id="8" w:name="bookmark18"/>
      <w:bookmarkEnd w:id="8"/>
      <w:bookmarkStart w:id="9" w:name="bookmark19"/>
      <w:bookmarkEnd w:id="9"/>
      <w:r>
        <w:rPr>
          <w:spacing w:val="8"/>
          <w:sz w:val="31"/>
          <w:szCs w:val="31"/>
        </w:rPr>
        <w:t>公路沥青路面泡沫沥青冷再生技术规范</w:t>
      </w:r>
    </w:p>
    <w:p>
      <w:pPr>
        <w:spacing w:line="322" w:lineRule="auto"/>
        <w:rPr>
          <w:rFonts w:ascii="Arial"/>
          <w:sz w:val="21"/>
        </w:rPr>
      </w:pPr>
    </w:p>
    <w:p>
      <w:pPr>
        <w:spacing w:line="323" w:lineRule="auto"/>
        <w:rPr>
          <w:rFonts w:ascii="Arial"/>
          <w:sz w:val="21"/>
        </w:rPr>
      </w:pPr>
    </w:p>
    <w:p>
      <w:pPr>
        <w:pStyle w:val="BodyText"/>
        <w:spacing w:before="68" w:line="221" w:lineRule="auto"/>
        <w:ind w:left="12"/>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246" w:lineRule="auto"/>
        <w:ind w:left="422" w:right="92"/>
        <w:rPr>
          <w:rFonts w:ascii="SimSun" w:eastAsia="SimSun" w:hAnsi="SimSun" w:cs="SimSun"/>
          <w:sz w:val="21"/>
          <w:szCs w:val="21"/>
        </w:rPr>
      </w:pPr>
      <w:r>
        <w:rPr>
          <w:rFonts w:ascii="SimSun" w:eastAsia="SimSun" w:hAnsi="SimSun" w:cs="SimSun"/>
          <w:spacing w:val="-8"/>
          <w:sz w:val="21"/>
          <w:szCs w:val="21"/>
        </w:rPr>
        <w:t>本文件规定了公路泡沫沥青冷再生结构设计、材料、混合料组成设计、施工及质量管理与检查验收。</w:t>
      </w:r>
      <w:r>
        <w:rPr>
          <w:rFonts w:ascii="SimSun" w:eastAsia="SimSun" w:hAnsi="SimSun" w:cs="SimSun"/>
          <w:spacing w:val="8"/>
          <w:sz w:val="21"/>
          <w:szCs w:val="21"/>
        </w:rPr>
        <w:t xml:space="preserve"> </w:t>
      </w:r>
      <w:r>
        <w:rPr>
          <w:rFonts w:ascii="SimSun" w:eastAsia="SimSun" w:hAnsi="SimSun" w:cs="SimSun"/>
          <w:sz w:val="21"/>
          <w:szCs w:val="21"/>
        </w:rPr>
        <w:t>本文件适用于各等级公路沥青路面泡沫沥青冷再生技术应用工程。城市道路工程可参照执</w:t>
      </w:r>
      <w:r>
        <w:rPr>
          <w:rFonts w:ascii="SimSun" w:eastAsia="SimSun" w:hAnsi="SimSun" w:cs="SimSun"/>
          <w:spacing w:val="-1"/>
          <w:sz w:val="21"/>
          <w:szCs w:val="21"/>
        </w:rPr>
        <w:t>行。</w:t>
      </w:r>
    </w:p>
    <w:p>
      <w:pPr>
        <w:spacing w:line="306" w:lineRule="auto"/>
        <w:rPr>
          <w:rFonts w:ascii="Arial"/>
          <w:sz w:val="21"/>
        </w:rPr>
      </w:pPr>
    </w:p>
    <w:p>
      <w:pPr>
        <w:pStyle w:val="BodyText"/>
        <w:spacing w:before="68" w:line="220" w:lineRule="auto"/>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3" w:lineRule="auto"/>
        <w:rPr>
          <w:rFonts w:ascii="Arial"/>
          <w:sz w:val="21"/>
        </w:rPr>
      </w:pPr>
    </w:p>
    <w:p>
      <w:pPr>
        <w:spacing w:before="68" w:line="256" w:lineRule="auto"/>
        <w:ind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312" w:lineRule="exact"/>
        <w:ind w:left="420"/>
        <w:rPr>
          <w:rFonts w:ascii="SimSun" w:eastAsia="SimSun" w:hAnsi="SimSun" w:cs="SimSun"/>
          <w:sz w:val="21"/>
          <w:szCs w:val="21"/>
        </w:rPr>
      </w:pPr>
      <w:r>
        <w:rPr>
          <w:rFonts w:ascii="SimSun" w:eastAsia="SimSun" w:hAnsi="SimSun" w:cs="SimSun"/>
          <w:position w:val="7"/>
          <w:sz w:val="21"/>
          <w:szCs w:val="21"/>
        </w:rPr>
        <w:t>JTG/T 5521  公路沥青路面再生</w:t>
      </w:r>
      <w:r>
        <w:rPr>
          <w:rFonts w:ascii="SimSun" w:eastAsia="SimSun" w:hAnsi="SimSun" w:cs="SimSun"/>
          <w:spacing w:val="-1"/>
          <w:position w:val="7"/>
          <w:sz w:val="21"/>
          <w:szCs w:val="21"/>
        </w:rPr>
        <w:t>技术规范</w:t>
      </w:r>
    </w:p>
    <w:p>
      <w:pPr>
        <w:spacing w:line="219" w:lineRule="auto"/>
        <w:ind w:left="420"/>
        <w:rPr>
          <w:rFonts w:ascii="SimSun" w:eastAsia="SimSun" w:hAnsi="SimSun" w:cs="SimSun"/>
          <w:sz w:val="21"/>
          <w:szCs w:val="21"/>
        </w:rPr>
      </w:pPr>
      <w:r>
        <w:rPr>
          <w:rFonts w:ascii="SimSun" w:eastAsia="SimSun" w:hAnsi="SimSun" w:cs="SimSun"/>
          <w:spacing w:val="-1"/>
          <w:sz w:val="21"/>
          <w:szCs w:val="21"/>
        </w:rPr>
        <w:t>JTG D50  公路沥青路面设计规范</w:t>
      </w:r>
    </w:p>
    <w:p>
      <w:pPr>
        <w:spacing w:before="63" w:line="219" w:lineRule="auto"/>
        <w:ind w:left="420"/>
        <w:rPr>
          <w:rFonts w:ascii="SimSun" w:eastAsia="SimSun" w:hAnsi="SimSun" w:cs="SimSun"/>
          <w:sz w:val="21"/>
          <w:szCs w:val="21"/>
        </w:rPr>
      </w:pPr>
      <w:r>
        <w:rPr>
          <w:rFonts w:ascii="SimSun" w:eastAsia="SimSun" w:hAnsi="SimSun" w:cs="SimSun"/>
          <w:sz w:val="21"/>
          <w:szCs w:val="21"/>
        </w:rPr>
        <w:t>JTG E20  公路工程沥青及沥青混合</w:t>
      </w:r>
      <w:r>
        <w:rPr>
          <w:rFonts w:ascii="SimSun" w:eastAsia="SimSun" w:hAnsi="SimSun" w:cs="SimSun"/>
          <w:spacing w:val="-1"/>
          <w:sz w:val="21"/>
          <w:szCs w:val="21"/>
        </w:rPr>
        <w:t>料试验规程</w:t>
      </w:r>
    </w:p>
    <w:p>
      <w:pPr>
        <w:spacing w:before="63" w:line="219" w:lineRule="auto"/>
        <w:ind w:left="420"/>
        <w:rPr>
          <w:rFonts w:ascii="SimSun" w:eastAsia="SimSun" w:hAnsi="SimSun" w:cs="SimSun"/>
          <w:sz w:val="21"/>
          <w:szCs w:val="21"/>
        </w:rPr>
      </w:pPr>
      <w:r>
        <w:rPr>
          <w:rFonts w:ascii="SimSun" w:eastAsia="SimSun" w:hAnsi="SimSun" w:cs="SimSun"/>
          <w:spacing w:val="-1"/>
          <w:sz w:val="21"/>
          <w:szCs w:val="21"/>
        </w:rPr>
        <w:t>JTG E42  公路工程集料试验规程</w:t>
      </w:r>
    </w:p>
    <w:p>
      <w:pPr>
        <w:spacing w:before="63" w:line="219" w:lineRule="auto"/>
        <w:ind w:left="420"/>
        <w:rPr>
          <w:rFonts w:ascii="SimSun" w:eastAsia="SimSun" w:hAnsi="SimSun" w:cs="SimSun"/>
          <w:sz w:val="21"/>
          <w:szCs w:val="21"/>
        </w:rPr>
      </w:pPr>
      <w:r>
        <w:rPr>
          <w:rFonts w:ascii="SimSun" w:eastAsia="SimSun" w:hAnsi="SimSun" w:cs="SimSun"/>
          <w:sz w:val="21"/>
          <w:szCs w:val="21"/>
        </w:rPr>
        <w:t>JTG E51  公路工程无机结合料稳定材</w:t>
      </w:r>
      <w:r>
        <w:rPr>
          <w:rFonts w:ascii="SimSun" w:eastAsia="SimSun" w:hAnsi="SimSun" w:cs="SimSun"/>
          <w:spacing w:val="-1"/>
          <w:sz w:val="21"/>
          <w:szCs w:val="21"/>
        </w:rPr>
        <w:t>料试验规程</w:t>
      </w:r>
    </w:p>
    <w:p>
      <w:pPr>
        <w:spacing w:before="62" w:line="627" w:lineRule="exact"/>
        <w:ind w:left="420"/>
        <w:rPr>
          <w:rFonts w:ascii="SimSun" w:eastAsia="SimSun" w:hAnsi="SimSun" w:cs="SimSun"/>
          <w:sz w:val="21"/>
          <w:szCs w:val="21"/>
        </w:rPr>
      </w:pPr>
      <w:r>
        <w:rPr>
          <w:rFonts w:ascii="SimSun" w:eastAsia="SimSun" w:hAnsi="SimSun" w:cs="SimSun"/>
          <w:spacing w:val="-1"/>
          <w:position w:val="32"/>
          <w:sz w:val="21"/>
          <w:szCs w:val="21"/>
        </w:rPr>
        <w:t>JTGT F20  公路路面基层施工技术细则</w:t>
      </w:r>
    </w:p>
    <w:p>
      <w:pPr>
        <w:pStyle w:val="BodyText"/>
        <w:spacing w:before="1" w:line="220" w:lineRule="auto"/>
        <w:ind w:left="1"/>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5" w:lineRule="exact"/>
        <w:ind w:left="428"/>
        <w:rPr>
          <w:rFonts w:ascii="SimSun" w:eastAsia="SimSun" w:hAnsi="SimSun" w:cs="SimSun"/>
          <w:sz w:val="21"/>
          <w:szCs w:val="21"/>
        </w:rPr>
      </w:pPr>
      <w:r>
        <w:rPr>
          <w:rFonts w:ascii="SimSun" w:eastAsia="SimSun" w:hAnsi="SimSun" w:cs="SimSun"/>
          <w:spacing w:val="-3"/>
          <w:position w:val="10"/>
          <w:sz w:val="21"/>
          <w:szCs w:val="21"/>
        </w:rPr>
        <w:t>下列术语和定义适用于本文件。</w:t>
      </w:r>
    </w:p>
    <w:p>
      <w:pPr>
        <w:pStyle w:val="BodyText"/>
        <w:spacing w:line="184" w:lineRule="auto"/>
        <w:ind w:left="1"/>
        <w:rPr>
          <w:sz w:val="21"/>
          <w:szCs w:val="21"/>
        </w:rPr>
      </w:pPr>
      <w:r>
        <w:rPr>
          <w:spacing w:val="-2"/>
          <w:sz w:val="21"/>
          <w:szCs w:val="21"/>
        </w:rPr>
        <w:t>3.1</w:t>
      </w:r>
    </w:p>
    <w:p>
      <w:pPr>
        <w:pStyle w:val="BodyText"/>
        <w:spacing w:before="70" w:line="216" w:lineRule="auto"/>
        <w:ind w:left="420"/>
        <w:rPr>
          <w:sz w:val="21"/>
          <w:szCs w:val="21"/>
        </w:rPr>
      </w:pPr>
      <w:r>
        <w:rPr>
          <w:sz w:val="21"/>
          <w:szCs w:val="21"/>
        </w:rPr>
        <w:t>沥青路面回收材料</w:t>
      </w:r>
      <w:r>
        <w:rPr>
          <w:sz w:val="21"/>
          <w:szCs w:val="21"/>
        </w:rPr>
        <w:t xml:space="preserve">  </w:t>
      </w:r>
      <w:r>
        <w:rPr>
          <w:sz w:val="21"/>
          <w:szCs w:val="21"/>
        </w:rPr>
        <w:t>reclaimed</w:t>
      </w:r>
      <w:r>
        <w:rPr>
          <w:sz w:val="21"/>
          <w:szCs w:val="21"/>
        </w:rPr>
        <w:t xml:space="preserve"> </w:t>
      </w:r>
      <w:r>
        <w:rPr>
          <w:sz w:val="21"/>
          <w:szCs w:val="21"/>
        </w:rPr>
        <w:t>materials</w:t>
      </w:r>
      <w:r>
        <w:rPr>
          <w:sz w:val="21"/>
          <w:szCs w:val="21"/>
        </w:rPr>
        <w:t xml:space="preserve"> </w:t>
      </w:r>
      <w:r>
        <w:rPr>
          <w:sz w:val="21"/>
          <w:szCs w:val="21"/>
        </w:rPr>
        <w:t>from</w:t>
      </w:r>
      <w:r>
        <w:rPr>
          <w:sz w:val="21"/>
          <w:szCs w:val="21"/>
        </w:rPr>
        <w:t xml:space="preserve"> </w:t>
      </w:r>
      <w:r>
        <w:rPr>
          <w:sz w:val="21"/>
          <w:szCs w:val="21"/>
        </w:rPr>
        <w:t>asphalt</w:t>
      </w:r>
      <w:r>
        <w:rPr>
          <w:sz w:val="21"/>
          <w:szCs w:val="21"/>
        </w:rPr>
        <w:t xml:space="preserve"> </w:t>
      </w:r>
      <w:r>
        <w:rPr>
          <w:sz w:val="21"/>
          <w:szCs w:val="21"/>
        </w:rPr>
        <w:t>pavemen</w:t>
      </w:r>
      <w:r>
        <w:rPr>
          <w:spacing w:val="-1"/>
          <w:sz w:val="21"/>
          <w:szCs w:val="21"/>
        </w:rPr>
        <w:t>t（RMAP）</w:t>
      </w:r>
    </w:p>
    <w:p>
      <w:pPr>
        <w:spacing w:before="66" w:line="247" w:lineRule="auto"/>
        <w:ind w:left="3" w:right="76" w:firstLine="417"/>
        <w:rPr>
          <w:rFonts w:ascii="SimSun" w:eastAsia="SimSun" w:hAnsi="SimSun" w:cs="SimSun"/>
          <w:sz w:val="21"/>
          <w:szCs w:val="21"/>
        </w:rPr>
      </w:pPr>
      <w:r>
        <w:rPr>
          <w:rFonts w:ascii="SimSun" w:eastAsia="SimSun" w:hAnsi="SimSun" w:cs="SimSun"/>
          <w:sz w:val="21"/>
          <w:szCs w:val="21"/>
        </w:rPr>
        <w:t>采用铣刨、开挖等方式从沥青路面上获得的旧沥青路面材料，包括沥青混</w:t>
      </w:r>
      <w:r>
        <w:rPr>
          <w:rFonts w:ascii="SimSun" w:eastAsia="SimSun" w:hAnsi="SimSun" w:cs="SimSun"/>
          <w:spacing w:val="-1"/>
          <w:sz w:val="21"/>
          <w:szCs w:val="21"/>
        </w:rPr>
        <w:t>合料回收材料（RAP）和</w:t>
      </w:r>
      <w:r>
        <w:rPr>
          <w:rFonts w:ascii="SimSun" w:eastAsia="SimSun" w:hAnsi="SimSun" w:cs="SimSun"/>
          <w:sz w:val="21"/>
          <w:szCs w:val="21"/>
        </w:rPr>
        <w:t xml:space="preserve"> </w:t>
      </w:r>
      <w:r>
        <w:rPr>
          <w:rFonts w:ascii="SimSun" w:eastAsia="SimSun" w:hAnsi="SimSun" w:cs="SimSun"/>
          <w:spacing w:val="-2"/>
          <w:sz w:val="21"/>
          <w:szCs w:val="21"/>
        </w:rPr>
        <w:t>无机回收料或无结合料粒料（RAI）。</w:t>
      </w:r>
    </w:p>
    <w:p>
      <w:pPr>
        <w:pStyle w:val="BodyText"/>
        <w:spacing w:before="95" w:line="184" w:lineRule="auto"/>
        <w:ind w:left="1"/>
        <w:rPr>
          <w:sz w:val="21"/>
          <w:szCs w:val="21"/>
        </w:rPr>
      </w:pPr>
      <w:r>
        <w:rPr>
          <w:spacing w:val="-2"/>
          <w:sz w:val="21"/>
          <w:szCs w:val="21"/>
        </w:rPr>
        <w:t>3.2</w:t>
      </w:r>
    </w:p>
    <w:p>
      <w:pPr>
        <w:pStyle w:val="BodyText"/>
        <w:spacing w:before="70" w:line="216" w:lineRule="auto"/>
        <w:ind w:left="423"/>
        <w:rPr>
          <w:sz w:val="21"/>
          <w:szCs w:val="21"/>
        </w:rPr>
      </w:pPr>
      <w:r>
        <w:rPr>
          <w:spacing w:val="-1"/>
          <w:sz w:val="21"/>
          <w:szCs w:val="21"/>
        </w:rPr>
        <w:t>泡沫沥青</w:t>
      </w:r>
      <w:r>
        <w:rPr>
          <w:spacing w:val="-1"/>
          <w:sz w:val="21"/>
          <w:szCs w:val="21"/>
        </w:rPr>
        <w:t xml:space="preserve">  </w:t>
      </w:r>
      <w:r>
        <w:rPr>
          <w:spacing w:val="-1"/>
          <w:sz w:val="21"/>
          <w:szCs w:val="21"/>
        </w:rPr>
        <w:t>foamed</w:t>
      </w:r>
      <w:r>
        <w:rPr>
          <w:spacing w:val="-1"/>
          <w:sz w:val="21"/>
          <w:szCs w:val="21"/>
        </w:rPr>
        <w:t xml:space="preserve"> </w:t>
      </w:r>
      <w:r>
        <w:rPr>
          <w:spacing w:val="-1"/>
          <w:sz w:val="21"/>
          <w:szCs w:val="21"/>
        </w:rPr>
        <w:t>asphalt</w:t>
      </w:r>
    </w:p>
    <w:p>
      <w:pPr>
        <w:pStyle w:val="BodyText"/>
        <w:spacing w:before="65" w:line="244" w:lineRule="auto"/>
        <w:ind w:left="1" w:right="620" w:firstLine="418"/>
        <w:rPr>
          <w:sz w:val="21"/>
          <w:szCs w:val="21"/>
        </w:rPr>
      </w:pPr>
      <w:r>
        <w:rPr>
          <w:rFonts w:ascii="SimSun" w:eastAsia="SimSun" w:hAnsi="SimSun" w:cs="SimSun"/>
          <w:spacing w:val="-1"/>
          <w:sz w:val="21"/>
          <w:szCs w:val="21"/>
        </w:rPr>
        <w:t>将热沥青和水在专用的发泡装置内混合、膨胀，形成的含有大量均匀分散气泡的沥青材料。</w:t>
      </w:r>
      <w:r>
        <w:rPr>
          <w:rFonts w:ascii="SimSun" w:eastAsia="SimSun" w:hAnsi="SimSun" w:cs="SimSun"/>
          <w:spacing w:val="10"/>
          <w:sz w:val="21"/>
          <w:szCs w:val="21"/>
        </w:rPr>
        <w:t xml:space="preserve"> </w:t>
      </w:r>
      <w:r>
        <w:rPr>
          <w:spacing w:val="-2"/>
          <w:sz w:val="21"/>
          <w:szCs w:val="21"/>
        </w:rPr>
        <w:t>3.3</w:t>
      </w:r>
    </w:p>
    <w:p>
      <w:pPr>
        <w:pStyle w:val="BodyText"/>
        <w:spacing w:before="71" w:line="216" w:lineRule="auto"/>
        <w:ind w:left="423"/>
        <w:rPr>
          <w:sz w:val="21"/>
          <w:szCs w:val="21"/>
        </w:rPr>
        <w:sectPr>
          <w:headerReference w:type="default" r:id="rId17"/>
          <w:footerReference w:type="default" r:id="rId18"/>
          <w:pgSz w:w="11907" w:h="16839"/>
          <w:pgMar w:top="400" w:right="1068" w:bottom="400" w:left="1425" w:header="0" w:footer="0" w:gutter="0"/>
          <w:pgNumType w:start="11"/>
          <w:cols w:space="708"/>
        </w:sectPr>
      </w:pPr>
      <w:r>
        <w:rPr>
          <w:sz w:val="21"/>
          <w:szCs w:val="21"/>
        </w:rPr>
        <w:t>泡沫沥青厂拌冷再生</w:t>
      </w:r>
      <w:r>
        <w:rPr>
          <w:sz w:val="21"/>
          <w:szCs w:val="21"/>
        </w:rPr>
        <w:t xml:space="preserve">  </w:t>
      </w:r>
      <w:r>
        <w:rPr>
          <w:sz w:val="21"/>
          <w:szCs w:val="21"/>
        </w:rPr>
        <w:t>foamed</w:t>
      </w:r>
      <w:r>
        <w:rPr>
          <w:sz w:val="21"/>
          <w:szCs w:val="21"/>
        </w:rPr>
        <w:t xml:space="preserve"> </w:t>
      </w:r>
      <w:r>
        <w:rPr>
          <w:sz w:val="21"/>
          <w:szCs w:val="21"/>
        </w:rPr>
        <w:t>aspha</w:t>
      </w:r>
      <w:r>
        <w:rPr>
          <w:spacing w:val="-1"/>
          <w:sz w:val="21"/>
          <w:szCs w:val="21"/>
        </w:rPr>
        <w:t>lt</w:t>
      </w:r>
      <w:r>
        <w:rPr>
          <w:spacing w:val="-1"/>
          <w:sz w:val="21"/>
          <w:szCs w:val="21"/>
        </w:rPr>
        <w:t xml:space="preserve"> </w:t>
      </w:r>
      <w:r>
        <w:rPr>
          <w:spacing w:val="-1"/>
          <w:sz w:val="21"/>
          <w:szCs w:val="21"/>
        </w:rPr>
        <w:t>cold</w:t>
      </w:r>
      <w:r>
        <w:rPr>
          <w:spacing w:val="-1"/>
          <w:sz w:val="21"/>
          <w:szCs w:val="21"/>
        </w:rPr>
        <w:t xml:space="preserve"> </w:t>
      </w:r>
      <w:r>
        <w:rPr>
          <w:spacing w:val="-1"/>
          <w:sz w:val="21"/>
          <w:szCs w:val="21"/>
        </w:rPr>
        <w:t>central</w:t>
      </w:r>
      <w:r>
        <w:rPr>
          <w:spacing w:val="-1"/>
          <w:sz w:val="21"/>
          <w:szCs w:val="21"/>
        </w:rPr>
        <w:t xml:space="preserve"> </w:t>
      </w:r>
      <w:r>
        <w:rPr>
          <w:spacing w:val="-1"/>
          <w:sz w:val="21"/>
          <w:szCs w:val="21"/>
        </w:rPr>
        <w:t>plant</w:t>
      </w:r>
      <w:r>
        <w:rPr>
          <w:spacing w:val="22"/>
          <w:sz w:val="21"/>
          <w:szCs w:val="21"/>
        </w:rPr>
        <w:t xml:space="preserve"> </w:t>
      </w:r>
      <w:r>
        <w:rPr>
          <w:spacing w:val="-1"/>
          <w:sz w:val="21"/>
          <w:szCs w:val="21"/>
        </w:rPr>
        <w:t>recycling</w:t>
      </w:r>
    </w:p>
    <w:p>
      <w:pPr>
        <w:pStyle w:val="BodyText"/>
        <w:spacing w:before="65" w:line="254" w:lineRule="auto"/>
        <w:ind w:left="1" w:right="60" w:firstLine="418"/>
        <w:rPr>
          <w:sz w:val="21"/>
          <w:szCs w:val="21"/>
        </w:rPr>
      </w:pPr>
      <w:r>
        <w:rPr>
          <w:rFonts w:ascii="SimSun" w:eastAsia="SimSun" w:hAnsi="SimSun" w:cs="SimSun"/>
          <w:spacing w:val="-5"/>
          <w:sz w:val="21"/>
          <w:szCs w:val="21"/>
        </w:rPr>
        <w:t>将沥青路面回收材料（RMAP）运至拌和厂（场、站</w:t>
      </w:r>
      <w:r>
        <w:rPr>
          <w:rFonts w:ascii="SimSun" w:eastAsia="SimSun" w:hAnsi="SimSun" w:cs="SimSun"/>
          <w:spacing w:val="-8"/>
          <w:sz w:val="21"/>
          <w:szCs w:val="21"/>
        </w:rPr>
        <w:t>）</w:t>
      </w:r>
      <w:r>
        <w:rPr>
          <w:rFonts w:ascii="SimSun" w:eastAsia="SimSun" w:hAnsi="SimSun" w:cs="SimSun"/>
          <w:spacing w:val="27"/>
          <w:sz w:val="21"/>
          <w:szCs w:val="21"/>
        </w:rPr>
        <w:t xml:space="preserve"> </w:t>
      </w:r>
      <w:r>
        <w:rPr>
          <w:rFonts w:ascii="SimSun" w:eastAsia="SimSun" w:hAnsi="SimSun" w:cs="SimSun"/>
          <w:spacing w:val="-8"/>
          <w:sz w:val="21"/>
          <w:szCs w:val="21"/>
        </w:rPr>
        <w:t>，</w:t>
      </w:r>
      <w:r>
        <w:rPr>
          <w:rFonts w:ascii="SimSun" w:eastAsia="SimSun" w:hAnsi="SimSun" w:cs="SimSun"/>
          <w:spacing w:val="-5"/>
          <w:sz w:val="21"/>
          <w:szCs w:val="21"/>
        </w:rPr>
        <w:t>经破碎、筛分，以一定的比例与新集料、泡</w:t>
      </w:r>
      <w:r>
        <w:rPr>
          <w:rFonts w:ascii="SimSun" w:eastAsia="SimSun" w:hAnsi="SimSun" w:cs="SimSun"/>
          <w:sz w:val="21"/>
          <w:szCs w:val="21"/>
        </w:rPr>
        <w:t xml:space="preserve"> </w:t>
      </w:r>
      <w:r>
        <w:rPr>
          <w:rFonts w:ascii="SimSun" w:eastAsia="SimSun" w:hAnsi="SimSun" w:cs="SimSun"/>
          <w:spacing w:val="-7"/>
          <w:sz w:val="21"/>
          <w:szCs w:val="21"/>
        </w:rPr>
        <w:t>沫沥青、活性填料（水泥、石灰等）、水进行常温拌和，常温铺筑形成路面结构层的沥青路面再生技术。</w:t>
      </w:r>
      <w:r>
        <w:rPr>
          <w:rFonts w:ascii="SimSun" w:eastAsia="SimSun" w:hAnsi="SimSun" w:cs="SimSun"/>
          <w:spacing w:val="10"/>
          <w:sz w:val="21"/>
          <w:szCs w:val="21"/>
        </w:rPr>
        <w:t xml:space="preserve"> </w:t>
      </w:r>
      <w:r>
        <w:rPr>
          <w:spacing w:val="-2"/>
          <w:sz w:val="21"/>
          <w:szCs w:val="21"/>
        </w:rPr>
        <w:t>3.4</w:t>
      </w:r>
    </w:p>
    <w:p>
      <w:pPr>
        <w:pStyle w:val="BodyText"/>
        <w:spacing w:before="70" w:line="216" w:lineRule="auto"/>
        <w:ind w:left="423"/>
        <w:rPr>
          <w:sz w:val="21"/>
          <w:szCs w:val="21"/>
        </w:rPr>
      </w:pPr>
      <w:r>
        <w:rPr>
          <w:spacing w:val="-1"/>
          <w:sz w:val="21"/>
          <w:szCs w:val="21"/>
        </w:rPr>
        <w:t>泡沫沥青就地冷再生</w:t>
      </w:r>
      <w:r>
        <w:rPr>
          <w:spacing w:val="-1"/>
          <w:sz w:val="21"/>
          <w:szCs w:val="21"/>
        </w:rPr>
        <w:t xml:space="preserve">  </w:t>
      </w:r>
      <w:r>
        <w:rPr>
          <w:spacing w:val="-1"/>
          <w:sz w:val="21"/>
          <w:szCs w:val="21"/>
        </w:rPr>
        <w:t>foamed</w:t>
      </w:r>
      <w:r>
        <w:rPr>
          <w:spacing w:val="-1"/>
          <w:sz w:val="21"/>
          <w:szCs w:val="21"/>
        </w:rPr>
        <w:t xml:space="preserve"> </w:t>
      </w:r>
      <w:r>
        <w:rPr>
          <w:spacing w:val="-1"/>
          <w:sz w:val="21"/>
          <w:szCs w:val="21"/>
        </w:rPr>
        <w:t>as</w:t>
      </w:r>
      <w:r>
        <w:rPr>
          <w:spacing w:val="-2"/>
          <w:sz w:val="21"/>
          <w:szCs w:val="21"/>
        </w:rPr>
        <w:t>phalt</w:t>
      </w:r>
      <w:r>
        <w:rPr>
          <w:spacing w:val="-2"/>
          <w:sz w:val="21"/>
          <w:szCs w:val="21"/>
        </w:rPr>
        <w:t xml:space="preserve"> </w:t>
      </w:r>
      <w:r>
        <w:rPr>
          <w:spacing w:val="-2"/>
          <w:sz w:val="21"/>
          <w:szCs w:val="21"/>
        </w:rPr>
        <w:t>cold</w:t>
      </w:r>
      <w:r>
        <w:rPr>
          <w:spacing w:val="43"/>
          <w:sz w:val="21"/>
          <w:szCs w:val="21"/>
        </w:rPr>
        <w:t xml:space="preserve"> </w:t>
      </w:r>
      <w:r>
        <w:rPr>
          <w:spacing w:val="-2"/>
          <w:sz w:val="21"/>
          <w:szCs w:val="21"/>
        </w:rPr>
        <w:t>in-place</w:t>
      </w:r>
      <w:r>
        <w:rPr>
          <w:spacing w:val="23"/>
          <w:sz w:val="21"/>
          <w:szCs w:val="21"/>
        </w:rPr>
        <w:t xml:space="preserve"> </w:t>
      </w:r>
      <w:r>
        <w:rPr>
          <w:spacing w:val="-2"/>
          <w:sz w:val="21"/>
          <w:szCs w:val="21"/>
        </w:rPr>
        <w:t>recycling</w:t>
      </w:r>
    </w:p>
    <w:p>
      <w:pPr>
        <w:spacing w:before="67" w:line="256" w:lineRule="auto"/>
        <w:ind w:left="2" w:right="59" w:firstLine="418"/>
        <w:rPr>
          <w:rFonts w:ascii="SimSun" w:eastAsia="SimSun" w:hAnsi="SimSun" w:cs="SimSun"/>
          <w:sz w:val="21"/>
          <w:szCs w:val="21"/>
        </w:rPr>
      </w:pPr>
      <w:r>
        <w:rPr>
          <w:rFonts w:ascii="SimSun" w:eastAsia="SimSun" w:hAnsi="SimSun" w:cs="SimSun"/>
          <w:spacing w:val="-7"/>
          <w:sz w:val="21"/>
          <w:szCs w:val="21"/>
        </w:rPr>
        <w:t>采用专用的就地冷再生设备，</w:t>
      </w:r>
      <w:r>
        <w:rPr>
          <w:rFonts w:ascii="SimSun" w:eastAsia="SimSun" w:hAnsi="SimSun" w:cs="SimSun"/>
          <w:spacing w:val="-40"/>
          <w:sz w:val="21"/>
          <w:szCs w:val="21"/>
        </w:rPr>
        <w:t xml:space="preserve"> </w:t>
      </w:r>
      <w:r>
        <w:rPr>
          <w:rFonts w:ascii="SimSun" w:eastAsia="SimSun" w:hAnsi="SimSun" w:cs="SimSun"/>
          <w:spacing w:val="-7"/>
          <w:sz w:val="21"/>
          <w:szCs w:val="21"/>
        </w:rPr>
        <w:t>对沥青层进行现场冷铣刨， 破碎和筛分（必要时</w:t>
      </w:r>
      <w:r>
        <w:rPr>
          <w:rFonts w:ascii="SimSun" w:eastAsia="SimSun" w:hAnsi="SimSun" w:cs="SimSun"/>
          <w:spacing w:val="14"/>
          <w:sz w:val="21"/>
          <w:szCs w:val="21"/>
        </w:rPr>
        <w:t>），</w:t>
      </w:r>
      <w:r>
        <w:rPr>
          <w:rFonts w:ascii="SimSun" w:eastAsia="SimSun" w:hAnsi="SimSun" w:cs="SimSun"/>
          <w:spacing w:val="-7"/>
          <w:sz w:val="21"/>
          <w:szCs w:val="21"/>
        </w:rPr>
        <w:t>掺加一</w:t>
      </w:r>
      <w:r>
        <w:rPr>
          <w:rFonts w:ascii="SimSun" w:eastAsia="SimSun" w:hAnsi="SimSun" w:cs="SimSun"/>
          <w:spacing w:val="-8"/>
          <w:sz w:val="21"/>
          <w:szCs w:val="21"/>
        </w:rPr>
        <w:t>定数量的</w:t>
      </w:r>
      <w:r>
        <w:rPr>
          <w:rFonts w:ascii="SimSun" w:eastAsia="SimSun" w:hAnsi="SimSun" w:cs="SimSun"/>
          <w:sz w:val="21"/>
          <w:szCs w:val="21"/>
        </w:rPr>
        <w:t xml:space="preserve"> </w:t>
      </w:r>
      <w:r>
        <w:rPr>
          <w:rFonts w:ascii="SimSun" w:eastAsia="SimSun" w:hAnsi="SimSun" w:cs="SimSun"/>
          <w:spacing w:val="-4"/>
          <w:sz w:val="21"/>
          <w:szCs w:val="21"/>
        </w:rPr>
        <w:t>新集料、泡沫沥青、活性填料（水泥、石灰等）、水、经过常温拌和、摊铺、碾压等工序，</w:t>
      </w:r>
      <w:r>
        <w:rPr>
          <w:rFonts w:ascii="SimSun" w:eastAsia="SimSun" w:hAnsi="SimSun" w:cs="SimSun"/>
          <w:spacing w:val="-29"/>
          <w:sz w:val="21"/>
          <w:szCs w:val="21"/>
        </w:rPr>
        <w:t xml:space="preserve"> </w:t>
      </w:r>
      <w:r>
        <w:rPr>
          <w:rFonts w:ascii="SimSun" w:eastAsia="SimSun" w:hAnsi="SimSun" w:cs="SimSun"/>
          <w:spacing w:val="-4"/>
          <w:sz w:val="21"/>
          <w:szCs w:val="21"/>
        </w:rPr>
        <w:t>一次性实现</w:t>
      </w:r>
      <w:r>
        <w:rPr>
          <w:rFonts w:ascii="SimSun" w:eastAsia="SimSun" w:hAnsi="SimSun" w:cs="SimSun"/>
          <w:sz w:val="21"/>
          <w:szCs w:val="21"/>
        </w:rPr>
        <w:t xml:space="preserve"> </w:t>
      </w:r>
      <w:r>
        <w:rPr>
          <w:rFonts w:ascii="SimSun" w:eastAsia="SimSun" w:hAnsi="SimSun" w:cs="SimSun"/>
          <w:spacing w:val="-2"/>
          <w:sz w:val="21"/>
          <w:szCs w:val="21"/>
        </w:rPr>
        <w:t>旧沥青路面再生的技术。</w:t>
      </w:r>
    </w:p>
    <w:p>
      <w:pPr>
        <w:pStyle w:val="BodyText"/>
        <w:spacing w:before="95" w:line="184" w:lineRule="auto"/>
        <w:ind w:left="1"/>
        <w:rPr>
          <w:sz w:val="21"/>
          <w:szCs w:val="21"/>
        </w:rPr>
      </w:pPr>
      <w:r>
        <w:rPr>
          <w:spacing w:val="-2"/>
          <w:sz w:val="21"/>
          <w:szCs w:val="21"/>
        </w:rPr>
        <w:t>3.5</w:t>
      </w:r>
    </w:p>
    <w:p>
      <w:pPr>
        <w:pStyle w:val="BodyText"/>
        <w:spacing w:before="69" w:line="216" w:lineRule="auto"/>
        <w:ind w:left="423"/>
        <w:rPr>
          <w:sz w:val="21"/>
          <w:szCs w:val="21"/>
        </w:rPr>
      </w:pPr>
      <w:r>
        <w:rPr>
          <w:spacing w:val="-1"/>
          <w:sz w:val="21"/>
          <w:szCs w:val="21"/>
        </w:rPr>
        <w:t>泡沫沥青全深式冷再生</w:t>
      </w:r>
      <w:r>
        <w:rPr>
          <w:spacing w:val="-1"/>
          <w:sz w:val="21"/>
          <w:szCs w:val="21"/>
        </w:rPr>
        <w:t xml:space="preserve">  </w:t>
      </w:r>
      <w:r>
        <w:rPr>
          <w:spacing w:val="-1"/>
          <w:sz w:val="21"/>
          <w:szCs w:val="21"/>
        </w:rPr>
        <w:t>foamed</w:t>
      </w:r>
      <w:r>
        <w:rPr>
          <w:spacing w:val="-1"/>
          <w:sz w:val="21"/>
          <w:szCs w:val="21"/>
        </w:rPr>
        <w:t xml:space="preserve"> </w:t>
      </w:r>
      <w:r>
        <w:rPr>
          <w:spacing w:val="-1"/>
          <w:sz w:val="21"/>
          <w:szCs w:val="21"/>
        </w:rPr>
        <w:t>asphalt</w:t>
      </w:r>
      <w:r>
        <w:rPr>
          <w:spacing w:val="-1"/>
          <w:sz w:val="21"/>
          <w:szCs w:val="21"/>
        </w:rPr>
        <w:t xml:space="preserve"> </w:t>
      </w:r>
      <w:r>
        <w:rPr>
          <w:spacing w:val="-1"/>
          <w:sz w:val="21"/>
          <w:szCs w:val="21"/>
        </w:rPr>
        <w:t>full</w:t>
      </w:r>
      <w:r>
        <w:rPr>
          <w:spacing w:val="-1"/>
          <w:sz w:val="21"/>
          <w:szCs w:val="21"/>
        </w:rPr>
        <w:t xml:space="preserve"> </w:t>
      </w:r>
      <w:r>
        <w:rPr>
          <w:spacing w:val="-1"/>
          <w:sz w:val="21"/>
          <w:szCs w:val="21"/>
        </w:rPr>
        <w:t>depth</w:t>
      </w:r>
      <w:r>
        <w:rPr>
          <w:spacing w:val="40"/>
          <w:sz w:val="21"/>
          <w:szCs w:val="21"/>
        </w:rPr>
        <w:t xml:space="preserve"> </w:t>
      </w:r>
      <w:r>
        <w:rPr>
          <w:spacing w:val="-1"/>
          <w:sz w:val="21"/>
          <w:szCs w:val="21"/>
        </w:rPr>
        <w:t>reclamation</w:t>
      </w:r>
    </w:p>
    <w:p>
      <w:pPr>
        <w:spacing w:line="216" w:lineRule="auto"/>
        <w:rPr>
          <w:sz w:val="21"/>
          <w:szCs w:val="21"/>
        </w:rPr>
        <w:sectPr>
          <w:headerReference w:type="default" r:id="rId19"/>
          <w:footerReference w:type="default" r:id="rId20"/>
          <w:type w:val="nextPage"/>
          <w:pgSz w:w="11907" w:h="16839"/>
          <w:pgMar w:top="400" w:right="1068" w:bottom="400" w:left="1425" w:header="0" w:footer="0" w:gutter="0"/>
          <w:pgNumType w:start="12"/>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9" w:line="256" w:lineRule="auto"/>
        <w:ind w:left="4" w:firstLine="419"/>
        <w:jc w:val="both"/>
        <w:rPr>
          <w:rFonts w:ascii="SimSun" w:eastAsia="SimSun" w:hAnsi="SimSun" w:cs="SimSun"/>
          <w:sz w:val="21"/>
          <w:szCs w:val="21"/>
        </w:rPr>
      </w:pPr>
      <w:r>
        <w:rPr>
          <w:rFonts w:ascii="SimSun" w:eastAsia="SimSun" w:hAnsi="SimSun" w:cs="SimSun"/>
          <w:spacing w:val="-2"/>
          <w:sz w:val="21"/>
          <w:szCs w:val="21"/>
        </w:rPr>
        <w:t>采用全深式冷再生设备对沥青面层及部分基层进行就地翻松，或是</w:t>
      </w:r>
      <w:r>
        <w:rPr>
          <w:rFonts w:ascii="SimSun" w:eastAsia="SimSun" w:hAnsi="SimSun" w:cs="SimSun"/>
          <w:spacing w:val="-3"/>
          <w:sz w:val="21"/>
          <w:szCs w:val="21"/>
        </w:rPr>
        <w:t>将沥青层部分或全部铣刨移除后</w:t>
      </w:r>
      <w:r>
        <w:rPr>
          <w:rFonts w:ascii="SimSun" w:eastAsia="SimSun" w:hAnsi="SimSun" w:cs="SimSun"/>
          <w:sz w:val="21"/>
          <w:szCs w:val="21"/>
        </w:rPr>
        <w:t xml:space="preserve"> </w:t>
      </w:r>
      <w:r>
        <w:rPr>
          <w:rFonts w:ascii="SimSun" w:eastAsia="SimSun" w:hAnsi="SimSun" w:cs="SimSun"/>
          <w:spacing w:val="-4"/>
          <w:sz w:val="21"/>
          <w:szCs w:val="21"/>
        </w:rPr>
        <w:t>对下承层进行就地翻松，</w:t>
      </w:r>
      <w:r>
        <w:rPr>
          <w:rFonts w:ascii="SimSun" w:eastAsia="SimSun" w:hAnsi="SimSun" w:cs="SimSun"/>
          <w:spacing w:val="-27"/>
          <w:sz w:val="21"/>
          <w:szCs w:val="21"/>
        </w:rPr>
        <w:t xml:space="preserve"> </w:t>
      </w:r>
      <w:r>
        <w:rPr>
          <w:rFonts w:ascii="SimSun" w:eastAsia="SimSun" w:hAnsi="SimSun" w:cs="SimSun"/>
          <w:spacing w:val="-4"/>
          <w:sz w:val="21"/>
          <w:szCs w:val="21"/>
        </w:rPr>
        <w:t>掺加一定数量的新集料、泡沫沥青、活性填料（水泥、石灰等）、水、经过常</w:t>
      </w:r>
      <w:r>
        <w:rPr>
          <w:rFonts w:ascii="SimSun" w:eastAsia="SimSun" w:hAnsi="SimSun" w:cs="SimSun"/>
          <w:sz w:val="21"/>
          <w:szCs w:val="21"/>
        </w:rPr>
        <w:t xml:space="preserve"> </w:t>
      </w:r>
      <w:r>
        <w:rPr>
          <w:rFonts w:ascii="SimSun" w:eastAsia="SimSun" w:hAnsi="SimSun" w:cs="SimSun"/>
          <w:spacing w:val="-4"/>
          <w:sz w:val="21"/>
          <w:szCs w:val="21"/>
        </w:rPr>
        <w:t>温拌和、摊铺、碾压等工序， 一次性实现旧沥青路面再生的技</w:t>
      </w:r>
      <w:r>
        <w:rPr>
          <w:rFonts w:ascii="SimSun" w:eastAsia="SimSun" w:hAnsi="SimSun" w:cs="SimSun"/>
          <w:spacing w:val="-5"/>
          <w:sz w:val="21"/>
          <w:szCs w:val="21"/>
        </w:rPr>
        <w:t>术。</w:t>
      </w:r>
    </w:p>
    <w:p>
      <w:pPr>
        <w:pStyle w:val="BodyText"/>
        <w:spacing w:before="95" w:line="184" w:lineRule="auto"/>
        <w:ind w:left="5"/>
        <w:rPr>
          <w:sz w:val="21"/>
          <w:szCs w:val="21"/>
        </w:rPr>
      </w:pPr>
      <w:r>
        <w:rPr>
          <w:spacing w:val="-2"/>
          <w:sz w:val="21"/>
          <w:szCs w:val="21"/>
        </w:rPr>
        <w:t>3.6</w:t>
      </w:r>
    </w:p>
    <w:p>
      <w:pPr>
        <w:pStyle w:val="BodyText"/>
        <w:spacing w:before="69" w:line="312" w:lineRule="exact"/>
        <w:ind w:left="427"/>
        <w:rPr>
          <w:sz w:val="21"/>
          <w:szCs w:val="21"/>
        </w:rPr>
      </w:pPr>
      <w:r>
        <w:rPr>
          <w:position w:val="7"/>
          <w:sz w:val="21"/>
          <w:szCs w:val="21"/>
        </w:rPr>
        <w:t>泡沫沥青冷再生混合料</w:t>
      </w:r>
      <w:r>
        <w:rPr>
          <w:position w:val="7"/>
          <w:sz w:val="21"/>
          <w:szCs w:val="21"/>
        </w:rPr>
        <w:t xml:space="preserve">  </w:t>
      </w:r>
      <w:r>
        <w:rPr>
          <w:position w:val="7"/>
          <w:sz w:val="21"/>
          <w:szCs w:val="21"/>
        </w:rPr>
        <w:t>foamed</w:t>
      </w:r>
      <w:r>
        <w:rPr>
          <w:position w:val="7"/>
          <w:sz w:val="21"/>
          <w:szCs w:val="21"/>
        </w:rPr>
        <w:t xml:space="preserve"> </w:t>
      </w:r>
      <w:r>
        <w:rPr>
          <w:position w:val="7"/>
          <w:sz w:val="21"/>
          <w:szCs w:val="21"/>
        </w:rPr>
        <w:t>asphalt</w:t>
      </w:r>
      <w:r>
        <w:rPr>
          <w:position w:val="7"/>
          <w:sz w:val="21"/>
          <w:szCs w:val="21"/>
        </w:rPr>
        <w:t xml:space="preserve"> </w:t>
      </w:r>
      <w:r>
        <w:rPr>
          <w:position w:val="7"/>
          <w:sz w:val="21"/>
          <w:szCs w:val="21"/>
        </w:rPr>
        <w:t>cold</w:t>
      </w:r>
      <w:r>
        <w:rPr>
          <w:position w:val="7"/>
          <w:sz w:val="21"/>
          <w:szCs w:val="21"/>
        </w:rPr>
        <w:t xml:space="preserve"> </w:t>
      </w:r>
      <w:r>
        <w:rPr>
          <w:position w:val="7"/>
          <w:sz w:val="21"/>
          <w:szCs w:val="21"/>
        </w:rPr>
        <w:t>recycled</w:t>
      </w:r>
      <w:r>
        <w:rPr>
          <w:spacing w:val="-1"/>
          <w:position w:val="7"/>
          <w:sz w:val="21"/>
          <w:szCs w:val="21"/>
        </w:rPr>
        <w:t xml:space="preserve"> </w:t>
      </w:r>
      <w:r>
        <w:rPr>
          <w:spacing w:val="-1"/>
          <w:position w:val="7"/>
          <w:sz w:val="21"/>
          <w:szCs w:val="21"/>
        </w:rPr>
        <w:t>mixture</w:t>
      </w:r>
    </w:p>
    <w:p>
      <w:pPr>
        <w:spacing w:line="219" w:lineRule="auto"/>
        <w:ind w:left="425"/>
        <w:rPr>
          <w:rFonts w:ascii="SimSun" w:eastAsia="SimSun" w:hAnsi="SimSun" w:cs="SimSun"/>
          <w:sz w:val="21"/>
          <w:szCs w:val="21"/>
        </w:rPr>
      </w:pPr>
      <w:r>
        <w:rPr>
          <w:rFonts w:ascii="SimSun" w:eastAsia="SimSun" w:hAnsi="SimSun" w:cs="SimSun"/>
          <w:spacing w:val="-4"/>
          <w:sz w:val="21"/>
          <w:szCs w:val="21"/>
        </w:rPr>
        <w:t>含有沥青路面回收材料， 并且采用泡沫沥青作为结合料的混</w:t>
      </w:r>
      <w:r>
        <w:rPr>
          <w:rFonts w:ascii="SimSun" w:eastAsia="SimSun" w:hAnsi="SimSun" w:cs="SimSun"/>
          <w:spacing w:val="-5"/>
          <w:sz w:val="21"/>
          <w:szCs w:val="21"/>
        </w:rPr>
        <w:t>合料。</w:t>
      </w:r>
    </w:p>
    <w:p>
      <w:pPr>
        <w:pStyle w:val="BodyText"/>
        <w:spacing w:before="94" w:line="184" w:lineRule="auto"/>
        <w:ind w:left="5"/>
        <w:rPr>
          <w:sz w:val="21"/>
          <w:szCs w:val="21"/>
        </w:rPr>
      </w:pPr>
      <w:r>
        <w:rPr>
          <w:spacing w:val="-2"/>
          <w:sz w:val="21"/>
          <w:szCs w:val="21"/>
        </w:rPr>
        <w:t>3.7</w:t>
      </w:r>
    </w:p>
    <w:p>
      <w:pPr>
        <w:pStyle w:val="BodyText"/>
        <w:spacing w:before="70" w:line="312" w:lineRule="exact"/>
        <w:ind w:left="424"/>
        <w:rPr>
          <w:sz w:val="21"/>
          <w:szCs w:val="21"/>
        </w:rPr>
      </w:pPr>
      <w:r>
        <w:rPr>
          <w:position w:val="7"/>
          <w:sz w:val="21"/>
          <w:szCs w:val="21"/>
        </w:rPr>
        <w:t>再生混合料级配</w:t>
      </w:r>
      <w:r>
        <w:rPr>
          <w:position w:val="7"/>
          <w:sz w:val="21"/>
          <w:szCs w:val="21"/>
        </w:rPr>
        <w:t xml:space="preserve">  </w:t>
      </w:r>
      <w:r>
        <w:rPr>
          <w:position w:val="7"/>
          <w:sz w:val="21"/>
          <w:szCs w:val="21"/>
        </w:rPr>
        <w:t>gradation</w:t>
      </w:r>
      <w:r>
        <w:rPr>
          <w:position w:val="7"/>
          <w:sz w:val="21"/>
          <w:szCs w:val="21"/>
        </w:rPr>
        <w:t xml:space="preserve"> </w:t>
      </w:r>
      <w:r>
        <w:rPr>
          <w:position w:val="7"/>
          <w:sz w:val="21"/>
          <w:szCs w:val="21"/>
        </w:rPr>
        <w:t>of</w:t>
      </w:r>
      <w:r>
        <w:rPr>
          <w:position w:val="7"/>
          <w:sz w:val="21"/>
          <w:szCs w:val="21"/>
        </w:rPr>
        <w:t xml:space="preserve"> </w:t>
      </w:r>
      <w:r>
        <w:rPr>
          <w:position w:val="7"/>
          <w:sz w:val="21"/>
          <w:szCs w:val="21"/>
        </w:rPr>
        <w:t>recycled</w:t>
      </w:r>
      <w:r>
        <w:rPr>
          <w:position w:val="7"/>
          <w:sz w:val="21"/>
          <w:szCs w:val="21"/>
        </w:rPr>
        <w:t xml:space="preserve"> </w:t>
      </w:r>
      <w:r>
        <w:rPr>
          <w:position w:val="7"/>
          <w:sz w:val="21"/>
          <w:szCs w:val="21"/>
        </w:rPr>
        <w:t>mi</w:t>
      </w:r>
      <w:r>
        <w:rPr>
          <w:spacing w:val="-1"/>
          <w:position w:val="7"/>
          <w:sz w:val="21"/>
          <w:szCs w:val="21"/>
        </w:rPr>
        <w:t>xture</w:t>
      </w:r>
    </w:p>
    <w:p>
      <w:pPr>
        <w:spacing w:before="1" w:line="219" w:lineRule="auto"/>
        <w:ind w:left="429"/>
        <w:rPr>
          <w:rFonts w:ascii="SimSun" w:eastAsia="SimSun" w:hAnsi="SimSun" w:cs="SimSun"/>
          <w:sz w:val="21"/>
          <w:szCs w:val="21"/>
        </w:rPr>
      </w:pPr>
      <w:r>
        <w:rPr>
          <w:rFonts w:ascii="SimSun" w:eastAsia="SimSun" w:hAnsi="SimSun" w:cs="SimSun"/>
          <w:spacing w:val="-1"/>
          <w:sz w:val="21"/>
          <w:szCs w:val="21"/>
        </w:rPr>
        <w:t>是指沥青路面回收材料矿料与新矿料的合成级配。</w:t>
      </w:r>
    </w:p>
    <w:p>
      <w:pPr>
        <w:pStyle w:val="BodyText"/>
        <w:spacing w:before="95" w:line="184" w:lineRule="auto"/>
        <w:ind w:left="5"/>
        <w:rPr>
          <w:sz w:val="21"/>
          <w:szCs w:val="21"/>
        </w:rPr>
      </w:pPr>
      <w:r>
        <w:rPr>
          <w:spacing w:val="-2"/>
          <w:sz w:val="21"/>
          <w:szCs w:val="21"/>
        </w:rPr>
        <w:t>3.8</w:t>
      </w:r>
    </w:p>
    <w:p>
      <w:pPr>
        <w:pStyle w:val="BodyText"/>
        <w:spacing w:before="70" w:line="312" w:lineRule="exact"/>
        <w:ind w:left="427"/>
        <w:rPr>
          <w:sz w:val="21"/>
          <w:szCs w:val="21"/>
        </w:rPr>
      </w:pPr>
      <w:r>
        <w:rPr>
          <w:position w:val="7"/>
          <w:sz w:val="21"/>
          <w:szCs w:val="21"/>
        </w:rPr>
        <w:t>泡沫沥青膨胀率</w:t>
      </w:r>
      <w:r>
        <w:rPr>
          <w:position w:val="7"/>
          <w:sz w:val="21"/>
          <w:szCs w:val="21"/>
        </w:rPr>
        <w:t xml:space="preserve">  </w:t>
      </w:r>
      <w:r>
        <w:rPr>
          <w:position w:val="7"/>
          <w:sz w:val="21"/>
          <w:szCs w:val="21"/>
        </w:rPr>
        <w:t>maximum</w:t>
      </w:r>
      <w:r>
        <w:rPr>
          <w:position w:val="7"/>
          <w:sz w:val="21"/>
          <w:szCs w:val="21"/>
        </w:rPr>
        <w:t xml:space="preserve"> </w:t>
      </w:r>
      <w:r>
        <w:rPr>
          <w:position w:val="7"/>
          <w:sz w:val="21"/>
          <w:szCs w:val="21"/>
        </w:rPr>
        <w:t>exp</w:t>
      </w:r>
      <w:r>
        <w:rPr>
          <w:spacing w:val="-1"/>
          <w:position w:val="7"/>
          <w:sz w:val="21"/>
          <w:szCs w:val="21"/>
        </w:rPr>
        <w:t>ansion</w:t>
      </w:r>
      <w:r>
        <w:rPr>
          <w:spacing w:val="-1"/>
          <w:position w:val="7"/>
          <w:sz w:val="21"/>
          <w:szCs w:val="21"/>
        </w:rPr>
        <w:t xml:space="preserve"> </w:t>
      </w:r>
      <w:r>
        <w:rPr>
          <w:spacing w:val="-1"/>
          <w:position w:val="7"/>
          <w:sz w:val="21"/>
          <w:szCs w:val="21"/>
        </w:rPr>
        <w:t>ratio</w:t>
      </w:r>
      <w:r>
        <w:rPr>
          <w:spacing w:val="-1"/>
          <w:position w:val="7"/>
          <w:sz w:val="21"/>
          <w:szCs w:val="21"/>
        </w:rPr>
        <w:t xml:space="preserve"> </w:t>
      </w:r>
      <w:r>
        <w:rPr>
          <w:spacing w:val="-1"/>
          <w:position w:val="7"/>
          <w:sz w:val="21"/>
          <w:szCs w:val="21"/>
        </w:rPr>
        <w:t>of</w:t>
      </w:r>
      <w:r>
        <w:rPr>
          <w:spacing w:val="10"/>
          <w:position w:val="7"/>
          <w:sz w:val="21"/>
          <w:szCs w:val="21"/>
        </w:rPr>
        <w:t xml:space="preserve"> </w:t>
      </w:r>
      <w:r>
        <w:rPr>
          <w:spacing w:val="-1"/>
          <w:position w:val="7"/>
          <w:sz w:val="21"/>
          <w:szCs w:val="21"/>
        </w:rPr>
        <w:t>foamed</w:t>
      </w:r>
      <w:r>
        <w:rPr>
          <w:spacing w:val="10"/>
          <w:position w:val="7"/>
          <w:sz w:val="21"/>
          <w:szCs w:val="21"/>
        </w:rPr>
        <w:t xml:space="preserve"> </w:t>
      </w:r>
      <w:r>
        <w:rPr>
          <w:spacing w:val="-1"/>
          <w:position w:val="7"/>
          <w:sz w:val="21"/>
          <w:szCs w:val="21"/>
        </w:rPr>
        <w:t>asphalt</w:t>
      </w:r>
    </w:p>
    <w:p>
      <w:pPr>
        <w:spacing w:before="1" w:line="219" w:lineRule="auto"/>
        <w:ind w:left="427"/>
        <w:rPr>
          <w:rFonts w:ascii="SimSun" w:eastAsia="SimSun" w:hAnsi="SimSun" w:cs="SimSun"/>
          <w:sz w:val="21"/>
          <w:szCs w:val="21"/>
        </w:rPr>
      </w:pPr>
      <w:r>
        <w:rPr>
          <w:rFonts w:ascii="SimSun" w:eastAsia="SimSun" w:hAnsi="SimSun" w:cs="SimSun"/>
          <w:spacing w:val="-1"/>
          <w:sz w:val="21"/>
          <w:szCs w:val="21"/>
        </w:rPr>
        <w:t>泡沫沥青发泡状态下的最大体积与未发泡时沥青体积的比值。</w:t>
      </w:r>
    </w:p>
    <w:p>
      <w:pPr>
        <w:pStyle w:val="BodyText"/>
        <w:spacing w:before="95" w:line="184" w:lineRule="auto"/>
        <w:ind w:left="5"/>
        <w:rPr>
          <w:sz w:val="21"/>
          <w:szCs w:val="21"/>
        </w:rPr>
      </w:pPr>
      <w:r>
        <w:rPr>
          <w:spacing w:val="-2"/>
          <w:sz w:val="21"/>
          <w:szCs w:val="21"/>
        </w:rPr>
        <w:t>3.9</w:t>
      </w:r>
    </w:p>
    <w:p>
      <w:pPr>
        <w:pStyle w:val="BodyText"/>
        <w:spacing w:before="70" w:line="216" w:lineRule="auto"/>
        <w:ind w:left="427"/>
        <w:rPr>
          <w:sz w:val="21"/>
          <w:szCs w:val="21"/>
        </w:rPr>
      </w:pPr>
      <w:r>
        <w:rPr>
          <w:spacing w:val="-2"/>
          <w:sz w:val="21"/>
          <w:szCs w:val="21"/>
        </w:rPr>
        <w:t>泡沫沥青半衰期</w:t>
      </w:r>
      <w:r>
        <w:rPr>
          <w:spacing w:val="-2"/>
          <w:sz w:val="21"/>
          <w:szCs w:val="21"/>
        </w:rPr>
        <w:t xml:space="preserve">  </w:t>
      </w:r>
      <w:r>
        <w:rPr>
          <w:spacing w:val="-2"/>
          <w:sz w:val="21"/>
          <w:szCs w:val="21"/>
        </w:rPr>
        <w:t>half</w:t>
      </w:r>
      <w:r>
        <w:rPr>
          <w:spacing w:val="50"/>
          <w:sz w:val="21"/>
          <w:szCs w:val="21"/>
        </w:rPr>
        <w:t xml:space="preserve"> </w:t>
      </w:r>
      <w:r>
        <w:rPr>
          <w:spacing w:val="-2"/>
          <w:sz w:val="21"/>
          <w:szCs w:val="21"/>
        </w:rPr>
        <w:t>life</w:t>
      </w:r>
      <w:r>
        <w:rPr>
          <w:spacing w:val="-2"/>
          <w:sz w:val="21"/>
          <w:szCs w:val="21"/>
        </w:rPr>
        <w:t xml:space="preserve"> </w:t>
      </w:r>
      <w:r>
        <w:rPr>
          <w:spacing w:val="-2"/>
          <w:sz w:val="21"/>
          <w:szCs w:val="21"/>
        </w:rPr>
        <w:t>of</w:t>
      </w:r>
      <w:r>
        <w:rPr>
          <w:spacing w:val="-2"/>
          <w:sz w:val="21"/>
          <w:szCs w:val="21"/>
        </w:rPr>
        <w:t xml:space="preserve"> </w:t>
      </w:r>
      <w:r>
        <w:rPr>
          <w:spacing w:val="-2"/>
          <w:sz w:val="21"/>
          <w:szCs w:val="21"/>
        </w:rPr>
        <w:t>foamed</w:t>
      </w:r>
      <w:r>
        <w:rPr>
          <w:spacing w:val="9"/>
          <w:sz w:val="21"/>
          <w:szCs w:val="21"/>
        </w:rPr>
        <w:t xml:space="preserve"> </w:t>
      </w:r>
      <w:r>
        <w:rPr>
          <w:spacing w:val="-2"/>
          <w:sz w:val="21"/>
          <w:szCs w:val="21"/>
        </w:rPr>
        <w:t>asphalt</w:t>
      </w:r>
    </w:p>
    <w:p>
      <w:pPr>
        <w:spacing w:before="66" w:line="626" w:lineRule="exact"/>
        <w:ind w:left="427"/>
        <w:rPr>
          <w:rFonts w:ascii="SimSun" w:eastAsia="SimSun" w:hAnsi="SimSun" w:cs="SimSun"/>
          <w:sz w:val="21"/>
          <w:szCs w:val="21"/>
        </w:rPr>
      </w:pPr>
      <w:r>
        <w:rPr>
          <w:rFonts w:ascii="SimSun" w:eastAsia="SimSun" w:hAnsi="SimSun" w:cs="SimSun"/>
          <w:spacing w:val="-1"/>
          <w:position w:val="32"/>
          <w:sz w:val="21"/>
          <w:szCs w:val="21"/>
        </w:rPr>
        <w:t>泡沫沥青从最大体积衰减到最大体积的50%所用的时间。</w:t>
      </w:r>
    </w:p>
    <w:p>
      <w:pPr>
        <w:pStyle w:val="BodyText"/>
        <w:spacing w:before="1" w:line="219" w:lineRule="auto"/>
        <w:rPr>
          <w:sz w:val="21"/>
          <w:szCs w:val="21"/>
        </w:rPr>
      </w:pPr>
      <w:r>
        <w:rPr>
          <w:sz w:val="21"/>
          <w:szCs w:val="21"/>
        </w:rPr>
        <w:t>4</w:t>
      </w:r>
      <w:r>
        <w:rPr>
          <w:sz w:val="21"/>
          <w:szCs w:val="21"/>
        </w:rPr>
        <w:t xml:space="preserve">  </w:t>
      </w:r>
      <w:r>
        <w:rPr>
          <w:sz w:val="21"/>
          <w:szCs w:val="21"/>
        </w:rPr>
        <w:t>缩略语</w:t>
      </w:r>
    </w:p>
    <w:p>
      <w:pPr>
        <w:spacing w:line="302" w:lineRule="auto"/>
        <w:rPr>
          <w:rFonts w:ascii="Arial"/>
          <w:sz w:val="21"/>
        </w:rPr>
      </w:pPr>
    </w:p>
    <w:p>
      <w:pPr>
        <w:spacing w:before="68" w:line="220" w:lineRule="auto"/>
        <w:ind w:left="432"/>
        <w:rPr>
          <w:rFonts w:ascii="SimSun" w:eastAsia="SimSun" w:hAnsi="SimSun" w:cs="SimSun"/>
          <w:sz w:val="21"/>
          <w:szCs w:val="21"/>
        </w:rPr>
      </w:pPr>
      <w:r>
        <w:rPr>
          <w:rFonts w:ascii="SimSun" w:eastAsia="SimSun" w:hAnsi="SimSun" w:cs="SimSun"/>
          <w:spacing w:val="-1"/>
          <w:sz w:val="21"/>
          <w:szCs w:val="21"/>
        </w:rPr>
        <w:t>下列缩略语适用于本文件。</w:t>
      </w:r>
    </w:p>
    <w:p>
      <w:pPr>
        <w:spacing w:before="62" w:line="312" w:lineRule="exact"/>
        <w:ind w:left="424"/>
        <w:rPr>
          <w:rFonts w:ascii="SimSun" w:eastAsia="SimSun" w:hAnsi="SimSun" w:cs="SimSun"/>
          <w:sz w:val="21"/>
          <w:szCs w:val="21"/>
        </w:rPr>
      </w:pPr>
      <w:r>
        <w:rPr>
          <w:rFonts w:ascii="SimSun" w:eastAsia="SimSun" w:hAnsi="SimSun" w:cs="SimSun"/>
          <w:spacing w:val="-1"/>
          <w:position w:val="7"/>
          <w:sz w:val="21"/>
          <w:szCs w:val="21"/>
        </w:rPr>
        <w:t>CBR——加州承载比</w:t>
      </w:r>
    </w:p>
    <w:p>
      <w:pPr>
        <w:spacing w:line="221" w:lineRule="auto"/>
        <w:ind w:left="421"/>
        <w:rPr>
          <w:rFonts w:ascii="SimSun" w:eastAsia="SimSun" w:hAnsi="SimSun" w:cs="SimSun"/>
          <w:sz w:val="21"/>
          <w:szCs w:val="21"/>
        </w:rPr>
      </w:pPr>
      <w:r>
        <w:rPr>
          <w:rFonts w:ascii="SimSun" w:eastAsia="SimSun" w:hAnsi="SimSun" w:cs="SimSun"/>
          <w:spacing w:val="-1"/>
          <w:sz w:val="21"/>
          <w:szCs w:val="21"/>
        </w:rPr>
        <w:t>DCP——动态锥入度</w:t>
      </w:r>
    </w:p>
    <w:p>
      <w:pPr>
        <w:spacing w:before="60" w:line="221" w:lineRule="auto"/>
        <w:ind w:left="437"/>
        <w:rPr>
          <w:rFonts w:ascii="SimSun" w:eastAsia="SimSun" w:hAnsi="SimSun" w:cs="SimSun"/>
          <w:sz w:val="21"/>
          <w:szCs w:val="21"/>
        </w:rPr>
      </w:pPr>
      <w:r>
        <w:rPr>
          <w:rFonts w:ascii="SimSun" w:eastAsia="SimSun" w:hAnsi="SimSun" w:cs="SimSun"/>
          <w:spacing w:val="-2"/>
          <w:sz w:val="21"/>
          <w:szCs w:val="21"/>
        </w:rPr>
        <w:t>ITS——劈裂强度或间接抗拉强度</w:t>
      </w:r>
    </w:p>
    <w:p>
      <w:pPr>
        <w:spacing w:before="61" w:line="312" w:lineRule="exact"/>
        <w:ind w:left="424"/>
        <w:rPr>
          <w:rFonts w:ascii="SimSun" w:eastAsia="SimSun" w:hAnsi="SimSun" w:cs="SimSun"/>
          <w:sz w:val="21"/>
          <w:szCs w:val="21"/>
        </w:rPr>
      </w:pPr>
      <w:r>
        <w:rPr>
          <w:rFonts w:ascii="SimSun" w:eastAsia="SimSun" w:hAnsi="SimSun" w:cs="SimSun"/>
          <w:spacing w:val="-1"/>
          <w:position w:val="7"/>
          <w:sz w:val="21"/>
          <w:szCs w:val="21"/>
        </w:rPr>
        <w:t>OAC——再生混合料最佳泡沫沥青用量</w:t>
      </w:r>
    </w:p>
    <w:p>
      <w:pPr>
        <w:spacing w:before="1" w:line="219" w:lineRule="auto"/>
        <w:ind w:left="424"/>
        <w:rPr>
          <w:rFonts w:ascii="SimSun" w:eastAsia="SimSun" w:hAnsi="SimSun" w:cs="SimSun"/>
          <w:sz w:val="21"/>
          <w:szCs w:val="21"/>
        </w:rPr>
      </w:pPr>
      <w:r>
        <w:rPr>
          <w:rFonts w:ascii="SimSun" w:eastAsia="SimSun" w:hAnsi="SimSun" w:cs="SimSun"/>
          <w:spacing w:val="-1"/>
          <w:sz w:val="21"/>
          <w:szCs w:val="21"/>
        </w:rPr>
        <w:t>OWC——再生混合料最佳含水率</w:t>
      </w:r>
    </w:p>
    <w:p>
      <w:pPr>
        <w:spacing w:before="62" w:line="220" w:lineRule="auto"/>
        <w:ind w:left="424"/>
        <w:rPr>
          <w:rFonts w:ascii="SimSun" w:eastAsia="SimSun" w:hAnsi="SimSun" w:cs="SimSun"/>
          <w:sz w:val="21"/>
          <w:szCs w:val="21"/>
        </w:rPr>
      </w:pPr>
      <w:r>
        <w:rPr>
          <w:rFonts w:ascii="SimSun" w:eastAsia="SimSun" w:hAnsi="SimSun" w:cs="SimSun"/>
          <w:spacing w:val="-1"/>
          <w:sz w:val="21"/>
          <w:szCs w:val="21"/>
        </w:rPr>
        <w:t>RAP——沥青混合料回收料</w:t>
      </w:r>
    </w:p>
    <w:p>
      <w:pPr>
        <w:spacing w:before="62" w:line="220" w:lineRule="auto"/>
        <w:ind w:left="424"/>
        <w:rPr>
          <w:rFonts w:ascii="SimSun" w:eastAsia="SimSun" w:hAnsi="SimSun" w:cs="SimSun"/>
          <w:sz w:val="21"/>
          <w:szCs w:val="21"/>
        </w:rPr>
      </w:pPr>
      <w:r>
        <w:rPr>
          <w:rFonts w:ascii="SimSun" w:eastAsia="SimSun" w:hAnsi="SimSun" w:cs="SimSun"/>
          <w:spacing w:val="-1"/>
          <w:sz w:val="21"/>
          <w:szCs w:val="21"/>
        </w:rPr>
        <w:t>RAI——无机结合料稳定粒料或无结合料粒料</w:t>
      </w:r>
    </w:p>
    <w:p>
      <w:pPr>
        <w:spacing w:before="62" w:line="312" w:lineRule="exact"/>
        <w:ind w:left="424"/>
        <w:rPr>
          <w:rFonts w:ascii="SimSun" w:eastAsia="SimSun" w:hAnsi="SimSun" w:cs="SimSun"/>
          <w:sz w:val="21"/>
          <w:szCs w:val="21"/>
        </w:rPr>
      </w:pPr>
      <w:r>
        <w:rPr>
          <w:rFonts w:ascii="SimSun" w:eastAsia="SimSun" w:hAnsi="SimSun" w:cs="SimSun"/>
          <w:spacing w:val="-1"/>
          <w:position w:val="7"/>
          <w:sz w:val="21"/>
          <w:szCs w:val="21"/>
        </w:rPr>
        <w:t>RMAP——沥青路面回收材料</w:t>
      </w:r>
    </w:p>
    <w:p>
      <w:pPr>
        <w:spacing w:line="221" w:lineRule="auto"/>
        <w:ind w:left="423"/>
        <w:rPr>
          <w:rFonts w:ascii="SimSun" w:eastAsia="SimSun" w:hAnsi="SimSun" w:cs="SimSun"/>
          <w:sz w:val="21"/>
          <w:szCs w:val="21"/>
        </w:rPr>
      </w:pPr>
      <w:r>
        <w:rPr>
          <w:rFonts w:ascii="SimSun" w:eastAsia="SimSun" w:hAnsi="SimSun" w:cs="SimSun"/>
          <w:spacing w:val="-1"/>
          <w:sz w:val="21"/>
          <w:szCs w:val="21"/>
        </w:rPr>
        <w:t>TSR——冻融劈裂强度比</w:t>
      </w:r>
    </w:p>
    <w:p>
      <w:pPr>
        <w:spacing w:before="60" w:line="221" w:lineRule="auto"/>
        <w:ind w:left="420"/>
        <w:rPr>
          <w:rFonts w:ascii="SimSun" w:eastAsia="SimSun" w:hAnsi="SimSun" w:cs="SimSun"/>
          <w:sz w:val="21"/>
          <w:szCs w:val="21"/>
        </w:rPr>
      </w:pPr>
      <w:r>
        <w:rPr>
          <w:rFonts w:ascii="SimSun" w:eastAsia="SimSun" w:hAnsi="SimSun" w:cs="SimSun"/>
          <w:spacing w:val="-1"/>
          <w:sz w:val="21"/>
          <w:szCs w:val="21"/>
        </w:rPr>
        <w:t>UCS——无侧限抗压强度</w:t>
      </w:r>
    </w:p>
    <w:p>
      <w:pPr>
        <w:spacing w:line="305" w:lineRule="auto"/>
        <w:rPr>
          <w:rFonts w:ascii="Arial"/>
          <w:sz w:val="21"/>
        </w:rPr>
      </w:pPr>
    </w:p>
    <w:p>
      <w:pPr>
        <w:pStyle w:val="BodyText"/>
        <w:spacing w:before="68" w:line="220" w:lineRule="auto"/>
        <w:rPr>
          <w:sz w:val="21"/>
          <w:szCs w:val="21"/>
        </w:rPr>
      </w:pPr>
      <w:r>
        <w:rPr>
          <w:spacing w:val="-1"/>
          <w:sz w:val="21"/>
          <w:szCs w:val="21"/>
        </w:rPr>
        <w:t>5</w:t>
      </w:r>
      <w:r>
        <w:rPr>
          <w:spacing w:val="-1"/>
          <w:sz w:val="21"/>
          <w:szCs w:val="21"/>
        </w:rPr>
        <w:t xml:space="preserve">  </w:t>
      </w:r>
      <w:r>
        <w:rPr>
          <w:spacing w:val="-1"/>
          <w:sz w:val="21"/>
          <w:szCs w:val="21"/>
        </w:rPr>
        <w:t>泡沫沥青冷再生结构设计</w:t>
      </w:r>
    </w:p>
    <w:p>
      <w:pPr>
        <w:spacing w:line="300" w:lineRule="auto"/>
        <w:rPr>
          <w:rFonts w:ascii="Arial"/>
          <w:sz w:val="21"/>
        </w:rPr>
      </w:pPr>
    </w:p>
    <w:p>
      <w:pPr>
        <w:pStyle w:val="BodyText"/>
        <w:spacing w:before="70" w:line="221" w:lineRule="auto"/>
        <w:rPr>
          <w:sz w:val="21"/>
          <w:szCs w:val="21"/>
        </w:rPr>
        <w:sectPr>
          <w:headerReference w:type="default" r:id="rId21"/>
          <w:footerReference w:type="default" r:id="rId22"/>
          <w:pgSz w:w="11907" w:h="16839"/>
          <w:pgMar w:top="400" w:right="1414" w:bottom="400" w:left="1135" w:header="0" w:footer="0" w:gutter="0"/>
          <w:pgNumType w:start="13"/>
          <w:cols w:space="708"/>
        </w:sectPr>
      </w:pPr>
      <w:r>
        <w:rPr>
          <w:sz w:val="21"/>
          <w:szCs w:val="21"/>
        </w:rPr>
        <w:t>5.1</w:t>
      </w:r>
      <w:r>
        <w:rPr>
          <w:sz w:val="21"/>
          <w:szCs w:val="21"/>
        </w:rPr>
        <w:t xml:space="preserve">  </w:t>
      </w:r>
      <w:r>
        <w:rPr>
          <w:sz w:val="21"/>
          <w:szCs w:val="21"/>
        </w:rPr>
        <w:t>原路面调查及分析</w:t>
      </w:r>
    </w:p>
    <w:p>
      <w:pPr>
        <w:pStyle w:val="BodyText"/>
        <w:spacing w:before="217" w:line="219" w:lineRule="auto"/>
        <w:rPr>
          <w:sz w:val="21"/>
          <w:szCs w:val="21"/>
        </w:rPr>
      </w:pPr>
      <w:r>
        <w:rPr>
          <w:spacing w:val="-1"/>
          <w:sz w:val="21"/>
          <w:szCs w:val="21"/>
        </w:rPr>
        <w:t>5.1.1</w:t>
      </w:r>
      <w:r>
        <w:rPr>
          <w:spacing w:val="-1"/>
          <w:sz w:val="21"/>
          <w:szCs w:val="21"/>
        </w:rPr>
        <w:t xml:space="preserve">  </w:t>
      </w:r>
      <w:r>
        <w:rPr>
          <w:spacing w:val="-1"/>
          <w:sz w:val="21"/>
          <w:szCs w:val="21"/>
        </w:rPr>
        <w:t>原路面基础资料收集</w:t>
      </w:r>
    </w:p>
    <w:p>
      <w:pPr>
        <w:spacing w:before="219" w:line="220" w:lineRule="auto"/>
        <w:ind w:left="425"/>
        <w:rPr>
          <w:rFonts w:ascii="SimSun" w:eastAsia="SimSun" w:hAnsi="SimSun" w:cs="SimSun"/>
          <w:sz w:val="21"/>
          <w:szCs w:val="21"/>
        </w:rPr>
      </w:pPr>
      <w:r>
        <w:rPr>
          <w:rFonts w:ascii="SimSun" w:eastAsia="SimSun" w:hAnsi="SimSun" w:cs="SimSun"/>
          <w:spacing w:val="-2"/>
          <w:sz w:val="21"/>
          <w:szCs w:val="21"/>
        </w:rPr>
        <w:t>应根据工程需要收集拟再生路段的相关资料：</w:t>
      </w:r>
    </w:p>
    <w:p>
      <w:pPr>
        <w:spacing w:before="63" w:line="247" w:lineRule="auto"/>
        <w:ind w:left="859" w:right="16" w:hanging="428"/>
        <w:rPr>
          <w:rFonts w:ascii="SimSun" w:eastAsia="SimSun" w:hAnsi="SimSun" w:cs="SimSun"/>
          <w:sz w:val="21"/>
          <w:szCs w:val="21"/>
        </w:rPr>
      </w:pPr>
      <w:r>
        <w:rPr>
          <w:rFonts w:ascii="SimSun" w:eastAsia="SimSun" w:hAnsi="SimSun" w:cs="SimSun"/>
          <w:sz w:val="21"/>
          <w:szCs w:val="21"/>
        </w:rPr>
        <w:t>a)  收集原路面原始设计及变更资料， 包括公路等级、</w:t>
      </w:r>
      <w:r>
        <w:rPr>
          <w:rFonts w:ascii="SimSun" w:eastAsia="SimSun" w:hAnsi="SimSun" w:cs="SimSun"/>
          <w:spacing w:val="-1"/>
          <w:sz w:val="21"/>
          <w:szCs w:val="21"/>
        </w:rPr>
        <w:t>设计标准、原路面各结构材料组成、几何</w:t>
      </w:r>
      <w:r>
        <w:rPr>
          <w:rFonts w:ascii="SimSun" w:eastAsia="SimSun" w:hAnsi="SimSun" w:cs="SimSun"/>
          <w:sz w:val="21"/>
          <w:szCs w:val="21"/>
        </w:rPr>
        <w:t xml:space="preserve"> </w:t>
      </w:r>
      <w:r>
        <w:rPr>
          <w:rFonts w:ascii="SimSun" w:eastAsia="SimSun" w:hAnsi="SimSun" w:cs="SimSun"/>
          <w:spacing w:val="-2"/>
          <w:sz w:val="21"/>
          <w:szCs w:val="21"/>
        </w:rPr>
        <w:t>线形等；</w:t>
      </w:r>
    </w:p>
    <w:p>
      <w:pPr>
        <w:spacing w:before="61" w:line="247" w:lineRule="auto"/>
        <w:ind w:left="434" w:right="1199" w:hanging="7"/>
        <w:rPr>
          <w:rFonts w:ascii="SimSun" w:eastAsia="SimSun" w:hAnsi="SimSun" w:cs="SimSun"/>
          <w:sz w:val="21"/>
          <w:szCs w:val="21"/>
        </w:rPr>
      </w:pPr>
      <w:r>
        <w:rPr>
          <w:rFonts w:ascii="SimSun" w:eastAsia="SimSun" w:hAnsi="SimSun" w:cs="SimSun"/>
          <w:spacing w:val="-1"/>
          <w:sz w:val="21"/>
          <w:szCs w:val="21"/>
        </w:rPr>
        <w:t>b)  收集待再生路段的建设条件数据，包括气候条件、地形地貌、水文地质条件</w:t>
      </w:r>
      <w:r>
        <w:rPr>
          <w:rFonts w:ascii="SimSun" w:eastAsia="SimSun" w:hAnsi="SimSun" w:cs="SimSun"/>
          <w:spacing w:val="-2"/>
          <w:sz w:val="21"/>
          <w:szCs w:val="21"/>
        </w:rPr>
        <w:t>等；</w:t>
      </w:r>
      <w:r>
        <w:rPr>
          <w:rFonts w:ascii="SimSun" w:eastAsia="SimSun" w:hAnsi="SimSun" w:cs="SimSun"/>
          <w:sz w:val="21"/>
          <w:szCs w:val="21"/>
        </w:rPr>
        <w:t xml:space="preserve"> </w:t>
      </w:r>
      <w:r>
        <w:rPr>
          <w:rFonts w:ascii="SimSun" w:eastAsia="SimSun" w:hAnsi="SimSun" w:cs="SimSun"/>
          <w:spacing w:val="-3"/>
          <w:sz w:val="21"/>
          <w:szCs w:val="21"/>
        </w:rPr>
        <w:t>c)  收集待再生路段交通状况信息， 包括历年交通量、轴载组成情况等；</w:t>
      </w:r>
    </w:p>
    <w:p>
      <w:pPr>
        <w:spacing w:before="62" w:line="221" w:lineRule="auto"/>
        <w:ind w:left="434"/>
        <w:rPr>
          <w:rFonts w:ascii="SimSun" w:eastAsia="SimSun" w:hAnsi="SimSun" w:cs="SimSun"/>
          <w:sz w:val="21"/>
          <w:szCs w:val="21"/>
        </w:rPr>
      </w:pPr>
      <w:r>
        <w:rPr>
          <w:rFonts w:ascii="SimSun" w:eastAsia="SimSun" w:hAnsi="SimSun" w:cs="SimSun"/>
          <w:spacing w:val="-4"/>
          <w:sz w:val="21"/>
          <w:szCs w:val="21"/>
        </w:rPr>
        <w:t>d)  收集待再生路段养护管理数据， 包括养护历史、近</w:t>
      </w:r>
      <w:r>
        <w:rPr>
          <w:rFonts w:ascii="SimSun" w:eastAsia="SimSun" w:hAnsi="SimSun" w:cs="SimSun"/>
          <w:spacing w:val="-32"/>
          <w:sz w:val="21"/>
          <w:szCs w:val="21"/>
        </w:rPr>
        <w:t xml:space="preserve"> </w:t>
      </w:r>
      <w:r>
        <w:rPr>
          <w:rFonts w:ascii="SimSun" w:eastAsia="SimSun" w:hAnsi="SimSun" w:cs="SimSun"/>
          <w:spacing w:val="-4"/>
          <w:sz w:val="21"/>
          <w:szCs w:val="21"/>
        </w:rPr>
        <w:t>5</w:t>
      </w:r>
      <w:r>
        <w:rPr>
          <w:rFonts w:ascii="SimSun" w:eastAsia="SimSun" w:hAnsi="SimSun" w:cs="SimSun"/>
          <w:spacing w:val="-43"/>
          <w:sz w:val="21"/>
          <w:szCs w:val="21"/>
        </w:rPr>
        <w:t xml:space="preserve"> </w:t>
      </w:r>
      <w:r>
        <w:rPr>
          <w:rFonts w:ascii="SimSun" w:eastAsia="SimSun" w:hAnsi="SimSun" w:cs="SimSun"/>
          <w:spacing w:val="-4"/>
          <w:sz w:val="21"/>
          <w:szCs w:val="21"/>
        </w:rPr>
        <w:t>年的路况检测数据等。</w:t>
      </w:r>
    </w:p>
    <w:p>
      <w:pPr>
        <w:pStyle w:val="BodyText"/>
        <w:spacing w:before="216" w:line="221" w:lineRule="auto"/>
        <w:rPr>
          <w:sz w:val="21"/>
          <w:szCs w:val="21"/>
        </w:rPr>
      </w:pPr>
      <w:r>
        <w:rPr>
          <w:spacing w:val="-1"/>
          <w:sz w:val="21"/>
          <w:szCs w:val="21"/>
        </w:rPr>
        <w:t>5.1.2</w:t>
      </w:r>
      <w:r>
        <w:rPr>
          <w:spacing w:val="-1"/>
          <w:sz w:val="21"/>
          <w:szCs w:val="21"/>
        </w:rPr>
        <w:t xml:space="preserve">  </w:t>
      </w:r>
      <w:r>
        <w:rPr>
          <w:spacing w:val="-1"/>
          <w:sz w:val="21"/>
          <w:szCs w:val="21"/>
        </w:rPr>
        <w:t>原路面技术状况检测</w:t>
      </w:r>
    </w:p>
    <w:p>
      <w:pPr>
        <w:spacing w:line="221" w:lineRule="auto"/>
        <w:rPr>
          <w:sz w:val="21"/>
          <w:szCs w:val="21"/>
        </w:rPr>
        <w:sectPr>
          <w:headerReference w:type="default" r:id="rId23"/>
          <w:footerReference w:type="default" r:id="rId24"/>
          <w:type w:val="nextPage"/>
          <w:pgSz w:w="11907" w:h="16839"/>
          <w:pgMar w:top="400" w:right="1414" w:bottom="400" w:left="1135" w:header="0" w:footer="0" w:gutter="0"/>
          <w:pgNumType w:start="14"/>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68" w:line="247" w:lineRule="auto"/>
        <w:ind w:left="127" w:right="146" w:firstLine="418"/>
        <w:rPr>
          <w:rFonts w:ascii="SimSun" w:eastAsia="SimSun" w:hAnsi="SimSun" w:cs="SimSun"/>
          <w:sz w:val="21"/>
          <w:szCs w:val="21"/>
        </w:rPr>
      </w:pPr>
      <w:bookmarkStart w:id="10" w:name="bookmark20"/>
      <w:bookmarkEnd w:id="10"/>
      <w:bookmarkStart w:id="11" w:name="bookmark21"/>
      <w:bookmarkEnd w:id="11"/>
      <w:bookmarkStart w:id="12" w:name="bookmark22"/>
      <w:bookmarkEnd w:id="12"/>
      <w:bookmarkStart w:id="13" w:name="bookmark23"/>
      <w:bookmarkEnd w:id="13"/>
      <w:r>
        <w:rPr>
          <w:rFonts w:ascii="SimSun" w:eastAsia="SimSun" w:hAnsi="SimSun" w:cs="SimSun"/>
          <w:spacing w:val="-5"/>
          <w:sz w:val="21"/>
          <w:szCs w:val="21"/>
        </w:rPr>
        <w:t>应根据工程需要检测下列内容，并根据需要计算路面损坏状况指数 PCI、路面结构强度指数 PSSI、</w:t>
      </w:r>
      <w:r>
        <w:rPr>
          <w:rFonts w:ascii="SimSun" w:eastAsia="SimSun" w:hAnsi="SimSun" w:cs="SimSun"/>
          <w:spacing w:val="4"/>
          <w:sz w:val="21"/>
          <w:szCs w:val="21"/>
        </w:rPr>
        <w:t xml:space="preserve"> </w:t>
      </w:r>
      <w:r>
        <w:rPr>
          <w:rFonts w:ascii="SimSun" w:eastAsia="SimSun" w:hAnsi="SimSun" w:cs="SimSun"/>
          <w:spacing w:val="-3"/>
          <w:sz w:val="21"/>
          <w:szCs w:val="21"/>
        </w:rPr>
        <w:t>路面车辙深度指数RDI等：</w:t>
      </w:r>
    </w:p>
    <w:p>
      <w:pPr>
        <w:spacing w:before="60" w:line="221" w:lineRule="auto"/>
        <w:ind w:left="551"/>
        <w:rPr>
          <w:rFonts w:ascii="SimSun" w:eastAsia="SimSun" w:hAnsi="SimSun" w:cs="SimSun"/>
          <w:sz w:val="21"/>
          <w:szCs w:val="21"/>
        </w:rPr>
      </w:pPr>
      <w:r>
        <w:rPr>
          <w:rFonts w:ascii="SimSun" w:eastAsia="SimSun" w:hAnsi="SimSun" w:cs="SimSun"/>
          <w:spacing w:val="-2"/>
          <w:sz w:val="21"/>
          <w:szCs w:val="21"/>
        </w:rPr>
        <w:t>a)  路面表面损坏状况，</w:t>
      </w:r>
      <w:r>
        <w:rPr>
          <w:rFonts w:ascii="SimSun" w:eastAsia="SimSun" w:hAnsi="SimSun" w:cs="SimSun"/>
          <w:spacing w:val="-24"/>
          <w:sz w:val="21"/>
          <w:szCs w:val="21"/>
        </w:rPr>
        <w:t xml:space="preserve"> </w:t>
      </w:r>
      <w:r>
        <w:rPr>
          <w:rFonts w:ascii="SimSun" w:eastAsia="SimSun" w:hAnsi="SimSun" w:cs="SimSun"/>
          <w:spacing w:val="-2"/>
          <w:sz w:val="21"/>
          <w:szCs w:val="21"/>
        </w:rPr>
        <w:t>包括各种路面损坏的位置</w:t>
      </w:r>
      <w:r>
        <w:rPr>
          <w:rFonts w:ascii="SimSun" w:eastAsia="SimSun" w:hAnsi="SimSun" w:cs="SimSun"/>
          <w:spacing w:val="-3"/>
          <w:sz w:val="21"/>
          <w:szCs w:val="21"/>
        </w:rPr>
        <w:t>、数量、严重程度等；</w:t>
      </w:r>
    </w:p>
    <w:p>
      <w:pPr>
        <w:spacing w:before="61" w:line="247" w:lineRule="auto"/>
        <w:ind w:left="982" w:right="124" w:hanging="435"/>
        <w:rPr>
          <w:rFonts w:ascii="SimSun" w:eastAsia="SimSun" w:hAnsi="SimSun" w:cs="SimSun"/>
          <w:sz w:val="21"/>
          <w:szCs w:val="21"/>
        </w:rPr>
      </w:pPr>
      <w:r>
        <w:rPr>
          <w:rFonts w:ascii="SimSun" w:eastAsia="SimSun" w:hAnsi="SimSun" w:cs="SimSun"/>
          <w:spacing w:val="2"/>
          <w:sz w:val="21"/>
          <w:szCs w:val="21"/>
        </w:rPr>
        <w:t>b)  路面内部结构状况检测，包括结构损坏类型、病害层位、损坏程度、层间粘结状况、结构层</w:t>
      </w:r>
      <w:r>
        <w:rPr>
          <w:rFonts w:ascii="SimSun" w:eastAsia="SimSun" w:hAnsi="SimSun" w:cs="SimSun"/>
          <w:spacing w:val="11"/>
          <w:sz w:val="21"/>
          <w:szCs w:val="21"/>
        </w:rPr>
        <w:t xml:space="preserve"> </w:t>
      </w:r>
      <w:r>
        <w:rPr>
          <w:rFonts w:ascii="SimSun" w:eastAsia="SimSun" w:hAnsi="SimSun" w:cs="SimSun"/>
          <w:spacing w:val="-3"/>
          <w:sz w:val="21"/>
          <w:szCs w:val="21"/>
        </w:rPr>
        <w:t>厚度和材料性能指标等。可通过开挖、钻芯取样</w:t>
      </w:r>
      <w:r>
        <w:rPr>
          <w:rFonts w:ascii="SimSun" w:eastAsia="SimSun" w:hAnsi="SimSun" w:cs="SimSun"/>
          <w:spacing w:val="-4"/>
          <w:sz w:val="21"/>
          <w:szCs w:val="21"/>
        </w:rPr>
        <w:t>等方式进行检查，</w:t>
      </w:r>
      <w:r>
        <w:rPr>
          <w:rFonts w:ascii="SimSun" w:eastAsia="SimSun" w:hAnsi="SimSun" w:cs="SimSun"/>
          <w:spacing w:val="-21"/>
          <w:sz w:val="21"/>
          <w:szCs w:val="21"/>
        </w:rPr>
        <w:t xml:space="preserve"> </w:t>
      </w:r>
      <w:r>
        <w:rPr>
          <w:rFonts w:ascii="SimSun" w:eastAsia="SimSun" w:hAnsi="SimSun" w:cs="SimSun"/>
          <w:spacing w:val="-4"/>
          <w:sz w:val="21"/>
          <w:szCs w:val="21"/>
        </w:rPr>
        <w:t>分析病害原因；</w:t>
      </w:r>
    </w:p>
    <w:p>
      <w:pPr>
        <w:spacing w:before="62" w:line="247" w:lineRule="auto"/>
        <w:ind w:left="978" w:right="124" w:hanging="424"/>
        <w:rPr>
          <w:rFonts w:ascii="SimSun" w:eastAsia="SimSun" w:hAnsi="SimSun" w:cs="SimSun"/>
          <w:sz w:val="21"/>
          <w:szCs w:val="21"/>
        </w:rPr>
      </w:pPr>
      <w:r>
        <w:rPr>
          <w:rFonts w:ascii="SimSun" w:eastAsia="SimSun" w:hAnsi="SimSun" w:cs="SimSun"/>
          <w:spacing w:val="2"/>
          <w:sz w:val="21"/>
          <w:szCs w:val="21"/>
        </w:rPr>
        <w:t>c)  原路面结构参数，包括路基顶面当量回弹模量、基层顶面当量回弹模量、路表当量回弹模量</w:t>
      </w:r>
      <w:r>
        <w:rPr>
          <w:rFonts w:ascii="SimSun" w:eastAsia="SimSun" w:hAnsi="SimSun" w:cs="SimSun"/>
          <w:spacing w:val="4"/>
          <w:sz w:val="21"/>
          <w:szCs w:val="21"/>
        </w:rPr>
        <w:t xml:space="preserve"> </w:t>
      </w:r>
      <w:r>
        <w:rPr>
          <w:rFonts w:ascii="SimSun" w:eastAsia="SimSun" w:hAnsi="SimSun" w:cs="SimSun"/>
          <w:sz w:val="21"/>
          <w:szCs w:val="21"/>
        </w:rPr>
        <w:t>等。可通过动力锥贯入仪、落锤弯沉仪等方式检测，为再生结构设计提供计算</w:t>
      </w:r>
      <w:r>
        <w:rPr>
          <w:rFonts w:ascii="SimSun" w:eastAsia="SimSun" w:hAnsi="SimSun" w:cs="SimSun"/>
          <w:spacing w:val="-1"/>
          <w:sz w:val="21"/>
          <w:szCs w:val="21"/>
        </w:rPr>
        <w:t>依据；</w:t>
      </w:r>
    </w:p>
    <w:p>
      <w:pPr>
        <w:spacing w:before="62" w:line="247" w:lineRule="auto"/>
        <w:ind w:left="978" w:right="118" w:hanging="424"/>
        <w:rPr>
          <w:rFonts w:ascii="SimSun" w:eastAsia="SimSun" w:hAnsi="SimSun" w:cs="SimSun"/>
          <w:sz w:val="21"/>
          <w:szCs w:val="21"/>
        </w:rPr>
      </w:pPr>
      <w:r>
        <w:rPr>
          <w:rFonts w:ascii="SimSun" w:eastAsia="SimSun" w:hAnsi="SimSun" w:cs="SimSun"/>
          <w:sz w:val="21"/>
          <w:szCs w:val="21"/>
        </w:rPr>
        <w:t>d)  路基路面排水状况， 包括路表排水设施状况、结构内部排水状况、地下排</w:t>
      </w:r>
      <w:r>
        <w:rPr>
          <w:rFonts w:ascii="SimSun" w:eastAsia="SimSun" w:hAnsi="SimSun" w:cs="SimSun"/>
          <w:spacing w:val="-1"/>
          <w:sz w:val="21"/>
          <w:szCs w:val="21"/>
        </w:rPr>
        <w:t>水状况等。可通过</w:t>
      </w:r>
      <w:r>
        <w:rPr>
          <w:rFonts w:ascii="SimSun" w:eastAsia="SimSun" w:hAnsi="SimSun" w:cs="SimSun"/>
          <w:sz w:val="21"/>
          <w:szCs w:val="21"/>
        </w:rPr>
        <w:t xml:space="preserve"> </w:t>
      </w:r>
      <w:r>
        <w:rPr>
          <w:rFonts w:ascii="SimSun" w:eastAsia="SimSun" w:hAnsi="SimSun" w:cs="SimSun"/>
          <w:spacing w:val="-2"/>
          <w:sz w:val="21"/>
          <w:szCs w:val="21"/>
        </w:rPr>
        <w:t>人工调查、渗水仪检测等方法检查；</w:t>
      </w:r>
    </w:p>
    <w:p>
      <w:pPr>
        <w:spacing w:before="62" w:line="247" w:lineRule="auto"/>
        <w:ind w:left="979" w:right="116" w:hanging="424"/>
        <w:rPr>
          <w:rFonts w:ascii="SimSun" w:eastAsia="SimSun" w:hAnsi="SimSun" w:cs="SimSun"/>
          <w:sz w:val="21"/>
          <w:szCs w:val="21"/>
        </w:rPr>
      </w:pPr>
      <w:r>
        <w:rPr>
          <w:rFonts w:ascii="SimSun" w:eastAsia="SimSun" w:hAnsi="SimSun" w:cs="SimSun"/>
          <w:spacing w:val="2"/>
          <w:sz w:val="21"/>
          <w:szCs w:val="21"/>
        </w:rPr>
        <w:t>e)  对原路面材料进行取样和检测，选取典型路段进行铣刨并取样，对回收材料类型、组成、含</w:t>
      </w:r>
      <w:r>
        <w:rPr>
          <w:rFonts w:ascii="SimSun" w:eastAsia="SimSun" w:hAnsi="SimSun" w:cs="SimSun"/>
          <w:spacing w:val="11"/>
          <w:sz w:val="21"/>
          <w:szCs w:val="21"/>
        </w:rPr>
        <w:t xml:space="preserve"> </w:t>
      </w:r>
      <w:r>
        <w:rPr>
          <w:rFonts w:ascii="SimSun" w:eastAsia="SimSun" w:hAnsi="SimSun" w:cs="SimSun"/>
          <w:spacing w:val="-3"/>
          <w:sz w:val="21"/>
          <w:szCs w:val="21"/>
        </w:rPr>
        <w:t>水率、级配、砂当量等进行检测和分析，初步判断原路面应用泡沫沥青冷再生技术的可行性。</w:t>
      </w:r>
    </w:p>
    <w:p>
      <w:pPr>
        <w:pStyle w:val="BodyText"/>
        <w:spacing w:before="218" w:line="219" w:lineRule="auto"/>
        <w:ind w:left="120"/>
        <w:rPr>
          <w:sz w:val="21"/>
          <w:szCs w:val="21"/>
        </w:rPr>
      </w:pPr>
      <w:r>
        <w:rPr>
          <w:sz w:val="21"/>
          <w:szCs w:val="21"/>
        </w:rPr>
        <w:t>5.2</w:t>
      </w:r>
      <w:r>
        <w:rPr>
          <w:sz w:val="21"/>
          <w:szCs w:val="21"/>
        </w:rPr>
        <w:t xml:space="preserve">  </w:t>
      </w:r>
      <w:r>
        <w:rPr>
          <w:sz w:val="21"/>
          <w:szCs w:val="21"/>
        </w:rPr>
        <w:t>适用层位及结构组合</w:t>
      </w:r>
    </w:p>
    <w:p>
      <w:pPr>
        <w:pStyle w:val="BodyText"/>
        <w:spacing w:before="219" w:line="247" w:lineRule="auto"/>
        <w:ind w:left="124" w:right="161" w:hanging="4"/>
        <w:rPr>
          <w:rFonts w:ascii="SimSun" w:eastAsia="SimSun" w:hAnsi="SimSun" w:cs="SimSun"/>
          <w:sz w:val="21"/>
          <w:szCs w:val="21"/>
        </w:rPr>
      </w:pPr>
      <w:r>
        <w:rPr>
          <w:spacing w:val="-2"/>
          <w:sz w:val="21"/>
          <w:szCs w:val="21"/>
        </w:rPr>
        <w:t>5.2.1</w:t>
      </w:r>
      <w:r>
        <w:rPr>
          <w:spacing w:val="-2"/>
          <w:sz w:val="21"/>
          <w:szCs w:val="21"/>
        </w:rPr>
        <w:t xml:space="preserve">  </w:t>
      </w:r>
      <w:r>
        <w:rPr>
          <w:rFonts w:ascii="SimSun" w:eastAsia="SimSun" w:hAnsi="SimSun" w:cs="SimSun"/>
          <w:spacing w:val="-2"/>
          <w:sz w:val="21"/>
          <w:szCs w:val="21"/>
        </w:rPr>
        <w:t>泡沫沥青冷再生混合料的适用层位应按照表</w:t>
      </w:r>
      <w:r>
        <w:rPr>
          <w:rFonts w:ascii="SimSun" w:eastAsia="SimSun" w:hAnsi="SimSun" w:cs="SimSun"/>
          <w:spacing w:val="-27"/>
          <w:sz w:val="21"/>
          <w:szCs w:val="21"/>
        </w:rPr>
        <w:t xml:space="preserve"> </w:t>
      </w:r>
      <w:r>
        <w:rPr>
          <w:rFonts w:ascii="SimSun" w:eastAsia="SimSun" w:hAnsi="SimSun" w:cs="SimSun"/>
          <w:spacing w:val="-2"/>
          <w:sz w:val="21"/>
          <w:szCs w:val="21"/>
        </w:rPr>
        <w:t>1</w:t>
      </w:r>
      <w:r>
        <w:rPr>
          <w:rFonts w:ascii="SimSun" w:eastAsia="SimSun" w:hAnsi="SimSun" w:cs="SimSun"/>
          <w:spacing w:val="-41"/>
          <w:sz w:val="21"/>
          <w:szCs w:val="21"/>
        </w:rPr>
        <w:t xml:space="preserve"> </w:t>
      </w:r>
      <w:r>
        <w:rPr>
          <w:rFonts w:ascii="SimSun" w:eastAsia="SimSun" w:hAnsi="SimSun" w:cs="SimSun"/>
          <w:spacing w:val="-2"/>
          <w:sz w:val="21"/>
          <w:szCs w:val="21"/>
        </w:rPr>
        <w:t>和表</w:t>
      </w:r>
      <w:r>
        <w:rPr>
          <w:rFonts w:ascii="SimSun" w:eastAsia="SimSun" w:hAnsi="SimSun" w:cs="SimSun"/>
          <w:spacing w:val="-42"/>
          <w:sz w:val="21"/>
          <w:szCs w:val="21"/>
        </w:rPr>
        <w:t xml:space="preserve"> </w:t>
      </w:r>
      <w:r>
        <w:rPr>
          <w:rFonts w:ascii="SimSun" w:eastAsia="SimSun" w:hAnsi="SimSun" w:cs="SimSun"/>
          <w:spacing w:val="-2"/>
          <w:sz w:val="21"/>
          <w:szCs w:val="21"/>
        </w:rPr>
        <w:t>2</w:t>
      </w:r>
      <w:r>
        <w:rPr>
          <w:rFonts w:ascii="SimSun" w:eastAsia="SimSun" w:hAnsi="SimSun" w:cs="SimSun"/>
          <w:spacing w:val="-38"/>
          <w:sz w:val="21"/>
          <w:szCs w:val="21"/>
        </w:rPr>
        <w:t xml:space="preserve"> </w:t>
      </w:r>
      <w:r>
        <w:rPr>
          <w:rFonts w:ascii="SimSun" w:eastAsia="SimSun" w:hAnsi="SimSun" w:cs="SimSun"/>
          <w:spacing w:val="-2"/>
          <w:sz w:val="21"/>
          <w:szCs w:val="21"/>
        </w:rPr>
        <w:t>设计。当用于三、四级公路的表面</w:t>
      </w:r>
      <w:r>
        <w:rPr>
          <w:rFonts w:ascii="SimSun" w:eastAsia="SimSun" w:hAnsi="SimSun" w:cs="SimSun"/>
          <w:spacing w:val="-3"/>
          <w:sz w:val="21"/>
          <w:szCs w:val="21"/>
        </w:rPr>
        <w:t>层时，</w:t>
      </w:r>
      <w:r>
        <w:rPr>
          <w:rFonts w:ascii="SimSun" w:eastAsia="SimSun" w:hAnsi="SimSun" w:cs="SimSun"/>
          <w:sz w:val="21"/>
          <w:szCs w:val="21"/>
        </w:rPr>
        <w:t xml:space="preserve"> </w:t>
      </w:r>
      <w:r>
        <w:rPr>
          <w:rFonts w:ascii="SimSun" w:eastAsia="SimSun" w:hAnsi="SimSun" w:cs="SimSun"/>
          <w:sz w:val="21"/>
          <w:szCs w:val="21"/>
        </w:rPr>
        <w:t>应采用稀浆封层、碎石封层、超薄磨耗层、微表处等做上</w:t>
      </w:r>
      <w:r>
        <w:rPr>
          <w:rFonts w:ascii="SimSun" w:eastAsia="SimSun" w:hAnsi="SimSun" w:cs="SimSun"/>
          <w:spacing w:val="-1"/>
          <w:sz w:val="21"/>
          <w:szCs w:val="21"/>
        </w:rPr>
        <w:t>封层。</w:t>
      </w:r>
    </w:p>
    <w:p>
      <w:pPr>
        <w:pStyle w:val="BodyText"/>
        <w:spacing w:before="218" w:line="219" w:lineRule="auto"/>
        <w:ind w:left="2546"/>
        <w:rPr>
          <w:sz w:val="21"/>
          <w:szCs w:val="21"/>
        </w:rPr>
      </w:pPr>
      <w:r>
        <w:rPr>
          <w:spacing w:val="-1"/>
          <w:sz w:val="21"/>
          <w:szCs w:val="21"/>
        </w:rPr>
        <w:t>表1</w:t>
      </w:r>
      <w:r>
        <w:rPr>
          <w:spacing w:val="-1"/>
          <w:sz w:val="21"/>
          <w:szCs w:val="21"/>
        </w:rPr>
        <w:t xml:space="preserve">  </w:t>
      </w:r>
      <w:r>
        <w:rPr>
          <w:spacing w:val="-1"/>
          <w:sz w:val="21"/>
          <w:szCs w:val="21"/>
        </w:rPr>
        <w:t>泡沫沥青厂拌冷再生、就地冷再生适用层位</w:t>
      </w:r>
    </w:p>
    <w:p>
      <w:pPr>
        <w:spacing w:line="167" w:lineRule="exact"/>
      </w:pPr>
    </w:p>
    <w:tbl>
      <w:tblPr>
        <w:tblStyle w:val="TableNormal0"/>
        <w:tblW w:w="95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3"/>
        <w:gridCol w:w="1141"/>
        <w:gridCol w:w="860"/>
        <w:gridCol w:w="863"/>
        <w:gridCol w:w="863"/>
        <w:gridCol w:w="863"/>
        <w:gridCol w:w="865"/>
        <w:gridCol w:w="1335"/>
        <w:gridCol w:w="1385"/>
      </w:tblGrid>
      <w:tr>
        <w:tblPrEx>
          <w:tblW w:w="95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1363" w:type="dxa"/>
            <w:vMerge w:val="restart"/>
            <w:tcBorders>
              <w:bottom w:val="nil"/>
            </w:tcBorders>
            <w:vAlign w:val="top"/>
          </w:tcPr>
          <w:p>
            <w:pPr>
              <w:spacing w:line="331" w:lineRule="auto"/>
              <w:rPr>
                <w:rFonts w:ascii="Arial"/>
                <w:sz w:val="21"/>
              </w:rPr>
            </w:pPr>
          </w:p>
          <w:p>
            <w:pPr>
              <w:pStyle w:val="TableText"/>
              <w:spacing w:before="58" w:line="220" w:lineRule="auto"/>
              <w:ind w:left="322"/>
            </w:pPr>
            <w:r>
              <w:rPr>
                <w:spacing w:val="-2"/>
              </w:rPr>
              <w:t>道路等级</w:t>
            </w:r>
          </w:p>
        </w:tc>
        <w:tc>
          <w:tcPr>
            <w:tcW w:w="8175" w:type="dxa"/>
            <w:gridSpan w:val="8"/>
            <w:vAlign w:val="top"/>
          </w:tcPr>
          <w:p>
            <w:pPr>
              <w:pStyle w:val="TableText"/>
              <w:spacing w:before="67" w:line="220" w:lineRule="auto"/>
              <w:ind w:left="3725"/>
            </w:pPr>
            <w:r>
              <w:rPr>
                <w:spacing w:val="-2"/>
              </w:rPr>
              <w:t>适用层位</w:t>
            </w:r>
          </w:p>
        </w:tc>
      </w:tr>
      <w:tr>
        <w:tblPrEx>
          <w:tblW w:w="9538" w:type="dxa"/>
          <w:tblInd w:w="7" w:type="dxa"/>
          <w:tblLayout w:type="fixed"/>
        </w:tblPrEx>
        <w:trPr>
          <w:trHeight w:val="317"/>
        </w:trPr>
        <w:tc>
          <w:tcPr>
            <w:tcW w:w="1363" w:type="dxa"/>
            <w:vMerge/>
            <w:tcBorders>
              <w:top w:val="nil"/>
              <w:bottom w:val="nil"/>
            </w:tcBorders>
            <w:vAlign w:val="top"/>
          </w:tcPr>
          <w:p>
            <w:pPr>
              <w:rPr>
                <w:rFonts w:ascii="Arial"/>
                <w:sz w:val="21"/>
              </w:rPr>
            </w:pPr>
          </w:p>
        </w:tc>
        <w:tc>
          <w:tcPr>
            <w:tcW w:w="1141" w:type="dxa"/>
            <w:vMerge w:val="restart"/>
            <w:tcBorders>
              <w:bottom w:val="nil"/>
            </w:tcBorders>
            <w:vAlign w:val="top"/>
          </w:tcPr>
          <w:p>
            <w:pPr>
              <w:pStyle w:val="TableText"/>
              <w:spacing w:before="228" w:line="220" w:lineRule="auto"/>
              <w:ind w:left="298"/>
            </w:pPr>
            <w:r>
              <w:rPr>
                <w:spacing w:val="-2"/>
              </w:rPr>
              <w:t>表面层</w:t>
            </w:r>
          </w:p>
        </w:tc>
        <w:tc>
          <w:tcPr>
            <w:tcW w:w="4314" w:type="dxa"/>
            <w:gridSpan w:val="5"/>
            <w:vAlign w:val="top"/>
          </w:tcPr>
          <w:p>
            <w:pPr>
              <w:pStyle w:val="TableText"/>
              <w:spacing w:before="67" w:line="220" w:lineRule="auto"/>
              <w:ind w:left="1907"/>
            </w:pPr>
            <w:r>
              <w:rPr>
                <w:spacing w:val="-6"/>
              </w:rPr>
              <w:t>中面层</w:t>
            </w:r>
          </w:p>
        </w:tc>
        <w:tc>
          <w:tcPr>
            <w:tcW w:w="1335" w:type="dxa"/>
            <w:vMerge w:val="restart"/>
            <w:tcBorders>
              <w:bottom w:val="nil"/>
            </w:tcBorders>
            <w:vAlign w:val="top"/>
          </w:tcPr>
          <w:p>
            <w:pPr>
              <w:pStyle w:val="TableText"/>
              <w:spacing w:before="228" w:line="220" w:lineRule="auto"/>
              <w:ind w:left="412"/>
            </w:pPr>
            <w:r>
              <w:rPr>
                <w:spacing w:val="-3"/>
              </w:rPr>
              <w:t>下面层</w:t>
            </w:r>
          </w:p>
        </w:tc>
        <w:tc>
          <w:tcPr>
            <w:tcW w:w="1385" w:type="dxa"/>
            <w:vMerge w:val="restart"/>
            <w:tcBorders>
              <w:bottom w:val="nil"/>
            </w:tcBorders>
            <w:vAlign w:val="top"/>
          </w:tcPr>
          <w:p>
            <w:pPr>
              <w:pStyle w:val="TableText"/>
              <w:spacing w:before="228" w:line="220" w:lineRule="auto"/>
              <w:ind w:left="156"/>
            </w:pPr>
            <w:r>
              <w:rPr>
                <w:spacing w:val="-1"/>
              </w:rPr>
              <w:t>基层及底基层</w:t>
            </w:r>
          </w:p>
        </w:tc>
      </w:tr>
      <w:tr>
        <w:tblPrEx>
          <w:tblW w:w="9538" w:type="dxa"/>
          <w:tblInd w:w="7" w:type="dxa"/>
          <w:tblLayout w:type="fixed"/>
        </w:tblPrEx>
        <w:trPr>
          <w:trHeight w:val="314"/>
        </w:trPr>
        <w:tc>
          <w:tcPr>
            <w:tcW w:w="1363" w:type="dxa"/>
            <w:vMerge/>
            <w:tcBorders>
              <w:top w:val="nil"/>
            </w:tcBorders>
            <w:vAlign w:val="top"/>
          </w:tcPr>
          <w:p>
            <w:pPr>
              <w:rPr>
                <w:rFonts w:ascii="Arial"/>
                <w:sz w:val="21"/>
              </w:rPr>
            </w:pPr>
          </w:p>
        </w:tc>
        <w:tc>
          <w:tcPr>
            <w:tcW w:w="1141" w:type="dxa"/>
            <w:vMerge/>
            <w:tcBorders>
              <w:top w:val="nil"/>
            </w:tcBorders>
            <w:vAlign w:val="top"/>
          </w:tcPr>
          <w:p>
            <w:pPr>
              <w:rPr>
                <w:rFonts w:ascii="Arial"/>
                <w:sz w:val="21"/>
              </w:rPr>
            </w:pPr>
          </w:p>
        </w:tc>
        <w:tc>
          <w:tcPr>
            <w:tcW w:w="860" w:type="dxa"/>
            <w:vAlign w:val="top"/>
          </w:tcPr>
          <w:p>
            <w:pPr>
              <w:pStyle w:val="TableText"/>
              <w:spacing w:before="68" w:line="220" w:lineRule="auto"/>
              <w:ind w:left="253"/>
            </w:pPr>
            <w:r>
              <w:rPr>
                <w:spacing w:val="-3"/>
              </w:rPr>
              <w:t>极重</w:t>
            </w:r>
          </w:p>
        </w:tc>
        <w:tc>
          <w:tcPr>
            <w:tcW w:w="863" w:type="dxa"/>
            <w:vAlign w:val="top"/>
          </w:tcPr>
          <w:p>
            <w:pPr>
              <w:pStyle w:val="TableText"/>
              <w:spacing w:before="67" w:line="220" w:lineRule="auto"/>
              <w:ind w:left="255"/>
            </w:pPr>
            <w:r>
              <w:rPr>
                <w:spacing w:val="-2"/>
              </w:rPr>
              <w:t>特重</w:t>
            </w:r>
          </w:p>
        </w:tc>
        <w:tc>
          <w:tcPr>
            <w:tcW w:w="863" w:type="dxa"/>
            <w:vAlign w:val="top"/>
          </w:tcPr>
          <w:p>
            <w:pPr>
              <w:pStyle w:val="TableText"/>
              <w:spacing w:before="68" w:line="228" w:lineRule="auto"/>
              <w:ind w:left="346"/>
            </w:pPr>
            <w:r>
              <w:t>重</w:t>
            </w:r>
          </w:p>
        </w:tc>
        <w:tc>
          <w:tcPr>
            <w:tcW w:w="863" w:type="dxa"/>
            <w:vAlign w:val="top"/>
          </w:tcPr>
          <w:p>
            <w:pPr>
              <w:pStyle w:val="TableText"/>
              <w:spacing w:before="67" w:line="220" w:lineRule="auto"/>
              <w:ind w:left="272"/>
            </w:pPr>
            <w:r>
              <w:rPr>
                <w:spacing w:val="-6"/>
              </w:rPr>
              <w:t>中等</w:t>
            </w:r>
          </w:p>
        </w:tc>
        <w:tc>
          <w:tcPr>
            <w:tcW w:w="865" w:type="dxa"/>
            <w:vAlign w:val="top"/>
          </w:tcPr>
          <w:p>
            <w:pPr>
              <w:pStyle w:val="TableText"/>
              <w:spacing w:before="67" w:line="220" w:lineRule="auto"/>
              <w:ind w:left="348"/>
            </w:pPr>
            <w:r>
              <w:t>轻</w:t>
            </w:r>
          </w:p>
        </w:tc>
        <w:tc>
          <w:tcPr>
            <w:tcW w:w="1335" w:type="dxa"/>
            <w:vMerge/>
            <w:tcBorders>
              <w:top w:val="nil"/>
            </w:tcBorders>
            <w:vAlign w:val="top"/>
          </w:tcPr>
          <w:p>
            <w:pPr>
              <w:rPr>
                <w:rFonts w:ascii="Arial"/>
                <w:sz w:val="21"/>
              </w:rPr>
            </w:pPr>
          </w:p>
        </w:tc>
        <w:tc>
          <w:tcPr>
            <w:tcW w:w="1385" w:type="dxa"/>
            <w:vMerge/>
            <w:tcBorders>
              <w:top w:val="nil"/>
            </w:tcBorders>
            <w:vAlign w:val="top"/>
          </w:tcPr>
          <w:p>
            <w:pPr>
              <w:rPr>
                <w:rFonts w:ascii="Arial"/>
                <w:sz w:val="21"/>
              </w:rPr>
            </w:pPr>
          </w:p>
        </w:tc>
      </w:tr>
      <w:tr>
        <w:tblPrEx>
          <w:tblW w:w="9538" w:type="dxa"/>
          <w:tblInd w:w="7" w:type="dxa"/>
          <w:tblLayout w:type="fixed"/>
        </w:tblPrEx>
        <w:trPr>
          <w:trHeight w:val="625"/>
        </w:trPr>
        <w:tc>
          <w:tcPr>
            <w:tcW w:w="1363" w:type="dxa"/>
            <w:tcBorders>
              <w:left w:val="single" w:sz="6" w:space="0" w:color="000000"/>
            </w:tcBorders>
            <w:vAlign w:val="top"/>
          </w:tcPr>
          <w:p>
            <w:pPr>
              <w:pStyle w:val="TableText"/>
              <w:spacing w:before="226" w:line="220" w:lineRule="auto"/>
              <w:ind w:left="234"/>
            </w:pPr>
            <w:r>
              <w:rPr>
                <w:spacing w:val="-17"/>
              </w:rPr>
              <w:t>高速、 一级</w:t>
            </w:r>
          </w:p>
        </w:tc>
        <w:tc>
          <w:tcPr>
            <w:tcW w:w="1141" w:type="dxa"/>
            <w:vAlign w:val="top"/>
          </w:tcPr>
          <w:p>
            <w:pPr>
              <w:pStyle w:val="TableText"/>
              <w:spacing w:before="226" w:line="220" w:lineRule="auto"/>
              <w:ind w:left="211"/>
            </w:pPr>
            <w:r>
              <w:rPr>
                <w:spacing w:val="-3"/>
              </w:rPr>
              <w:t>不应使用</w:t>
            </w:r>
          </w:p>
        </w:tc>
        <w:tc>
          <w:tcPr>
            <w:tcW w:w="860" w:type="dxa"/>
            <w:vAlign w:val="top"/>
          </w:tcPr>
          <w:p>
            <w:pPr>
              <w:pStyle w:val="TableText"/>
              <w:spacing w:before="70" w:line="312" w:lineRule="exact"/>
              <w:ind w:left="254"/>
            </w:pPr>
            <w:r>
              <w:rPr>
                <w:spacing w:val="-3"/>
                <w:position w:val="9"/>
              </w:rPr>
              <w:t>不应</w:t>
            </w:r>
          </w:p>
          <w:p>
            <w:pPr>
              <w:pStyle w:val="TableText"/>
              <w:spacing w:line="219" w:lineRule="auto"/>
              <w:ind w:left="251"/>
            </w:pPr>
            <w:r>
              <w:rPr>
                <w:spacing w:val="-2"/>
              </w:rPr>
              <w:t>使用</w:t>
            </w:r>
          </w:p>
        </w:tc>
        <w:tc>
          <w:tcPr>
            <w:tcW w:w="863" w:type="dxa"/>
            <w:vAlign w:val="top"/>
          </w:tcPr>
          <w:p>
            <w:pPr>
              <w:pStyle w:val="TableText"/>
              <w:spacing w:before="70" w:line="312" w:lineRule="exact"/>
              <w:ind w:left="258"/>
            </w:pPr>
            <w:r>
              <w:rPr>
                <w:spacing w:val="-3"/>
                <w:position w:val="9"/>
              </w:rPr>
              <w:t>不应</w:t>
            </w:r>
          </w:p>
          <w:p>
            <w:pPr>
              <w:pStyle w:val="TableText"/>
              <w:spacing w:line="219" w:lineRule="auto"/>
              <w:ind w:left="255"/>
            </w:pPr>
            <w:r>
              <w:rPr>
                <w:spacing w:val="-2"/>
              </w:rPr>
              <w:t>使用</w:t>
            </w:r>
          </w:p>
        </w:tc>
        <w:tc>
          <w:tcPr>
            <w:tcW w:w="863" w:type="dxa"/>
            <w:vAlign w:val="top"/>
          </w:tcPr>
          <w:p>
            <w:pPr>
              <w:pStyle w:val="TableText"/>
              <w:spacing w:before="70" w:line="312" w:lineRule="exact"/>
              <w:ind w:left="257"/>
            </w:pPr>
            <w:r>
              <w:rPr>
                <w:spacing w:val="-3"/>
                <w:position w:val="9"/>
              </w:rPr>
              <w:t>不宜</w:t>
            </w:r>
          </w:p>
          <w:p>
            <w:pPr>
              <w:pStyle w:val="TableText"/>
              <w:spacing w:line="219" w:lineRule="auto"/>
              <w:ind w:left="254"/>
            </w:pPr>
            <w:r>
              <w:rPr>
                <w:spacing w:val="-2"/>
              </w:rPr>
              <w:t>使用</w:t>
            </w:r>
          </w:p>
        </w:tc>
        <w:tc>
          <w:tcPr>
            <w:tcW w:w="1728" w:type="dxa"/>
            <w:gridSpan w:val="2"/>
            <w:vAlign w:val="top"/>
          </w:tcPr>
          <w:p>
            <w:pPr>
              <w:pStyle w:val="TableText"/>
              <w:spacing w:before="226" w:line="220" w:lineRule="auto"/>
              <w:ind w:left="599"/>
            </w:pPr>
            <w:r>
              <w:rPr>
                <w:spacing w:val="-2"/>
              </w:rPr>
              <w:t>可使用</w:t>
            </w:r>
          </w:p>
        </w:tc>
        <w:tc>
          <w:tcPr>
            <w:tcW w:w="2720" w:type="dxa"/>
            <w:gridSpan w:val="2"/>
            <w:tcBorders>
              <w:right w:val="single" w:sz="6" w:space="0" w:color="000000"/>
            </w:tcBorders>
            <w:vAlign w:val="top"/>
          </w:tcPr>
          <w:p>
            <w:pPr>
              <w:pStyle w:val="TableText"/>
              <w:spacing w:before="226" w:line="220" w:lineRule="auto"/>
              <w:ind w:left="1099"/>
            </w:pPr>
            <w:r>
              <w:rPr>
                <w:spacing w:val="-3"/>
              </w:rPr>
              <w:t>宜使用</w:t>
            </w:r>
          </w:p>
        </w:tc>
      </w:tr>
      <w:tr>
        <w:tblPrEx>
          <w:tblW w:w="9538" w:type="dxa"/>
          <w:tblInd w:w="7" w:type="dxa"/>
          <w:tblLayout w:type="fixed"/>
        </w:tblPrEx>
        <w:trPr>
          <w:trHeight w:val="314"/>
        </w:trPr>
        <w:tc>
          <w:tcPr>
            <w:tcW w:w="1363" w:type="dxa"/>
            <w:tcBorders>
              <w:left w:val="single" w:sz="6" w:space="0" w:color="000000"/>
            </w:tcBorders>
            <w:vAlign w:val="top"/>
          </w:tcPr>
          <w:p>
            <w:pPr>
              <w:pStyle w:val="TableText"/>
              <w:spacing w:before="74" w:line="222" w:lineRule="auto"/>
              <w:ind w:left="501"/>
            </w:pPr>
            <w:r>
              <w:rPr>
                <w:spacing w:val="-3"/>
              </w:rPr>
              <w:t>二级</w:t>
            </w:r>
          </w:p>
        </w:tc>
        <w:tc>
          <w:tcPr>
            <w:tcW w:w="1141" w:type="dxa"/>
            <w:vAlign w:val="top"/>
          </w:tcPr>
          <w:p>
            <w:pPr>
              <w:pStyle w:val="TableText"/>
              <w:spacing w:before="74" w:line="220" w:lineRule="auto"/>
              <w:ind w:left="211"/>
            </w:pPr>
            <w:r>
              <w:rPr>
                <w:spacing w:val="-2"/>
              </w:rPr>
              <w:t>不应使用</w:t>
            </w:r>
          </w:p>
        </w:tc>
        <w:tc>
          <w:tcPr>
            <w:tcW w:w="1723" w:type="dxa"/>
            <w:gridSpan w:val="2"/>
            <w:vAlign w:val="top"/>
          </w:tcPr>
          <w:p>
            <w:pPr>
              <w:pStyle w:val="TableText"/>
              <w:spacing w:before="74" w:line="220" w:lineRule="auto"/>
              <w:ind w:left="595"/>
            </w:pPr>
            <w:r>
              <w:rPr>
                <w:spacing w:val="-2"/>
              </w:rPr>
              <w:t>可使用</w:t>
            </w:r>
          </w:p>
        </w:tc>
        <w:tc>
          <w:tcPr>
            <w:tcW w:w="5311" w:type="dxa"/>
            <w:gridSpan w:val="5"/>
            <w:tcBorders>
              <w:right w:val="single" w:sz="6" w:space="0" w:color="000000"/>
            </w:tcBorders>
            <w:vAlign w:val="top"/>
          </w:tcPr>
          <w:p>
            <w:pPr>
              <w:pStyle w:val="TableText"/>
              <w:spacing w:before="74" w:line="220" w:lineRule="auto"/>
              <w:ind w:left="2391"/>
            </w:pPr>
            <w:r>
              <w:rPr>
                <w:spacing w:val="-3"/>
              </w:rPr>
              <w:t>宜使用</w:t>
            </w:r>
          </w:p>
        </w:tc>
      </w:tr>
      <w:tr>
        <w:tblPrEx>
          <w:tblW w:w="9538" w:type="dxa"/>
          <w:tblInd w:w="7" w:type="dxa"/>
          <w:tblLayout w:type="fixed"/>
        </w:tblPrEx>
        <w:trPr>
          <w:trHeight w:val="331"/>
        </w:trPr>
        <w:tc>
          <w:tcPr>
            <w:tcW w:w="1363" w:type="dxa"/>
            <w:tcBorders>
              <w:left w:val="single" w:sz="6" w:space="0" w:color="000000"/>
              <w:bottom w:val="single" w:sz="6" w:space="0" w:color="000000"/>
            </w:tcBorders>
            <w:vAlign w:val="top"/>
          </w:tcPr>
          <w:p>
            <w:pPr>
              <w:pStyle w:val="TableText"/>
              <w:spacing w:before="76" w:line="222" w:lineRule="auto"/>
              <w:ind w:left="318"/>
            </w:pPr>
            <w:r>
              <w:rPr>
                <w:spacing w:val="-2"/>
              </w:rPr>
              <w:t>三、四级</w:t>
            </w:r>
          </w:p>
        </w:tc>
        <w:tc>
          <w:tcPr>
            <w:tcW w:w="8175" w:type="dxa"/>
            <w:gridSpan w:val="8"/>
            <w:tcBorders>
              <w:bottom w:val="single" w:sz="6" w:space="0" w:color="000000"/>
              <w:right w:val="single" w:sz="6" w:space="0" w:color="000000"/>
            </w:tcBorders>
            <w:vAlign w:val="top"/>
          </w:tcPr>
          <w:p>
            <w:pPr>
              <w:pStyle w:val="TableText"/>
              <w:spacing w:before="76" w:line="220" w:lineRule="auto"/>
              <w:ind w:left="3820"/>
            </w:pPr>
            <w:r>
              <w:rPr>
                <w:spacing w:val="-3"/>
              </w:rPr>
              <w:t>宜使用</w:t>
            </w:r>
          </w:p>
        </w:tc>
      </w:tr>
    </w:tbl>
    <w:p>
      <w:pPr>
        <w:pStyle w:val="BodyText"/>
        <w:spacing w:before="208" w:line="219" w:lineRule="auto"/>
        <w:ind w:left="3072"/>
        <w:rPr>
          <w:sz w:val="21"/>
          <w:szCs w:val="21"/>
        </w:rPr>
      </w:pPr>
      <w:r>
        <w:rPr>
          <w:spacing w:val="-1"/>
          <w:sz w:val="21"/>
          <w:szCs w:val="21"/>
        </w:rPr>
        <w:t>表2</w:t>
      </w:r>
      <w:r>
        <w:rPr>
          <w:spacing w:val="-1"/>
          <w:sz w:val="21"/>
          <w:szCs w:val="21"/>
        </w:rPr>
        <w:t xml:space="preserve">  </w:t>
      </w:r>
      <w:r>
        <w:rPr>
          <w:spacing w:val="-1"/>
          <w:sz w:val="21"/>
          <w:szCs w:val="21"/>
        </w:rPr>
        <w:t>泡沫沥青全深式冷再生适用层位</w:t>
      </w:r>
    </w:p>
    <w:tbl>
      <w:tblPr>
        <w:tblStyle w:val="TableNormal0"/>
        <w:tblW w:w="957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54"/>
        <w:gridCol w:w="1124"/>
        <w:gridCol w:w="776"/>
        <w:gridCol w:w="851"/>
        <w:gridCol w:w="705"/>
        <w:gridCol w:w="779"/>
        <w:gridCol w:w="779"/>
        <w:gridCol w:w="1277"/>
        <w:gridCol w:w="1532"/>
      </w:tblGrid>
      <w:tr>
        <w:tblPrEx>
          <w:tblW w:w="957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1754" w:type="dxa"/>
            <w:vMerge w:val="restart"/>
            <w:tcBorders>
              <w:top w:val="single" w:sz="6" w:space="0" w:color="000000"/>
              <w:left w:val="single" w:sz="6" w:space="0" w:color="000000"/>
              <w:bottom w:val="nil"/>
            </w:tcBorders>
            <w:vAlign w:val="top"/>
          </w:tcPr>
          <w:p>
            <w:pPr>
              <w:spacing w:line="317" w:lineRule="auto"/>
              <w:rPr>
                <w:rFonts w:ascii="Arial"/>
                <w:sz w:val="21"/>
              </w:rPr>
            </w:pPr>
          </w:p>
          <w:p>
            <w:pPr>
              <w:pStyle w:val="TableText"/>
              <w:spacing w:before="61" w:line="228" w:lineRule="auto"/>
              <w:ind w:left="474"/>
              <w:rPr>
                <w:sz w:val="19"/>
                <w:szCs w:val="19"/>
              </w:rPr>
            </w:pPr>
            <w:r>
              <w:rPr>
                <w:spacing w:val="7"/>
                <w:sz w:val="19"/>
                <w:szCs w:val="19"/>
              </w:rPr>
              <w:t>道路等级</w:t>
            </w:r>
          </w:p>
        </w:tc>
        <w:tc>
          <w:tcPr>
            <w:tcW w:w="7823" w:type="dxa"/>
            <w:gridSpan w:val="8"/>
            <w:tcBorders>
              <w:top w:val="single" w:sz="6" w:space="0" w:color="000000"/>
              <w:right w:val="single" w:sz="6" w:space="0" w:color="000000"/>
            </w:tcBorders>
            <w:vAlign w:val="top"/>
          </w:tcPr>
          <w:p>
            <w:pPr>
              <w:pStyle w:val="TableText"/>
              <w:spacing w:before="59" w:line="228" w:lineRule="auto"/>
              <w:ind w:left="3512"/>
              <w:rPr>
                <w:sz w:val="19"/>
                <w:szCs w:val="19"/>
              </w:rPr>
            </w:pPr>
            <w:r>
              <w:rPr>
                <w:spacing w:val="7"/>
                <w:sz w:val="19"/>
                <w:szCs w:val="19"/>
              </w:rPr>
              <w:t>适用层位</w:t>
            </w:r>
          </w:p>
        </w:tc>
      </w:tr>
      <w:tr>
        <w:tblPrEx>
          <w:tblW w:w="9577" w:type="dxa"/>
          <w:tblInd w:w="7" w:type="dxa"/>
          <w:tblLayout w:type="fixed"/>
        </w:tblPrEx>
        <w:trPr>
          <w:trHeight w:val="314"/>
        </w:trPr>
        <w:tc>
          <w:tcPr>
            <w:tcW w:w="1754" w:type="dxa"/>
            <w:vMerge/>
            <w:tcBorders>
              <w:top w:val="nil"/>
              <w:left w:val="single" w:sz="6" w:space="0" w:color="000000"/>
              <w:bottom w:val="nil"/>
            </w:tcBorders>
            <w:vAlign w:val="top"/>
          </w:tcPr>
          <w:p>
            <w:pPr>
              <w:rPr>
                <w:rFonts w:ascii="Arial"/>
                <w:sz w:val="21"/>
              </w:rPr>
            </w:pPr>
          </w:p>
        </w:tc>
        <w:tc>
          <w:tcPr>
            <w:tcW w:w="1124" w:type="dxa"/>
            <w:vMerge w:val="restart"/>
            <w:tcBorders>
              <w:bottom w:val="nil"/>
            </w:tcBorders>
            <w:vAlign w:val="top"/>
          </w:tcPr>
          <w:p>
            <w:pPr>
              <w:pStyle w:val="TableText"/>
              <w:spacing w:before="217" w:line="228" w:lineRule="auto"/>
              <w:ind w:left="261"/>
              <w:rPr>
                <w:sz w:val="19"/>
                <w:szCs w:val="19"/>
              </w:rPr>
            </w:pPr>
            <w:r>
              <w:rPr>
                <w:spacing w:val="6"/>
                <w:sz w:val="19"/>
                <w:szCs w:val="19"/>
              </w:rPr>
              <w:t>表面层</w:t>
            </w:r>
          </w:p>
        </w:tc>
        <w:tc>
          <w:tcPr>
            <w:tcW w:w="3890" w:type="dxa"/>
            <w:gridSpan w:val="5"/>
            <w:vAlign w:val="top"/>
          </w:tcPr>
          <w:p>
            <w:pPr>
              <w:pStyle w:val="TableText"/>
              <w:spacing w:before="56" w:line="228" w:lineRule="auto"/>
              <w:ind w:left="1668"/>
              <w:rPr>
                <w:sz w:val="19"/>
                <w:szCs w:val="19"/>
              </w:rPr>
            </w:pPr>
            <w:r>
              <w:rPr>
                <w:sz w:val="19"/>
                <w:szCs w:val="19"/>
              </w:rPr>
              <w:t>中面层</w:t>
            </w:r>
          </w:p>
        </w:tc>
        <w:tc>
          <w:tcPr>
            <w:tcW w:w="1277" w:type="dxa"/>
            <w:vMerge w:val="restart"/>
            <w:tcBorders>
              <w:bottom w:val="nil"/>
            </w:tcBorders>
            <w:vAlign w:val="top"/>
          </w:tcPr>
          <w:p>
            <w:pPr>
              <w:pStyle w:val="TableText"/>
              <w:spacing w:before="217" w:line="228" w:lineRule="auto"/>
              <w:ind w:left="353"/>
              <w:rPr>
                <w:sz w:val="19"/>
                <w:szCs w:val="19"/>
              </w:rPr>
            </w:pPr>
            <w:r>
              <w:rPr>
                <w:spacing w:val="4"/>
                <w:sz w:val="19"/>
                <w:szCs w:val="19"/>
              </w:rPr>
              <w:t>下面层</w:t>
            </w:r>
          </w:p>
        </w:tc>
        <w:tc>
          <w:tcPr>
            <w:tcW w:w="1532" w:type="dxa"/>
            <w:vMerge w:val="restart"/>
            <w:tcBorders>
              <w:bottom w:val="nil"/>
              <w:right w:val="single" w:sz="6" w:space="0" w:color="000000"/>
            </w:tcBorders>
            <w:vAlign w:val="top"/>
          </w:tcPr>
          <w:p>
            <w:pPr>
              <w:pStyle w:val="TableText"/>
              <w:spacing w:before="217" w:line="228" w:lineRule="auto"/>
              <w:ind w:left="169"/>
              <w:rPr>
                <w:sz w:val="19"/>
                <w:szCs w:val="19"/>
              </w:rPr>
            </w:pPr>
            <w:r>
              <w:rPr>
                <w:spacing w:val="8"/>
                <w:sz w:val="19"/>
                <w:szCs w:val="19"/>
              </w:rPr>
              <w:t>基层及底基层</w:t>
            </w:r>
          </w:p>
        </w:tc>
      </w:tr>
      <w:tr>
        <w:tblPrEx>
          <w:tblW w:w="9577" w:type="dxa"/>
          <w:tblInd w:w="7" w:type="dxa"/>
          <w:tblLayout w:type="fixed"/>
        </w:tblPrEx>
        <w:trPr>
          <w:trHeight w:val="315"/>
        </w:trPr>
        <w:tc>
          <w:tcPr>
            <w:tcW w:w="1754" w:type="dxa"/>
            <w:vMerge/>
            <w:tcBorders>
              <w:top w:val="nil"/>
              <w:left w:val="single" w:sz="6" w:space="0" w:color="000000"/>
            </w:tcBorders>
            <w:vAlign w:val="top"/>
          </w:tcPr>
          <w:p>
            <w:pPr>
              <w:rPr>
                <w:rFonts w:ascii="Arial"/>
                <w:sz w:val="21"/>
              </w:rPr>
            </w:pPr>
          </w:p>
        </w:tc>
        <w:tc>
          <w:tcPr>
            <w:tcW w:w="1124" w:type="dxa"/>
            <w:vMerge/>
            <w:tcBorders>
              <w:top w:val="nil"/>
            </w:tcBorders>
            <w:vAlign w:val="top"/>
          </w:tcPr>
          <w:p>
            <w:pPr>
              <w:rPr>
                <w:rFonts w:ascii="Arial"/>
                <w:sz w:val="21"/>
              </w:rPr>
            </w:pPr>
          </w:p>
        </w:tc>
        <w:tc>
          <w:tcPr>
            <w:tcW w:w="776" w:type="dxa"/>
            <w:vAlign w:val="top"/>
          </w:tcPr>
          <w:p>
            <w:pPr>
              <w:pStyle w:val="TableText"/>
              <w:spacing w:before="59" w:line="229" w:lineRule="auto"/>
              <w:ind w:left="192"/>
              <w:rPr>
                <w:sz w:val="19"/>
                <w:szCs w:val="19"/>
              </w:rPr>
            </w:pPr>
            <w:r>
              <w:rPr>
                <w:spacing w:val="4"/>
                <w:sz w:val="19"/>
                <w:szCs w:val="19"/>
              </w:rPr>
              <w:t>极重</w:t>
            </w:r>
          </w:p>
        </w:tc>
        <w:tc>
          <w:tcPr>
            <w:tcW w:w="851" w:type="dxa"/>
            <w:vAlign w:val="top"/>
          </w:tcPr>
          <w:p>
            <w:pPr>
              <w:pStyle w:val="TableText"/>
              <w:spacing w:before="59" w:line="228" w:lineRule="auto"/>
              <w:ind w:left="229"/>
              <w:rPr>
                <w:sz w:val="19"/>
                <w:szCs w:val="19"/>
              </w:rPr>
            </w:pPr>
            <w:r>
              <w:rPr>
                <w:spacing w:val="5"/>
                <w:sz w:val="19"/>
                <w:szCs w:val="19"/>
              </w:rPr>
              <w:t>特重</w:t>
            </w:r>
          </w:p>
        </w:tc>
        <w:tc>
          <w:tcPr>
            <w:tcW w:w="705" w:type="dxa"/>
            <w:vAlign w:val="top"/>
          </w:tcPr>
          <w:p>
            <w:pPr>
              <w:pStyle w:val="TableText"/>
              <w:spacing w:before="59" w:line="237" w:lineRule="auto"/>
              <w:ind w:left="258"/>
              <w:rPr>
                <w:sz w:val="19"/>
                <w:szCs w:val="19"/>
              </w:rPr>
            </w:pPr>
            <w:r>
              <w:rPr>
                <w:sz w:val="19"/>
                <w:szCs w:val="19"/>
              </w:rPr>
              <w:t>重</w:t>
            </w:r>
          </w:p>
        </w:tc>
        <w:tc>
          <w:tcPr>
            <w:tcW w:w="779" w:type="dxa"/>
            <w:vAlign w:val="top"/>
          </w:tcPr>
          <w:p>
            <w:pPr>
              <w:pStyle w:val="TableText"/>
              <w:spacing w:before="59" w:line="228" w:lineRule="auto"/>
              <w:ind w:left="214"/>
              <w:rPr>
                <w:sz w:val="19"/>
                <w:szCs w:val="19"/>
              </w:rPr>
            </w:pPr>
            <w:r>
              <w:rPr>
                <w:spacing w:val="-3"/>
                <w:sz w:val="19"/>
                <w:szCs w:val="19"/>
              </w:rPr>
              <w:t>中等</w:t>
            </w:r>
          </w:p>
        </w:tc>
        <w:tc>
          <w:tcPr>
            <w:tcW w:w="779" w:type="dxa"/>
            <w:vAlign w:val="top"/>
          </w:tcPr>
          <w:p>
            <w:pPr>
              <w:pStyle w:val="TableText"/>
              <w:spacing w:before="59" w:line="228" w:lineRule="auto"/>
              <w:ind w:left="298"/>
              <w:rPr>
                <w:sz w:val="19"/>
                <w:szCs w:val="19"/>
              </w:rPr>
            </w:pPr>
            <w:r>
              <w:rPr>
                <w:sz w:val="19"/>
                <w:szCs w:val="19"/>
              </w:rPr>
              <w:t>轻</w:t>
            </w:r>
          </w:p>
        </w:tc>
        <w:tc>
          <w:tcPr>
            <w:tcW w:w="1277" w:type="dxa"/>
            <w:vMerge/>
            <w:tcBorders>
              <w:top w:val="nil"/>
            </w:tcBorders>
            <w:vAlign w:val="top"/>
          </w:tcPr>
          <w:p>
            <w:pPr>
              <w:rPr>
                <w:rFonts w:ascii="Arial"/>
                <w:sz w:val="21"/>
              </w:rPr>
            </w:pPr>
          </w:p>
        </w:tc>
        <w:tc>
          <w:tcPr>
            <w:tcW w:w="1532" w:type="dxa"/>
            <w:vMerge/>
            <w:tcBorders>
              <w:top w:val="nil"/>
              <w:right w:val="single" w:sz="6" w:space="0" w:color="000000"/>
            </w:tcBorders>
            <w:vAlign w:val="top"/>
          </w:tcPr>
          <w:p>
            <w:pPr>
              <w:rPr>
                <w:rFonts w:ascii="Arial"/>
                <w:sz w:val="21"/>
              </w:rPr>
            </w:pPr>
          </w:p>
        </w:tc>
      </w:tr>
      <w:tr>
        <w:tblPrEx>
          <w:tblW w:w="9577" w:type="dxa"/>
          <w:tblInd w:w="7" w:type="dxa"/>
          <w:tblLayout w:type="fixed"/>
        </w:tblPrEx>
        <w:trPr>
          <w:trHeight w:val="624"/>
        </w:trPr>
        <w:tc>
          <w:tcPr>
            <w:tcW w:w="1754" w:type="dxa"/>
            <w:tcBorders>
              <w:left w:val="single" w:sz="6" w:space="0" w:color="000000"/>
            </w:tcBorders>
            <w:vAlign w:val="top"/>
          </w:tcPr>
          <w:p>
            <w:pPr>
              <w:pStyle w:val="TableText"/>
              <w:spacing w:before="216" w:line="228" w:lineRule="auto"/>
              <w:ind w:left="379"/>
              <w:rPr>
                <w:sz w:val="19"/>
                <w:szCs w:val="19"/>
              </w:rPr>
            </w:pPr>
            <w:r>
              <w:rPr>
                <w:spacing w:val="-14"/>
                <w:sz w:val="19"/>
                <w:szCs w:val="19"/>
              </w:rPr>
              <w:t>高速、</w:t>
            </w:r>
            <w:r>
              <w:rPr>
                <w:spacing w:val="9"/>
                <w:sz w:val="19"/>
                <w:szCs w:val="19"/>
              </w:rPr>
              <w:t xml:space="preserve"> </w:t>
            </w:r>
            <w:r>
              <w:rPr>
                <w:spacing w:val="-14"/>
                <w:sz w:val="19"/>
                <w:szCs w:val="19"/>
              </w:rPr>
              <w:t>一级</w:t>
            </w:r>
          </w:p>
        </w:tc>
        <w:tc>
          <w:tcPr>
            <w:tcW w:w="1124" w:type="dxa"/>
            <w:vAlign w:val="top"/>
          </w:tcPr>
          <w:p>
            <w:pPr>
              <w:pStyle w:val="TableText"/>
              <w:spacing w:before="170" w:line="220" w:lineRule="auto"/>
              <w:ind w:left="204"/>
            </w:pPr>
            <w:r>
              <w:rPr>
                <w:spacing w:val="-2"/>
              </w:rPr>
              <w:t>不应使用</w:t>
            </w:r>
          </w:p>
        </w:tc>
        <w:tc>
          <w:tcPr>
            <w:tcW w:w="776" w:type="dxa"/>
            <w:vAlign w:val="top"/>
          </w:tcPr>
          <w:p>
            <w:pPr>
              <w:pStyle w:val="TableText"/>
              <w:spacing w:before="69" w:line="312" w:lineRule="exact"/>
              <w:ind w:left="211"/>
            </w:pPr>
            <w:r>
              <w:rPr>
                <w:spacing w:val="-3"/>
                <w:position w:val="9"/>
              </w:rPr>
              <w:t>不应</w:t>
            </w:r>
          </w:p>
          <w:p>
            <w:pPr>
              <w:pStyle w:val="TableText"/>
              <w:spacing w:line="219" w:lineRule="auto"/>
              <w:ind w:left="209"/>
            </w:pPr>
            <w:r>
              <w:rPr>
                <w:spacing w:val="-2"/>
              </w:rPr>
              <w:t>使用</w:t>
            </w:r>
          </w:p>
        </w:tc>
        <w:tc>
          <w:tcPr>
            <w:tcW w:w="851" w:type="dxa"/>
            <w:vAlign w:val="top"/>
          </w:tcPr>
          <w:p>
            <w:pPr>
              <w:pStyle w:val="TableText"/>
              <w:spacing w:before="69" w:line="312" w:lineRule="exact"/>
              <w:ind w:left="251"/>
            </w:pPr>
            <w:r>
              <w:rPr>
                <w:spacing w:val="-3"/>
                <w:position w:val="9"/>
              </w:rPr>
              <w:t>不应</w:t>
            </w:r>
          </w:p>
          <w:p>
            <w:pPr>
              <w:pStyle w:val="TableText"/>
              <w:spacing w:line="219" w:lineRule="auto"/>
              <w:ind w:left="249"/>
            </w:pPr>
            <w:r>
              <w:rPr>
                <w:spacing w:val="-2"/>
              </w:rPr>
              <w:t>使用</w:t>
            </w:r>
          </w:p>
        </w:tc>
        <w:tc>
          <w:tcPr>
            <w:tcW w:w="705" w:type="dxa"/>
            <w:vAlign w:val="top"/>
          </w:tcPr>
          <w:p>
            <w:pPr>
              <w:pStyle w:val="TableText"/>
              <w:spacing w:before="69" w:line="312" w:lineRule="exact"/>
              <w:ind w:left="180"/>
            </w:pPr>
            <w:r>
              <w:rPr>
                <w:spacing w:val="-3"/>
                <w:position w:val="9"/>
              </w:rPr>
              <w:t>不应</w:t>
            </w:r>
          </w:p>
          <w:p>
            <w:pPr>
              <w:pStyle w:val="TableText"/>
              <w:spacing w:line="219" w:lineRule="auto"/>
              <w:ind w:left="178"/>
            </w:pPr>
            <w:r>
              <w:rPr>
                <w:spacing w:val="-2"/>
              </w:rPr>
              <w:t>使用</w:t>
            </w:r>
          </w:p>
        </w:tc>
        <w:tc>
          <w:tcPr>
            <w:tcW w:w="1558" w:type="dxa"/>
            <w:gridSpan w:val="2"/>
            <w:vAlign w:val="top"/>
          </w:tcPr>
          <w:p>
            <w:pPr>
              <w:pStyle w:val="TableText"/>
              <w:spacing w:before="216" w:line="228" w:lineRule="auto"/>
              <w:ind w:left="487"/>
              <w:rPr>
                <w:sz w:val="19"/>
                <w:szCs w:val="19"/>
              </w:rPr>
            </w:pPr>
            <w:r>
              <w:rPr>
                <w:spacing w:val="6"/>
                <w:sz w:val="19"/>
                <w:szCs w:val="19"/>
              </w:rPr>
              <w:t>可使用</w:t>
            </w:r>
          </w:p>
        </w:tc>
        <w:tc>
          <w:tcPr>
            <w:tcW w:w="1277" w:type="dxa"/>
            <w:vAlign w:val="top"/>
          </w:tcPr>
          <w:p>
            <w:pPr>
              <w:pStyle w:val="TableText"/>
              <w:spacing w:before="216" w:line="228" w:lineRule="auto"/>
              <w:ind w:left="348"/>
              <w:rPr>
                <w:sz w:val="19"/>
                <w:szCs w:val="19"/>
              </w:rPr>
            </w:pPr>
            <w:r>
              <w:rPr>
                <w:spacing w:val="6"/>
                <w:sz w:val="19"/>
                <w:szCs w:val="19"/>
              </w:rPr>
              <w:t>可使用</w:t>
            </w:r>
          </w:p>
        </w:tc>
        <w:tc>
          <w:tcPr>
            <w:tcW w:w="1532" w:type="dxa"/>
            <w:tcBorders>
              <w:right w:val="single" w:sz="6" w:space="0" w:color="000000"/>
            </w:tcBorders>
            <w:vAlign w:val="top"/>
          </w:tcPr>
          <w:p>
            <w:pPr>
              <w:pStyle w:val="TableText"/>
              <w:spacing w:before="216" w:line="228" w:lineRule="auto"/>
              <w:ind w:left="473"/>
              <w:rPr>
                <w:sz w:val="19"/>
                <w:szCs w:val="19"/>
              </w:rPr>
            </w:pPr>
            <w:r>
              <w:rPr>
                <w:spacing w:val="5"/>
                <w:sz w:val="19"/>
                <w:szCs w:val="19"/>
              </w:rPr>
              <w:t>宜使用</w:t>
            </w:r>
          </w:p>
        </w:tc>
      </w:tr>
      <w:tr>
        <w:tblPrEx>
          <w:tblW w:w="9577" w:type="dxa"/>
          <w:tblInd w:w="7" w:type="dxa"/>
          <w:tblLayout w:type="fixed"/>
        </w:tblPrEx>
        <w:trPr>
          <w:trHeight w:val="317"/>
        </w:trPr>
        <w:tc>
          <w:tcPr>
            <w:tcW w:w="1754" w:type="dxa"/>
            <w:tcBorders>
              <w:left w:val="single" w:sz="6" w:space="0" w:color="000000"/>
            </w:tcBorders>
            <w:vAlign w:val="top"/>
          </w:tcPr>
          <w:p>
            <w:pPr>
              <w:pStyle w:val="TableText"/>
              <w:spacing w:before="67" w:line="231" w:lineRule="auto"/>
              <w:ind w:left="677"/>
              <w:rPr>
                <w:sz w:val="19"/>
                <w:szCs w:val="19"/>
              </w:rPr>
            </w:pPr>
            <w:r>
              <w:rPr>
                <w:spacing w:val="3"/>
                <w:sz w:val="19"/>
                <w:szCs w:val="19"/>
              </w:rPr>
              <w:t>二级</w:t>
            </w:r>
          </w:p>
        </w:tc>
        <w:tc>
          <w:tcPr>
            <w:tcW w:w="1124" w:type="dxa"/>
            <w:vAlign w:val="top"/>
          </w:tcPr>
          <w:p>
            <w:pPr>
              <w:pStyle w:val="TableText"/>
              <w:spacing w:before="76" w:line="220" w:lineRule="auto"/>
              <w:ind w:left="204"/>
            </w:pPr>
            <w:r>
              <w:rPr>
                <w:spacing w:val="-2"/>
              </w:rPr>
              <w:t>不应使用</w:t>
            </w:r>
          </w:p>
        </w:tc>
        <w:tc>
          <w:tcPr>
            <w:tcW w:w="3890" w:type="dxa"/>
            <w:gridSpan w:val="5"/>
            <w:vAlign w:val="top"/>
          </w:tcPr>
          <w:p>
            <w:pPr>
              <w:pStyle w:val="TableText"/>
              <w:spacing w:before="67" w:line="228" w:lineRule="auto"/>
              <w:ind w:left="1651"/>
              <w:rPr>
                <w:sz w:val="19"/>
                <w:szCs w:val="19"/>
              </w:rPr>
            </w:pPr>
            <w:r>
              <w:rPr>
                <w:spacing w:val="6"/>
                <w:sz w:val="19"/>
                <w:szCs w:val="19"/>
              </w:rPr>
              <w:t>可使用</w:t>
            </w:r>
          </w:p>
        </w:tc>
        <w:tc>
          <w:tcPr>
            <w:tcW w:w="2809" w:type="dxa"/>
            <w:gridSpan w:val="2"/>
            <w:tcBorders>
              <w:right w:val="single" w:sz="6" w:space="0" w:color="000000"/>
            </w:tcBorders>
            <w:vAlign w:val="top"/>
          </w:tcPr>
          <w:p>
            <w:pPr>
              <w:pStyle w:val="TableText"/>
              <w:spacing w:before="67" w:line="228" w:lineRule="auto"/>
              <w:ind w:left="1112"/>
              <w:rPr>
                <w:sz w:val="19"/>
                <w:szCs w:val="19"/>
              </w:rPr>
            </w:pPr>
            <w:r>
              <w:rPr>
                <w:spacing w:val="5"/>
                <w:sz w:val="19"/>
                <w:szCs w:val="19"/>
              </w:rPr>
              <w:t>宜使用</w:t>
            </w:r>
          </w:p>
        </w:tc>
      </w:tr>
      <w:tr>
        <w:tblPrEx>
          <w:tblW w:w="9577" w:type="dxa"/>
          <w:tblInd w:w="7" w:type="dxa"/>
          <w:tblLayout w:type="fixed"/>
        </w:tblPrEx>
        <w:trPr>
          <w:trHeight w:val="329"/>
        </w:trPr>
        <w:tc>
          <w:tcPr>
            <w:tcW w:w="1754" w:type="dxa"/>
            <w:tcBorders>
              <w:left w:val="single" w:sz="6" w:space="0" w:color="000000"/>
              <w:bottom w:val="single" w:sz="6" w:space="0" w:color="000000"/>
            </w:tcBorders>
            <w:vAlign w:val="top"/>
          </w:tcPr>
          <w:p>
            <w:pPr>
              <w:pStyle w:val="TableText"/>
              <w:spacing w:before="67" w:line="231" w:lineRule="auto"/>
              <w:ind w:left="475"/>
              <w:rPr>
                <w:sz w:val="19"/>
                <w:szCs w:val="19"/>
              </w:rPr>
            </w:pPr>
            <w:r>
              <w:rPr>
                <w:spacing w:val="7"/>
                <w:sz w:val="19"/>
                <w:szCs w:val="19"/>
              </w:rPr>
              <w:t>三、四级</w:t>
            </w:r>
          </w:p>
        </w:tc>
        <w:tc>
          <w:tcPr>
            <w:tcW w:w="1124" w:type="dxa"/>
            <w:tcBorders>
              <w:bottom w:val="single" w:sz="6" w:space="0" w:color="000000"/>
            </w:tcBorders>
            <w:vAlign w:val="top"/>
          </w:tcPr>
          <w:p>
            <w:pPr>
              <w:pStyle w:val="TableText"/>
              <w:spacing w:before="68" w:line="228" w:lineRule="auto"/>
              <w:ind w:left="264"/>
              <w:rPr>
                <w:sz w:val="19"/>
                <w:szCs w:val="19"/>
              </w:rPr>
            </w:pPr>
            <w:r>
              <w:rPr>
                <w:spacing w:val="6"/>
                <w:sz w:val="19"/>
                <w:szCs w:val="19"/>
              </w:rPr>
              <w:t>可使用</w:t>
            </w:r>
          </w:p>
        </w:tc>
        <w:tc>
          <w:tcPr>
            <w:tcW w:w="6699" w:type="dxa"/>
            <w:gridSpan w:val="7"/>
            <w:tcBorders>
              <w:bottom w:val="single" w:sz="6" w:space="0" w:color="000000"/>
              <w:right w:val="single" w:sz="6" w:space="0" w:color="000000"/>
            </w:tcBorders>
            <w:vAlign w:val="top"/>
          </w:tcPr>
          <w:p>
            <w:pPr>
              <w:pStyle w:val="TableText"/>
              <w:spacing w:before="68" w:line="228" w:lineRule="auto"/>
              <w:ind w:left="3052"/>
              <w:rPr>
                <w:sz w:val="19"/>
                <w:szCs w:val="19"/>
              </w:rPr>
            </w:pPr>
            <w:r>
              <w:rPr>
                <w:spacing w:val="5"/>
                <w:sz w:val="19"/>
                <w:szCs w:val="19"/>
              </w:rPr>
              <w:t>宜使用</w:t>
            </w:r>
          </w:p>
        </w:tc>
      </w:tr>
    </w:tbl>
    <w:p>
      <w:pPr>
        <w:sectPr>
          <w:headerReference w:type="default" r:id="rId25"/>
          <w:footerReference w:type="default" r:id="rId26"/>
          <w:pgSz w:w="11907" w:h="16839"/>
          <w:pgMar w:top="400" w:right="1012" w:bottom="400" w:left="1301" w:header="0" w:footer="0" w:gutter="0"/>
          <w:pgNumType w:start="15"/>
          <w:cols w:space="708"/>
        </w:sectPr>
      </w:pPr>
    </w:p>
    <w:p>
      <w:pPr>
        <w:pStyle w:val="BodyText"/>
        <w:spacing w:before="51" w:line="220" w:lineRule="auto"/>
        <w:ind w:left="120"/>
        <w:rPr>
          <w:rFonts w:ascii="SimSun" w:eastAsia="SimSun" w:hAnsi="SimSun" w:cs="SimSun"/>
          <w:sz w:val="21"/>
          <w:szCs w:val="21"/>
        </w:rPr>
      </w:pPr>
      <w:r>
        <w:rPr>
          <w:spacing w:val="-4"/>
          <w:sz w:val="21"/>
          <w:szCs w:val="21"/>
        </w:rPr>
        <w:t>5.2.2</w:t>
      </w:r>
      <w:r>
        <w:rPr>
          <w:spacing w:val="-4"/>
          <w:sz w:val="21"/>
          <w:szCs w:val="21"/>
        </w:rPr>
        <w:t xml:space="preserve">  </w:t>
      </w:r>
      <w:r>
        <w:rPr>
          <w:rFonts w:ascii="SimSun" w:eastAsia="SimSun" w:hAnsi="SimSun" w:cs="SimSun"/>
          <w:spacing w:val="-4"/>
          <w:sz w:val="21"/>
          <w:szCs w:val="21"/>
        </w:rPr>
        <w:t>采用就地冷再生和全深式冷再生方式时， 路面技术状况宜满足表</w:t>
      </w:r>
      <w:r>
        <w:rPr>
          <w:rFonts w:ascii="SimSun" w:eastAsia="SimSun" w:hAnsi="SimSun" w:cs="SimSun"/>
          <w:spacing w:val="-39"/>
          <w:sz w:val="21"/>
          <w:szCs w:val="21"/>
        </w:rPr>
        <w:t xml:space="preserve"> </w:t>
      </w:r>
      <w:r>
        <w:rPr>
          <w:rFonts w:ascii="SimSun" w:eastAsia="SimSun" w:hAnsi="SimSun" w:cs="SimSun"/>
          <w:spacing w:val="-4"/>
          <w:sz w:val="21"/>
          <w:szCs w:val="21"/>
        </w:rPr>
        <w:t>3</w:t>
      </w:r>
      <w:r>
        <w:rPr>
          <w:rFonts w:ascii="SimSun" w:eastAsia="SimSun" w:hAnsi="SimSun" w:cs="SimSun"/>
          <w:spacing w:val="-46"/>
          <w:sz w:val="21"/>
          <w:szCs w:val="21"/>
        </w:rPr>
        <w:t xml:space="preserve"> </w:t>
      </w:r>
      <w:r>
        <w:rPr>
          <w:rFonts w:ascii="SimSun" w:eastAsia="SimSun" w:hAnsi="SimSun" w:cs="SimSun"/>
          <w:spacing w:val="-4"/>
          <w:sz w:val="21"/>
          <w:szCs w:val="21"/>
        </w:rPr>
        <w:t>和表</w:t>
      </w:r>
      <w:r>
        <w:rPr>
          <w:rFonts w:ascii="SimSun" w:eastAsia="SimSun" w:hAnsi="SimSun" w:cs="SimSun"/>
          <w:spacing w:val="-45"/>
          <w:sz w:val="21"/>
          <w:szCs w:val="21"/>
        </w:rPr>
        <w:t xml:space="preserve"> </w:t>
      </w:r>
      <w:r>
        <w:rPr>
          <w:rFonts w:ascii="SimSun" w:eastAsia="SimSun" w:hAnsi="SimSun" w:cs="SimSun"/>
          <w:spacing w:val="-4"/>
          <w:sz w:val="21"/>
          <w:szCs w:val="21"/>
        </w:rPr>
        <w:t>4</w:t>
      </w:r>
      <w:r>
        <w:rPr>
          <w:rFonts w:ascii="SimSun" w:eastAsia="SimSun" w:hAnsi="SimSun" w:cs="SimSun"/>
          <w:spacing w:val="-26"/>
          <w:sz w:val="21"/>
          <w:szCs w:val="21"/>
        </w:rPr>
        <w:t xml:space="preserve"> </w:t>
      </w:r>
      <w:r>
        <w:rPr>
          <w:rFonts w:ascii="SimSun" w:eastAsia="SimSun" w:hAnsi="SimSun" w:cs="SimSun"/>
          <w:spacing w:val="-4"/>
          <w:sz w:val="21"/>
          <w:szCs w:val="21"/>
        </w:rPr>
        <w:t>的要求。</w:t>
      </w:r>
    </w:p>
    <w:p>
      <w:pPr>
        <w:pStyle w:val="BodyText"/>
        <w:spacing w:before="218" w:line="219" w:lineRule="auto"/>
        <w:ind w:left="2860"/>
        <w:rPr>
          <w:sz w:val="21"/>
          <w:szCs w:val="21"/>
        </w:rPr>
      </w:pPr>
      <w:r>
        <w:rPr>
          <w:spacing w:val="-1"/>
          <w:sz w:val="21"/>
          <w:szCs w:val="21"/>
        </w:rPr>
        <w:t>表3</w:t>
      </w:r>
      <w:r>
        <w:rPr>
          <w:spacing w:val="-1"/>
          <w:sz w:val="21"/>
          <w:szCs w:val="21"/>
        </w:rPr>
        <w:t xml:space="preserve">  </w:t>
      </w:r>
      <w:r>
        <w:rPr>
          <w:spacing w:val="-1"/>
          <w:sz w:val="21"/>
          <w:szCs w:val="21"/>
        </w:rPr>
        <w:t>就地冷再生方式适用的路面技术状况</w:t>
      </w:r>
    </w:p>
    <w:p>
      <w:pPr>
        <w:spacing w:line="168" w:lineRule="exact"/>
      </w:pPr>
    </w:p>
    <w:tbl>
      <w:tblPr>
        <w:tblStyle w:val="TableNormal1"/>
        <w:tblW w:w="937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61"/>
        <w:gridCol w:w="4017"/>
      </w:tblGrid>
      <w:tr>
        <w:tblPrEx>
          <w:tblW w:w="937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0"/>
        </w:trPr>
        <w:tc>
          <w:tcPr>
            <w:tcW w:w="5361" w:type="dxa"/>
            <w:tcBorders>
              <w:top w:val="single" w:sz="6" w:space="0" w:color="000000"/>
              <w:left w:val="single" w:sz="6" w:space="0" w:color="000000"/>
              <w:bottom w:val="single" w:sz="6" w:space="0" w:color="000000"/>
            </w:tcBorders>
            <w:vAlign w:val="top"/>
          </w:tcPr>
          <w:p>
            <w:pPr>
              <w:pStyle w:val="TableText"/>
              <w:spacing w:before="101" w:line="220" w:lineRule="auto"/>
              <w:ind w:left="2505"/>
            </w:pPr>
            <w:r>
              <w:rPr>
                <w:spacing w:val="-3"/>
              </w:rPr>
              <w:t>指标</w:t>
            </w:r>
          </w:p>
        </w:tc>
        <w:tc>
          <w:tcPr>
            <w:tcW w:w="4017" w:type="dxa"/>
            <w:tcBorders>
              <w:top w:val="single" w:sz="6" w:space="0" w:color="000000"/>
              <w:bottom w:val="single" w:sz="6" w:space="0" w:color="000000"/>
              <w:right w:val="single" w:sz="6" w:space="0" w:color="000000"/>
            </w:tcBorders>
            <w:vAlign w:val="top"/>
          </w:tcPr>
          <w:p>
            <w:pPr>
              <w:pStyle w:val="TableText"/>
              <w:spacing w:before="101" w:line="220" w:lineRule="auto"/>
              <w:ind w:left="1651"/>
            </w:pPr>
            <w:r>
              <w:rPr>
                <w:spacing w:val="-2"/>
              </w:rPr>
              <w:t>技术要求</w:t>
            </w:r>
          </w:p>
        </w:tc>
      </w:tr>
      <w:tr>
        <w:tblPrEx>
          <w:tblW w:w="9378" w:type="dxa"/>
          <w:tblInd w:w="105" w:type="dxa"/>
          <w:tblLayout w:type="fixed"/>
        </w:tblPrEx>
        <w:trPr>
          <w:trHeight w:val="363"/>
        </w:trPr>
        <w:tc>
          <w:tcPr>
            <w:tcW w:w="5361" w:type="dxa"/>
            <w:tcBorders>
              <w:top w:val="single" w:sz="6" w:space="0" w:color="000000"/>
              <w:left w:val="single" w:sz="6" w:space="0" w:color="000000"/>
            </w:tcBorders>
            <w:vAlign w:val="top"/>
          </w:tcPr>
          <w:p>
            <w:pPr>
              <w:pStyle w:val="TableText"/>
              <w:spacing w:before="89" w:line="220" w:lineRule="auto"/>
              <w:ind w:left="1738"/>
            </w:pPr>
            <w:r>
              <w:rPr>
                <w:spacing w:val="-1"/>
              </w:rPr>
              <w:t>路面结构强度指数 PSSI</w:t>
            </w:r>
          </w:p>
        </w:tc>
        <w:tc>
          <w:tcPr>
            <w:tcW w:w="4017" w:type="dxa"/>
            <w:tcBorders>
              <w:top w:val="single" w:sz="6" w:space="0" w:color="000000"/>
              <w:right w:val="single" w:sz="6" w:space="0" w:color="000000"/>
            </w:tcBorders>
            <w:vAlign w:val="top"/>
          </w:tcPr>
          <w:p>
            <w:pPr>
              <w:pStyle w:val="TableText"/>
              <w:spacing w:before="89" w:line="238" w:lineRule="auto"/>
              <w:ind w:left="1847"/>
            </w:pPr>
            <w:r>
              <w:rPr>
                <w:spacing w:val="-8"/>
              </w:rPr>
              <w:t>≥80</w:t>
            </w:r>
          </w:p>
        </w:tc>
      </w:tr>
      <w:tr>
        <w:tblPrEx>
          <w:tblW w:w="9378" w:type="dxa"/>
          <w:tblInd w:w="105" w:type="dxa"/>
          <w:tblLayout w:type="fixed"/>
        </w:tblPrEx>
        <w:trPr>
          <w:trHeight w:val="369"/>
        </w:trPr>
        <w:tc>
          <w:tcPr>
            <w:tcW w:w="5361" w:type="dxa"/>
            <w:tcBorders>
              <w:left w:val="single" w:sz="6" w:space="0" w:color="000000"/>
            </w:tcBorders>
            <w:vAlign w:val="top"/>
          </w:tcPr>
          <w:p>
            <w:pPr>
              <w:pStyle w:val="TableText"/>
              <w:spacing w:before="98" w:line="220" w:lineRule="auto"/>
              <w:ind w:left="1783"/>
            </w:pPr>
            <w:r>
              <w:rPr>
                <w:spacing w:val="-1"/>
              </w:rPr>
              <w:t>路面损坏状况指数 PCI</w:t>
            </w:r>
          </w:p>
        </w:tc>
        <w:tc>
          <w:tcPr>
            <w:tcW w:w="4017" w:type="dxa"/>
            <w:tcBorders>
              <w:right w:val="single" w:sz="6" w:space="0" w:color="000000"/>
            </w:tcBorders>
            <w:vAlign w:val="top"/>
          </w:tcPr>
          <w:p>
            <w:pPr>
              <w:pStyle w:val="TableText"/>
              <w:spacing w:before="99" w:line="236" w:lineRule="auto"/>
              <w:ind w:left="1842"/>
            </w:pPr>
            <w:r>
              <w:rPr>
                <w:spacing w:val="-7"/>
              </w:rPr>
              <w:t>≤90</w:t>
            </w:r>
          </w:p>
        </w:tc>
      </w:tr>
      <w:tr>
        <w:tblPrEx>
          <w:tblW w:w="9378" w:type="dxa"/>
          <w:tblInd w:w="105" w:type="dxa"/>
          <w:tblLayout w:type="fixed"/>
        </w:tblPrEx>
        <w:trPr>
          <w:trHeight w:val="328"/>
        </w:trPr>
        <w:tc>
          <w:tcPr>
            <w:tcW w:w="5361" w:type="dxa"/>
            <w:tcBorders>
              <w:left w:val="single" w:sz="6" w:space="0" w:color="000000"/>
            </w:tcBorders>
            <w:vAlign w:val="top"/>
          </w:tcPr>
          <w:p>
            <w:pPr>
              <w:pStyle w:val="TableText"/>
              <w:spacing w:before="79" w:line="220" w:lineRule="auto"/>
              <w:ind w:left="1964"/>
            </w:pPr>
            <w:r>
              <w:rPr>
                <w:spacing w:val="-1"/>
              </w:rPr>
              <w:t>路面病害波及范围</w:t>
            </w:r>
          </w:p>
        </w:tc>
        <w:tc>
          <w:tcPr>
            <w:tcW w:w="4017" w:type="dxa"/>
            <w:tcBorders>
              <w:right w:val="single" w:sz="6" w:space="0" w:color="000000"/>
            </w:tcBorders>
            <w:vAlign w:val="top"/>
          </w:tcPr>
          <w:p>
            <w:pPr>
              <w:pStyle w:val="TableText"/>
              <w:spacing w:before="79" w:line="220" w:lineRule="auto"/>
              <w:ind w:left="931"/>
            </w:pPr>
            <w:r>
              <w:rPr>
                <w:spacing w:val="-1"/>
              </w:rPr>
              <w:t>主要集中在再生深度范围内</w:t>
            </w:r>
          </w:p>
        </w:tc>
      </w:tr>
      <w:tr>
        <w:tblPrEx>
          <w:tblW w:w="9378" w:type="dxa"/>
          <w:tblInd w:w="105" w:type="dxa"/>
          <w:tblLayout w:type="fixed"/>
        </w:tblPrEx>
        <w:trPr>
          <w:trHeight w:val="345"/>
        </w:trPr>
        <w:tc>
          <w:tcPr>
            <w:tcW w:w="5361" w:type="dxa"/>
            <w:tcBorders>
              <w:left w:val="single" w:sz="6" w:space="0" w:color="000000"/>
              <w:bottom w:val="single" w:sz="6" w:space="0" w:color="000000"/>
            </w:tcBorders>
            <w:vAlign w:val="top"/>
          </w:tcPr>
          <w:p>
            <w:pPr>
              <w:pStyle w:val="TableText"/>
              <w:spacing w:before="85" w:line="220" w:lineRule="auto"/>
              <w:ind w:left="2239"/>
            </w:pPr>
            <w:r>
              <w:rPr>
                <w:spacing w:val="-3"/>
              </w:rPr>
              <w:t>下承层强度</w:t>
            </w:r>
          </w:p>
        </w:tc>
        <w:tc>
          <w:tcPr>
            <w:tcW w:w="4017" w:type="dxa"/>
            <w:tcBorders>
              <w:bottom w:val="single" w:sz="6" w:space="0" w:color="000000"/>
              <w:right w:val="single" w:sz="6" w:space="0" w:color="000000"/>
            </w:tcBorders>
            <w:vAlign w:val="top"/>
          </w:tcPr>
          <w:p>
            <w:pPr>
              <w:pStyle w:val="TableText"/>
              <w:spacing w:before="85" w:line="220" w:lineRule="auto"/>
              <w:ind w:left="1470"/>
            </w:pPr>
            <w:r>
              <w:rPr>
                <w:spacing w:val="-1"/>
              </w:rPr>
              <w:t>满足设计要求</w:t>
            </w:r>
          </w:p>
        </w:tc>
      </w:tr>
    </w:tbl>
    <w:p>
      <w:pPr>
        <w:rPr>
          <w:rFonts w:ascii="Arial"/>
          <w:sz w:val="21"/>
        </w:rPr>
      </w:pPr>
    </w:p>
    <w:p>
      <w:pPr>
        <w:rPr>
          <w:rFonts w:ascii="Arial" w:eastAsia="Arial" w:hAnsi="Arial" w:cs="Arial"/>
          <w:sz w:val="21"/>
          <w:szCs w:val="21"/>
        </w:rPr>
        <w:sectPr>
          <w:headerReference w:type="default" r:id="rId27"/>
          <w:footerReference w:type="default" r:id="rId28"/>
          <w:type w:val="nextPage"/>
          <w:pgSz w:w="11907" w:h="16839"/>
          <w:pgMar w:top="400" w:right="1012" w:bottom="400" w:left="1301" w:header="0" w:footer="0" w:gutter="0"/>
          <w:pgNumType w:start="16"/>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68" w:line="219" w:lineRule="auto"/>
        <w:ind w:left="2698"/>
        <w:rPr>
          <w:sz w:val="21"/>
          <w:szCs w:val="21"/>
        </w:rPr>
      </w:pPr>
      <w:bookmarkStart w:id="14" w:name="bookmark24"/>
      <w:bookmarkEnd w:id="14"/>
      <w:bookmarkStart w:id="15" w:name="bookmark25"/>
      <w:bookmarkEnd w:id="15"/>
      <w:bookmarkStart w:id="16" w:name="bookmark26"/>
      <w:bookmarkEnd w:id="16"/>
      <w:bookmarkStart w:id="17" w:name="bookmark27"/>
      <w:bookmarkEnd w:id="17"/>
      <w:r>
        <w:rPr>
          <w:spacing w:val="-1"/>
          <w:sz w:val="21"/>
          <w:szCs w:val="21"/>
        </w:rPr>
        <w:t>表4</w:t>
      </w:r>
      <w:r>
        <w:rPr>
          <w:spacing w:val="-1"/>
          <w:sz w:val="21"/>
          <w:szCs w:val="21"/>
        </w:rPr>
        <w:t xml:space="preserve">  </w:t>
      </w:r>
      <w:r>
        <w:rPr>
          <w:spacing w:val="-1"/>
          <w:sz w:val="21"/>
          <w:szCs w:val="21"/>
        </w:rPr>
        <w:t>全深式冷再生方式适用的路面技术状况</w:t>
      </w:r>
    </w:p>
    <w:p>
      <w:pPr>
        <w:spacing w:line="167" w:lineRule="exact"/>
      </w:pPr>
    </w:p>
    <w:tbl>
      <w:tblPr>
        <w:tblStyle w:val="TableNormal2"/>
        <w:tblW w:w="9411"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80"/>
        <w:gridCol w:w="4031"/>
      </w:tblGrid>
      <w:tr>
        <w:tblPrEx>
          <w:tblW w:w="9411"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7"/>
        </w:trPr>
        <w:tc>
          <w:tcPr>
            <w:tcW w:w="5380" w:type="dxa"/>
            <w:tcBorders>
              <w:top w:val="single" w:sz="6" w:space="0" w:color="000000"/>
              <w:left w:val="single" w:sz="6" w:space="0" w:color="000000"/>
              <w:bottom w:val="single" w:sz="6" w:space="0" w:color="000000"/>
            </w:tcBorders>
            <w:vAlign w:val="top"/>
          </w:tcPr>
          <w:p>
            <w:pPr>
              <w:pStyle w:val="TableText"/>
              <w:spacing w:before="140" w:line="220" w:lineRule="auto"/>
              <w:ind w:left="2514"/>
            </w:pPr>
            <w:r>
              <w:rPr>
                <w:spacing w:val="-3"/>
              </w:rPr>
              <w:t>指标</w:t>
            </w:r>
          </w:p>
        </w:tc>
        <w:tc>
          <w:tcPr>
            <w:tcW w:w="4031" w:type="dxa"/>
            <w:tcBorders>
              <w:top w:val="single" w:sz="6" w:space="0" w:color="000000"/>
              <w:bottom w:val="single" w:sz="6" w:space="0" w:color="000000"/>
              <w:right w:val="single" w:sz="6" w:space="0" w:color="000000"/>
            </w:tcBorders>
            <w:vAlign w:val="top"/>
          </w:tcPr>
          <w:p>
            <w:pPr>
              <w:pStyle w:val="TableText"/>
              <w:spacing w:before="139" w:line="220" w:lineRule="auto"/>
              <w:ind w:left="1658"/>
            </w:pPr>
            <w:r>
              <w:rPr>
                <w:spacing w:val="-2"/>
              </w:rPr>
              <w:t>技术要求</w:t>
            </w:r>
          </w:p>
        </w:tc>
      </w:tr>
      <w:tr>
        <w:tblPrEx>
          <w:tblW w:w="9411" w:type="dxa"/>
          <w:tblInd w:w="46" w:type="dxa"/>
          <w:tblLayout w:type="fixed"/>
        </w:tblPrEx>
        <w:trPr>
          <w:trHeight w:val="450"/>
        </w:trPr>
        <w:tc>
          <w:tcPr>
            <w:tcW w:w="5380" w:type="dxa"/>
            <w:tcBorders>
              <w:top w:val="single" w:sz="6" w:space="0" w:color="000000"/>
              <w:left w:val="single" w:sz="6" w:space="0" w:color="000000"/>
            </w:tcBorders>
            <w:vAlign w:val="top"/>
          </w:tcPr>
          <w:p>
            <w:pPr>
              <w:pStyle w:val="TableText"/>
              <w:spacing w:before="132" w:line="220" w:lineRule="auto"/>
              <w:ind w:left="1747"/>
            </w:pPr>
            <w:r>
              <w:rPr>
                <w:spacing w:val="-1"/>
              </w:rPr>
              <w:t>路面结构强度指数 PSSI</w:t>
            </w:r>
          </w:p>
        </w:tc>
        <w:tc>
          <w:tcPr>
            <w:tcW w:w="4031" w:type="dxa"/>
            <w:tcBorders>
              <w:top w:val="single" w:sz="6" w:space="0" w:color="000000"/>
              <w:right w:val="single" w:sz="6" w:space="0" w:color="000000"/>
            </w:tcBorders>
            <w:vAlign w:val="top"/>
          </w:tcPr>
          <w:p>
            <w:pPr>
              <w:pStyle w:val="TableText"/>
              <w:spacing w:before="132" w:line="238" w:lineRule="auto"/>
              <w:ind w:left="1855"/>
            </w:pPr>
            <w:r>
              <w:rPr>
                <w:spacing w:val="-8"/>
              </w:rPr>
              <w:t>≥70</w:t>
            </w:r>
          </w:p>
        </w:tc>
      </w:tr>
      <w:tr>
        <w:tblPrEx>
          <w:tblW w:w="9411" w:type="dxa"/>
          <w:tblInd w:w="46" w:type="dxa"/>
          <w:tblLayout w:type="fixed"/>
        </w:tblPrEx>
        <w:trPr>
          <w:trHeight w:val="457"/>
        </w:trPr>
        <w:tc>
          <w:tcPr>
            <w:tcW w:w="5380" w:type="dxa"/>
            <w:tcBorders>
              <w:left w:val="single" w:sz="6" w:space="0" w:color="000000"/>
            </w:tcBorders>
            <w:vAlign w:val="top"/>
          </w:tcPr>
          <w:p>
            <w:pPr>
              <w:pStyle w:val="TableText"/>
              <w:spacing w:before="140" w:line="220" w:lineRule="auto"/>
              <w:ind w:left="1793"/>
            </w:pPr>
            <w:r>
              <w:rPr>
                <w:spacing w:val="-1"/>
              </w:rPr>
              <w:t>路面损坏状况指数 PCI</w:t>
            </w:r>
          </w:p>
        </w:tc>
        <w:tc>
          <w:tcPr>
            <w:tcW w:w="4031" w:type="dxa"/>
            <w:tcBorders>
              <w:right w:val="single" w:sz="6" w:space="0" w:color="000000"/>
            </w:tcBorders>
            <w:vAlign w:val="top"/>
          </w:tcPr>
          <w:p>
            <w:pPr>
              <w:pStyle w:val="TableText"/>
              <w:spacing w:before="141" w:line="236" w:lineRule="auto"/>
              <w:ind w:left="1850"/>
            </w:pPr>
            <w:r>
              <w:rPr>
                <w:spacing w:val="-7"/>
              </w:rPr>
              <w:t>≤85</w:t>
            </w:r>
          </w:p>
        </w:tc>
      </w:tr>
      <w:tr>
        <w:tblPrEx>
          <w:tblW w:w="9411" w:type="dxa"/>
          <w:tblInd w:w="46" w:type="dxa"/>
          <w:tblLayout w:type="fixed"/>
        </w:tblPrEx>
        <w:trPr>
          <w:trHeight w:val="455"/>
        </w:trPr>
        <w:tc>
          <w:tcPr>
            <w:tcW w:w="5380" w:type="dxa"/>
            <w:tcBorders>
              <w:left w:val="single" w:sz="6" w:space="0" w:color="000000"/>
            </w:tcBorders>
            <w:vAlign w:val="top"/>
          </w:tcPr>
          <w:p>
            <w:pPr>
              <w:pStyle w:val="TableText"/>
              <w:spacing w:before="142" w:line="220" w:lineRule="auto"/>
              <w:ind w:left="1973"/>
            </w:pPr>
            <w:r>
              <w:rPr>
                <w:spacing w:val="-1"/>
              </w:rPr>
              <w:t>路面病害波及范围</w:t>
            </w:r>
          </w:p>
        </w:tc>
        <w:tc>
          <w:tcPr>
            <w:tcW w:w="4031" w:type="dxa"/>
            <w:tcBorders>
              <w:right w:val="single" w:sz="6" w:space="0" w:color="000000"/>
            </w:tcBorders>
            <w:vAlign w:val="top"/>
          </w:tcPr>
          <w:p>
            <w:pPr>
              <w:pStyle w:val="TableText"/>
              <w:spacing w:before="142" w:line="220" w:lineRule="auto"/>
              <w:ind w:left="938"/>
            </w:pPr>
            <w:r>
              <w:rPr>
                <w:spacing w:val="-1"/>
              </w:rPr>
              <w:t>主要集中在再生深度范围内</w:t>
            </w:r>
          </w:p>
        </w:tc>
      </w:tr>
      <w:tr>
        <w:tblPrEx>
          <w:tblW w:w="9411" w:type="dxa"/>
          <w:tblInd w:w="46" w:type="dxa"/>
          <w:tblLayout w:type="fixed"/>
        </w:tblPrEx>
        <w:trPr>
          <w:trHeight w:val="472"/>
        </w:trPr>
        <w:tc>
          <w:tcPr>
            <w:tcW w:w="5380" w:type="dxa"/>
            <w:tcBorders>
              <w:left w:val="single" w:sz="6" w:space="0" w:color="000000"/>
              <w:bottom w:val="single" w:sz="6" w:space="0" w:color="000000"/>
            </w:tcBorders>
            <w:vAlign w:val="top"/>
          </w:tcPr>
          <w:p>
            <w:pPr>
              <w:pStyle w:val="TableText"/>
              <w:spacing w:before="147" w:line="220" w:lineRule="auto"/>
              <w:ind w:left="2249"/>
            </w:pPr>
            <w:r>
              <w:rPr>
                <w:spacing w:val="-3"/>
              </w:rPr>
              <w:t>下承层强度</w:t>
            </w:r>
          </w:p>
        </w:tc>
        <w:tc>
          <w:tcPr>
            <w:tcW w:w="4031" w:type="dxa"/>
            <w:tcBorders>
              <w:bottom w:val="single" w:sz="6" w:space="0" w:color="000000"/>
              <w:right w:val="single" w:sz="6" w:space="0" w:color="000000"/>
            </w:tcBorders>
            <w:vAlign w:val="top"/>
          </w:tcPr>
          <w:p>
            <w:pPr>
              <w:pStyle w:val="TableText"/>
              <w:spacing w:before="147" w:line="220" w:lineRule="auto"/>
              <w:ind w:left="1477"/>
            </w:pPr>
            <w:r>
              <w:rPr>
                <w:spacing w:val="-1"/>
              </w:rPr>
              <w:t>满足设计要求</w:t>
            </w:r>
          </w:p>
        </w:tc>
      </w:tr>
    </w:tbl>
    <w:p>
      <w:pPr>
        <w:pStyle w:val="BodyText"/>
        <w:spacing w:before="51" w:line="248" w:lineRule="auto"/>
        <w:ind w:left="66" w:right="91" w:hanging="5"/>
        <w:rPr>
          <w:rFonts w:ascii="SimSun" w:eastAsia="SimSun" w:hAnsi="SimSun" w:cs="SimSun"/>
          <w:sz w:val="21"/>
          <w:szCs w:val="21"/>
        </w:rPr>
      </w:pPr>
      <w:r>
        <w:rPr>
          <w:spacing w:val="-2"/>
          <w:sz w:val="21"/>
          <w:szCs w:val="21"/>
        </w:rPr>
        <w:t>5.2.3</w:t>
      </w:r>
      <w:r>
        <w:rPr>
          <w:spacing w:val="-2"/>
          <w:sz w:val="21"/>
          <w:szCs w:val="21"/>
        </w:rPr>
        <w:t xml:space="preserve">  </w:t>
      </w:r>
      <w:r>
        <w:rPr>
          <w:rFonts w:ascii="SimSun" w:eastAsia="SimSun" w:hAnsi="SimSun" w:cs="SimSun"/>
          <w:spacing w:val="-2"/>
          <w:sz w:val="21"/>
          <w:szCs w:val="21"/>
        </w:rPr>
        <w:t>泡沫沥青冷再生路面结构组合与厚度，可按照</w:t>
      </w:r>
      <w:r>
        <w:rPr>
          <w:rFonts w:ascii="SimSun" w:eastAsia="SimSun" w:hAnsi="SimSun" w:cs="SimSun"/>
          <w:spacing w:val="-3"/>
          <w:sz w:val="21"/>
          <w:szCs w:val="21"/>
        </w:rPr>
        <w:t>表</w:t>
      </w:r>
      <w:r>
        <w:rPr>
          <w:rFonts w:ascii="SimSun" w:eastAsia="SimSun" w:hAnsi="SimSun" w:cs="SimSun"/>
          <w:spacing w:val="-21"/>
          <w:sz w:val="21"/>
          <w:szCs w:val="21"/>
        </w:rPr>
        <w:t xml:space="preserve"> </w:t>
      </w:r>
      <w:r>
        <w:rPr>
          <w:rFonts w:ascii="SimSun" w:eastAsia="SimSun" w:hAnsi="SimSun" w:cs="SimSun"/>
          <w:spacing w:val="-3"/>
          <w:sz w:val="21"/>
          <w:szCs w:val="21"/>
        </w:rPr>
        <w:t>5</w:t>
      </w:r>
      <w:r>
        <w:rPr>
          <w:rFonts w:ascii="SimSun" w:eastAsia="SimSun" w:hAnsi="SimSun" w:cs="SimSun"/>
          <w:spacing w:val="-25"/>
          <w:sz w:val="21"/>
          <w:szCs w:val="21"/>
        </w:rPr>
        <w:t xml:space="preserve"> </w:t>
      </w:r>
      <w:r>
        <w:rPr>
          <w:rFonts w:ascii="SimSun" w:eastAsia="SimSun" w:hAnsi="SimSun" w:cs="SimSun"/>
          <w:spacing w:val="-3"/>
          <w:sz w:val="21"/>
          <w:szCs w:val="21"/>
        </w:rPr>
        <w:t>初步拟定路面结构厚度， 并应根据</w:t>
      </w:r>
      <w:r>
        <w:rPr>
          <w:rFonts w:ascii="SimSun" w:eastAsia="SimSun" w:hAnsi="SimSun" w:cs="SimSun"/>
          <w:spacing w:val="-26"/>
          <w:sz w:val="21"/>
          <w:szCs w:val="21"/>
        </w:rPr>
        <w:t xml:space="preserve"> </w:t>
      </w:r>
      <w:r>
        <w:rPr>
          <w:rFonts w:ascii="SimSun" w:eastAsia="SimSun" w:hAnsi="SimSun" w:cs="SimSun"/>
          <w:spacing w:val="-3"/>
          <w:sz w:val="21"/>
          <w:szCs w:val="21"/>
        </w:rPr>
        <w:t>JTG D50</w:t>
      </w:r>
      <w:r>
        <w:rPr>
          <w:rFonts w:ascii="SimSun" w:eastAsia="SimSun" w:hAnsi="SimSun" w:cs="SimSun"/>
          <w:sz w:val="21"/>
          <w:szCs w:val="21"/>
        </w:rPr>
        <w:t xml:space="preserve"> </w:t>
      </w:r>
      <w:r>
        <w:rPr>
          <w:rFonts w:ascii="SimSun" w:eastAsia="SimSun" w:hAnsi="SimSun" w:cs="SimSun"/>
          <w:spacing w:val="-2"/>
          <w:sz w:val="21"/>
          <w:szCs w:val="21"/>
        </w:rPr>
        <w:t>有关规定进行分析设计。</w:t>
      </w:r>
    </w:p>
    <w:p>
      <w:pPr>
        <w:pStyle w:val="BodyText"/>
        <w:spacing w:before="216" w:line="220" w:lineRule="auto"/>
        <w:ind w:left="3012"/>
        <w:rPr>
          <w:sz w:val="21"/>
          <w:szCs w:val="21"/>
        </w:rPr>
      </w:pPr>
      <w:r>
        <w:rPr>
          <w:spacing w:val="-1"/>
          <w:sz w:val="21"/>
          <w:szCs w:val="21"/>
        </w:rPr>
        <w:t>表5</w:t>
      </w:r>
      <w:r>
        <w:rPr>
          <w:spacing w:val="-1"/>
          <w:sz w:val="21"/>
          <w:szCs w:val="21"/>
        </w:rPr>
        <w:t xml:space="preserve">  </w:t>
      </w:r>
      <w:r>
        <w:rPr>
          <w:spacing w:val="-1"/>
          <w:sz w:val="21"/>
          <w:szCs w:val="21"/>
        </w:rPr>
        <w:t>沥青路面冷再生结构组合与厚度</w:t>
      </w:r>
    </w:p>
    <w:p>
      <w:pPr>
        <w:spacing w:line="166" w:lineRule="exact"/>
      </w:pPr>
    </w:p>
    <w:tbl>
      <w:tblPr>
        <w:tblStyle w:val="TableNormal2"/>
        <w:tblW w:w="945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92"/>
        <w:gridCol w:w="1477"/>
        <w:gridCol w:w="1778"/>
        <w:gridCol w:w="1984"/>
        <w:gridCol w:w="2826"/>
      </w:tblGrid>
      <w:tr>
        <w:tblPrEx>
          <w:tblW w:w="945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7"/>
        </w:trPr>
        <w:tc>
          <w:tcPr>
            <w:tcW w:w="1392" w:type="dxa"/>
            <w:vMerge w:val="restart"/>
            <w:tcBorders>
              <w:top w:val="single" w:sz="6" w:space="0" w:color="000000"/>
              <w:left w:val="single" w:sz="6" w:space="0" w:color="000000"/>
              <w:bottom w:val="nil"/>
            </w:tcBorders>
            <w:vAlign w:val="top"/>
          </w:tcPr>
          <w:p>
            <w:pPr>
              <w:pStyle w:val="TableText"/>
              <w:spacing w:before="285" w:line="220" w:lineRule="auto"/>
              <w:ind w:left="156"/>
            </w:pPr>
            <w:r>
              <w:rPr>
                <w:spacing w:val="-2"/>
              </w:rPr>
              <w:t>交通荷载等级</w:t>
            </w:r>
          </w:p>
        </w:tc>
        <w:tc>
          <w:tcPr>
            <w:tcW w:w="3255" w:type="dxa"/>
            <w:gridSpan w:val="2"/>
            <w:tcBorders>
              <w:top w:val="single" w:sz="6" w:space="0" w:color="000000"/>
            </w:tcBorders>
            <w:vAlign w:val="top"/>
          </w:tcPr>
          <w:p>
            <w:pPr>
              <w:pStyle w:val="TableText"/>
              <w:spacing w:before="96" w:line="219" w:lineRule="auto"/>
              <w:ind w:left="1270"/>
            </w:pPr>
            <w:r>
              <w:rPr>
                <w:spacing w:val="-2"/>
              </w:rPr>
              <w:t>沥青面层</w:t>
            </w:r>
          </w:p>
        </w:tc>
        <w:tc>
          <w:tcPr>
            <w:tcW w:w="1984" w:type="dxa"/>
            <w:vMerge w:val="restart"/>
            <w:tcBorders>
              <w:top w:val="single" w:sz="6" w:space="0" w:color="000000"/>
              <w:bottom w:val="nil"/>
              <w:right w:val="single" w:sz="4" w:space="0" w:color="000000"/>
            </w:tcBorders>
            <w:vAlign w:val="top"/>
          </w:tcPr>
          <w:p>
            <w:pPr>
              <w:pStyle w:val="TableText"/>
              <w:spacing w:before="285" w:line="220" w:lineRule="auto"/>
              <w:ind w:left="191"/>
            </w:pPr>
            <w:r>
              <w:rPr>
                <w:spacing w:val="-1"/>
              </w:rPr>
              <w:t>冷再生层厚度（mm）</w:t>
            </w:r>
          </w:p>
        </w:tc>
        <w:tc>
          <w:tcPr>
            <w:tcW w:w="2826" w:type="dxa"/>
            <w:vMerge w:val="restart"/>
            <w:tcBorders>
              <w:top w:val="single" w:sz="6" w:space="0" w:color="000000"/>
              <w:left w:val="single" w:sz="4" w:space="0" w:color="000000"/>
              <w:bottom w:val="nil"/>
              <w:right w:val="single" w:sz="6" w:space="0" w:color="000000"/>
            </w:tcBorders>
            <w:vAlign w:val="top"/>
          </w:tcPr>
          <w:p>
            <w:pPr>
              <w:pStyle w:val="TableText"/>
              <w:spacing w:before="285" w:line="220" w:lineRule="auto"/>
              <w:ind w:left="1151"/>
            </w:pPr>
            <w:r>
              <w:rPr>
                <w:spacing w:val="-3"/>
              </w:rPr>
              <w:t>下承层</w:t>
            </w:r>
          </w:p>
        </w:tc>
      </w:tr>
      <w:tr>
        <w:tblPrEx>
          <w:tblW w:w="9457" w:type="dxa"/>
          <w:tblInd w:w="7" w:type="dxa"/>
          <w:tblLayout w:type="fixed"/>
        </w:tblPrEx>
        <w:trPr>
          <w:trHeight w:val="377"/>
        </w:trPr>
        <w:tc>
          <w:tcPr>
            <w:tcW w:w="1392" w:type="dxa"/>
            <w:vMerge/>
            <w:tcBorders>
              <w:top w:val="nil"/>
              <w:left w:val="single" w:sz="6" w:space="0" w:color="000000"/>
              <w:bottom w:val="single" w:sz="6" w:space="0" w:color="000000"/>
            </w:tcBorders>
            <w:vAlign w:val="top"/>
          </w:tcPr>
          <w:p>
            <w:pPr>
              <w:rPr>
                <w:rFonts w:ascii="Arial"/>
                <w:sz w:val="21"/>
              </w:rPr>
            </w:pPr>
          </w:p>
        </w:tc>
        <w:tc>
          <w:tcPr>
            <w:tcW w:w="1477" w:type="dxa"/>
            <w:tcBorders>
              <w:bottom w:val="single" w:sz="6" w:space="0" w:color="000000"/>
            </w:tcBorders>
            <w:vAlign w:val="top"/>
          </w:tcPr>
          <w:p>
            <w:pPr>
              <w:pStyle w:val="TableText"/>
              <w:spacing w:before="93" w:line="219" w:lineRule="auto"/>
              <w:ind w:left="107"/>
            </w:pPr>
            <w:r>
              <w:rPr>
                <w:spacing w:val="-1"/>
              </w:rPr>
              <w:t>推荐厚度（mm）</w:t>
            </w:r>
          </w:p>
        </w:tc>
        <w:tc>
          <w:tcPr>
            <w:tcW w:w="1778" w:type="dxa"/>
            <w:tcBorders>
              <w:bottom w:val="single" w:sz="6" w:space="0" w:color="000000"/>
            </w:tcBorders>
            <w:vAlign w:val="top"/>
          </w:tcPr>
          <w:p>
            <w:pPr>
              <w:pStyle w:val="TableText"/>
              <w:spacing w:before="93" w:line="220" w:lineRule="auto"/>
              <w:ind w:left="114"/>
            </w:pPr>
            <w:r>
              <w:rPr>
                <w:spacing w:val="-1"/>
              </w:rPr>
              <w:t>最小厚度（mm）</w:t>
            </w:r>
          </w:p>
        </w:tc>
        <w:tc>
          <w:tcPr>
            <w:tcW w:w="1984" w:type="dxa"/>
            <w:vMerge/>
            <w:tcBorders>
              <w:top w:val="nil"/>
              <w:bottom w:val="single" w:sz="6" w:space="0" w:color="000000"/>
              <w:right w:val="single" w:sz="4" w:space="0" w:color="000000"/>
            </w:tcBorders>
            <w:vAlign w:val="top"/>
          </w:tcPr>
          <w:p>
            <w:pPr>
              <w:rPr>
                <w:rFonts w:ascii="Arial"/>
                <w:sz w:val="21"/>
              </w:rPr>
            </w:pPr>
          </w:p>
        </w:tc>
        <w:tc>
          <w:tcPr>
            <w:tcW w:w="2826" w:type="dxa"/>
            <w:vMerge/>
            <w:tcBorders>
              <w:top w:val="nil"/>
              <w:left w:val="single" w:sz="4" w:space="0" w:color="000000"/>
              <w:bottom w:val="single" w:sz="6" w:space="0" w:color="000000"/>
              <w:right w:val="single" w:sz="6" w:space="0" w:color="000000"/>
            </w:tcBorders>
            <w:vAlign w:val="top"/>
          </w:tcPr>
          <w:p>
            <w:pPr>
              <w:rPr>
                <w:rFonts w:ascii="Arial"/>
                <w:sz w:val="21"/>
              </w:rPr>
            </w:pPr>
          </w:p>
        </w:tc>
      </w:tr>
      <w:tr>
        <w:tblPrEx>
          <w:tblW w:w="9457" w:type="dxa"/>
          <w:tblInd w:w="7" w:type="dxa"/>
          <w:tblLayout w:type="fixed"/>
        </w:tblPrEx>
        <w:trPr>
          <w:trHeight w:val="368"/>
        </w:trPr>
        <w:tc>
          <w:tcPr>
            <w:tcW w:w="1392" w:type="dxa"/>
            <w:tcBorders>
              <w:top w:val="single" w:sz="6" w:space="0" w:color="000000"/>
              <w:left w:val="single" w:sz="6" w:space="0" w:color="000000"/>
            </w:tcBorders>
            <w:vAlign w:val="top"/>
          </w:tcPr>
          <w:p>
            <w:pPr>
              <w:pStyle w:val="TableText"/>
              <w:spacing w:before="90" w:line="220" w:lineRule="auto"/>
              <w:ind w:left="244"/>
            </w:pPr>
            <w:r>
              <w:rPr>
                <w:spacing w:val="-2"/>
              </w:rPr>
              <w:t>特重、极重</w:t>
            </w:r>
          </w:p>
        </w:tc>
        <w:tc>
          <w:tcPr>
            <w:tcW w:w="1477" w:type="dxa"/>
            <w:tcBorders>
              <w:top w:val="single" w:sz="6" w:space="0" w:color="000000"/>
            </w:tcBorders>
            <w:vAlign w:val="top"/>
          </w:tcPr>
          <w:p>
            <w:pPr>
              <w:pStyle w:val="TableText"/>
              <w:spacing w:before="90"/>
              <w:ind w:left="392"/>
            </w:pPr>
            <w:r>
              <w:rPr>
                <w:spacing w:val="-3"/>
              </w:rPr>
              <w:t>150～220</w:t>
            </w:r>
          </w:p>
        </w:tc>
        <w:tc>
          <w:tcPr>
            <w:tcW w:w="1778" w:type="dxa"/>
            <w:tcBorders>
              <w:top w:val="single" w:sz="6" w:space="0" w:color="000000"/>
            </w:tcBorders>
            <w:vAlign w:val="top"/>
          </w:tcPr>
          <w:p>
            <w:pPr>
              <w:pStyle w:val="TableText"/>
              <w:spacing w:before="120" w:line="182" w:lineRule="auto"/>
              <w:ind w:left="771"/>
            </w:pPr>
            <w:r>
              <w:rPr>
                <w:spacing w:val="-4"/>
              </w:rPr>
              <w:t>120</w:t>
            </w:r>
          </w:p>
        </w:tc>
        <w:tc>
          <w:tcPr>
            <w:tcW w:w="1984" w:type="dxa"/>
            <w:tcBorders>
              <w:top w:val="single" w:sz="6" w:space="0" w:color="000000"/>
              <w:right w:val="single" w:sz="4" w:space="0" w:color="000000"/>
            </w:tcBorders>
            <w:vAlign w:val="top"/>
          </w:tcPr>
          <w:p>
            <w:pPr>
              <w:pStyle w:val="TableText"/>
              <w:spacing w:before="90" w:line="238" w:lineRule="auto"/>
              <w:ind w:left="790"/>
            </w:pPr>
            <w:r>
              <w:rPr>
                <w:spacing w:val="-6"/>
              </w:rPr>
              <w:t>≥140</w:t>
            </w:r>
          </w:p>
        </w:tc>
        <w:tc>
          <w:tcPr>
            <w:tcW w:w="2826" w:type="dxa"/>
            <w:vMerge w:val="restart"/>
            <w:tcBorders>
              <w:top w:val="single" w:sz="6" w:space="0" w:color="000000"/>
              <w:left w:val="single" w:sz="4" w:space="0" w:color="000000"/>
              <w:bottom w:val="nil"/>
              <w:right w:val="single" w:sz="6" w:space="0" w:color="000000"/>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59" w:line="270" w:lineRule="auto"/>
              <w:ind w:left="607" w:right="145" w:hanging="447"/>
            </w:pPr>
            <w:r>
              <w:rPr>
                <w:spacing w:val="-1"/>
              </w:rPr>
              <w:t>下承层结构强度应满足路面基层</w:t>
            </w:r>
            <w:r>
              <w:t xml:space="preserve"> </w:t>
            </w:r>
            <w:r>
              <w:rPr>
                <w:spacing w:val="-4"/>
              </w:rPr>
              <w:t>或底基层设计要求。</w:t>
            </w:r>
          </w:p>
        </w:tc>
      </w:tr>
      <w:tr>
        <w:tblPrEx>
          <w:tblW w:w="9457" w:type="dxa"/>
          <w:tblInd w:w="7" w:type="dxa"/>
          <w:tblLayout w:type="fixed"/>
        </w:tblPrEx>
        <w:trPr>
          <w:trHeight w:val="751"/>
        </w:trPr>
        <w:tc>
          <w:tcPr>
            <w:tcW w:w="1392" w:type="dxa"/>
            <w:tcBorders>
              <w:left w:val="single" w:sz="6" w:space="0" w:color="000000"/>
            </w:tcBorders>
            <w:vAlign w:val="top"/>
          </w:tcPr>
          <w:p>
            <w:pPr>
              <w:pStyle w:val="TableText"/>
              <w:spacing w:before="286" w:line="228" w:lineRule="auto"/>
              <w:ind w:left="605"/>
            </w:pPr>
            <w:r>
              <w:t>重</w:t>
            </w:r>
          </w:p>
        </w:tc>
        <w:tc>
          <w:tcPr>
            <w:tcW w:w="1477" w:type="dxa"/>
            <w:vAlign w:val="top"/>
          </w:tcPr>
          <w:p>
            <w:pPr>
              <w:pStyle w:val="TableText"/>
              <w:spacing w:before="286"/>
              <w:ind w:left="392"/>
            </w:pPr>
            <w:r>
              <w:rPr>
                <w:spacing w:val="-3"/>
              </w:rPr>
              <w:t>120～180</w:t>
            </w:r>
          </w:p>
        </w:tc>
        <w:tc>
          <w:tcPr>
            <w:tcW w:w="1778" w:type="dxa"/>
            <w:vAlign w:val="top"/>
          </w:tcPr>
          <w:p>
            <w:pPr>
              <w:spacing w:line="255" w:lineRule="auto"/>
              <w:rPr>
                <w:rFonts w:ascii="Arial"/>
                <w:sz w:val="21"/>
              </w:rPr>
            </w:pPr>
          </w:p>
          <w:p>
            <w:pPr>
              <w:pStyle w:val="TableText"/>
              <w:spacing w:before="59" w:line="182" w:lineRule="auto"/>
              <w:ind w:left="771"/>
            </w:pPr>
            <w:r>
              <w:rPr>
                <w:spacing w:val="-4"/>
              </w:rPr>
              <w:t>100</w:t>
            </w:r>
          </w:p>
        </w:tc>
        <w:tc>
          <w:tcPr>
            <w:tcW w:w="1984" w:type="dxa"/>
            <w:tcBorders>
              <w:right w:val="single" w:sz="4" w:space="0" w:color="000000"/>
            </w:tcBorders>
            <w:vAlign w:val="top"/>
          </w:tcPr>
          <w:p>
            <w:pPr>
              <w:pStyle w:val="TableText"/>
              <w:spacing w:before="286" w:line="238" w:lineRule="auto"/>
              <w:ind w:left="790"/>
            </w:pPr>
            <w:r>
              <w:rPr>
                <w:spacing w:val="-6"/>
              </w:rPr>
              <w:t>≥120</w:t>
            </w:r>
          </w:p>
        </w:tc>
        <w:tc>
          <w:tcPr>
            <w:tcW w:w="2826" w:type="dxa"/>
            <w:vMerge/>
            <w:tcBorders>
              <w:top w:val="nil"/>
              <w:left w:val="single" w:sz="4" w:space="0" w:color="000000"/>
              <w:bottom w:val="nil"/>
              <w:right w:val="single" w:sz="6" w:space="0" w:color="000000"/>
            </w:tcBorders>
            <w:vAlign w:val="top"/>
          </w:tcPr>
          <w:p>
            <w:pPr>
              <w:rPr>
                <w:rFonts w:ascii="Arial"/>
                <w:sz w:val="21"/>
              </w:rPr>
            </w:pPr>
          </w:p>
        </w:tc>
      </w:tr>
      <w:tr>
        <w:tblPrEx>
          <w:tblW w:w="9457" w:type="dxa"/>
          <w:tblInd w:w="7" w:type="dxa"/>
          <w:tblLayout w:type="fixed"/>
        </w:tblPrEx>
        <w:trPr>
          <w:trHeight w:val="748"/>
        </w:trPr>
        <w:tc>
          <w:tcPr>
            <w:tcW w:w="1392" w:type="dxa"/>
            <w:tcBorders>
              <w:left w:val="single" w:sz="6" w:space="0" w:color="000000"/>
            </w:tcBorders>
            <w:vAlign w:val="top"/>
          </w:tcPr>
          <w:p>
            <w:pPr>
              <w:pStyle w:val="TableText"/>
              <w:spacing w:before="289" w:line="220" w:lineRule="auto"/>
              <w:ind w:left="621"/>
            </w:pPr>
            <w:r>
              <w:t>中</w:t>
            </w:r>
          </w:p>
        </w:tc>
        <w:tc>
          <w:tcPr>
            <w:tcW w:w="1477" w:type="dxa"/>
            <w:vAlign w:val="top"/>
          </w:tcPr>
          <w:p>
            <w:pPr>
              <w:pStyle w:val="TableText"/>
              <w:spacing w:before="288"/>
              <w:ind w:left="426"/>
            </w:pPr>
            <w:r>
              <w:rPr>
                <w:spacing w:val="-2"/>
              </w:rPr>
              <w:t>60～120</w:t>
            </w:r>
          </w:p>
        </w:tc>
        <w:tc>
          <w:tcPr>
            <w:tcW w:w="1778" w:type="dxa"/>
            <w:vAlign w:val="top"/>
          </w:tcPr>
          <w:p>
            <w:pPr>
              <w:spacing w:line="259" w:lineRule="auto"/>
              <w:rPr>
                <w:rFonts w:ascii="Arial"/>
                <w:sz w:val="21"/>
              </w:rPr>
            </w:pPr>
          </w:p>
          <w:p>
            <w:pPr>
              <w:pStyle w:val="TableText"/>
              <w:spacing w:before="58" w:line="181" w:lineRule="auto"/>
              <w:ind w:left="807"/>
            </w:pPr>
            <w:r>
              <w:rPr>
                <w:spacing w:val="-3"/>
              </w:rPr>
              <w:t>50</w:t>
            </w:r>
          </w:p>
        </w:tc>
        <w:tc>
          <w:tcPr>
            <w:tcW w:w="1984" w:type="dxa"/>
            <w:tcBorders>
              <w:right w:val="single" w:sz="4" w:space="0" w:color="000000"/>
            </w:tcBorders>
            <w:vAlign w:val="top"/>
          </w:tcPr>
          <w:p>
            <w:pPr>
              <w:pStyle w:val="TableText"/>
              <w:spacing w:before="288" w:line="238" w:lineRule="auto"/>
              <w:ind w:left="790"/>
            </w:pPr>
            <w:r>
              <w:rPr>
                <w:spacing w:val="-6"/>
              </w:rPr>
              <w:t>≥100</w:t>
            </w:r>
          </w:p>
        </w:tc>
        <w:tc>
          <w:tcPr>
            <w:tcW w:w="2826" w:type="dxa"/>
            <w:vMerge/>
            <w:tcBorders>
              <w:top w:val="nil"/>
              <w:left w:val="single" w:sz="4" w:space="0" w:color="000000"/>
              <w:bottom w:val="nil"/>
              <w:right w:val="single" w:sz="6" w:space="0" w:color="000000"/>
            </w:tcBorders>
            <w:vAlign w:val="top"/>
          </w:tcPr>
          <w:p>
            <w:pPr>
              <w:rPr>
                <w:rFonts w:ascii="Arial"/>
                <w:sz w:val="21"/>
              </w:rPr>
            </w:pPr>
          </w:p>
        </w:tc>
      </w:tr>
      <w:tr>
        <w:tblPrEx>
          <w:tblW w:w="9457" w:type="dxa"/>
          <w:tblInd w:w="7" w:type="dxa"/>
          <w:tblLayout w:type="fixed"/>
        </w:tblPrEx>
        <w:trPr>
          <w:trHeight w:val="765"/>
        </w:trPr>
        <w:tc>
          <w:tcPr>
            <w:tcW w:w="1392" w:type="dxa"/>
            <w:tcBorders>
              <w:left w:val="single" w:sz="6" w:space="0" w:color="000000"/>
              <w:bottom w:val="single" w:sz="6" w:space="0" w:color="000000"/>
            </w:tcBorders>
            <w:vAlign w:val="top"/>
          </w:tcPr>
          <w:p>
            <w:pPr>
              <w:pStyle w:val="TableText"/>
              <w:spacing w:before="296" w:line="220" w:lineRule="auto"/>
              <w:ind w:left="605"/>
            </w:pPr>
            <w:r>
              <w:t>轻</w:t>
            </w:r>
          </w:p>
        </w:tc>
        <w:tc>
          <w:tcPr>
            <w:tcW w:w="3255" w:type="dxa"/>
            <w:gridSpan w:val="2"/>
            <w:tcBorders>
              <w:bottom w:val="single" w:sz="6" w:space="0" w:color="000000"/>
            </w:tcBorders>
            <w:vAlign w:val="top"/>
          </w:tcPr>
          <w:p>
            <w:pPr>
              <w:pStyle w:val="TableText"/>
              <w:spacing w:before="140" w:line="270" w:lineRule="auto"/>
              <w:ind w:left="1001" w:right="141" w:hanging="840"/>
            </w:pPr>
            <w:r>
              <w:rPr>
                <w:spacing w:val="-2"/>
              </w:rPr>
              <w:t>≥30 或者采用微表处、稀浆封层、碎</w:t>
            </w:r>
            <w:r>
              <w:rPr>
                <w:spacing w:val="11"/>
              </w:rPr>
              <w:t xml:space="preserve"> </w:t>
            </w:r>
            <w:r>
              <w:rPr>
                <w:spacing w:val="-1"/>
              </w:rPr>
              <w:t>石封层等磨耗层</w:t>
            </w:r>
          </w:p>
        </w:tc>
        <w:tc>
          <w:tcPr>
            <w:tcW w:w="1984" w:type="dxa"/>
            <w:tcBorders>
              <w:bottom w:val="single" w:sz="6" w:space="0" w:color="000000"/>
              <w:right w:val="single" w:sz="4" w:space="0" w:color="000000"/>
            </w:tcBorders>
            <w:vAlign w:val="top"/>
          </w:tcPr>
          <w:p>
            <w:pPr>
              <w:pStyle w:val="TableText"/>
              <w:spacing w:before="296" w:line="238" w:lineRule="auto"/>
              <w:ind w:left="790"/>
            </w:pPr>
            <w:r>
              <w:rPr>
                <w:spacing w:val="-6"/>
              </w:rPr>
              <w:t>≥100</w:t>
            </w:r>
          </w:p>
        </w:tc>
        <w:tc>
          <w:tcPr>
            <w:tcW w:w="2826" w:type="dxa"/>
            <w:vMerge/>
            <w:tcBorders>
              <w:top w:val="nil"/>
              <w:left w:val="single" w:sz="4" w:space="0" w:color="000000"/>
              <w:bottom w:val="single" w:sz="6" w:space="0" w:color="000000"/>
              <w:right w:val="single" w:sz="6" w:space="0" w:color="000000"/>
            </w:tcBorders>
            <w:vAlign w:val="top"/>
          </w:tcPr>
          <w:p>
            <w:pPr>
              <w:rPr>
                <w:rFonts w:ascii="Arial"/>
                <w:sz w:val="21"/>
              </w:rPr>
            </w:pPr>
          </w:p>
        </w:tc>
      </w:tr>
      <w:tr>
        <w:tblPrEx>
          <w:tblW w:w="9457" w:type="dxa"/>
          <w:tblInd w:w="7" w:type="dxa"/>
          <w:tblLayout w:type="fixed"/>
        </w:tblPrEx>
        <w:trPr>
          <w:trHeight w:val="638"/>
        </w:trPr>
        <w:tc>
          <w:tcPr>
            <w:tcW w:w="9457"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3" w:line="219" w:lineRule="auto"/>
              <w:ind w:left="474"/>
            </w:pPr>
            <w:r>
              <w:rPr>
                <w:rFonts w:ascii="SimHei" w:eastAsia="SimHei" w:hAnsi="SimHei" w:cs="SimHei"/>
              </w:rPr>
              <w:t>注1：</w:t>
            </w:r>
            <w:r>
              <w:t>当下承层结构强度不满足要求时，为保证工程质量，应对下</w:t>
            </w:r>
            <w:r>
              <w:rPr>
                <w:spacing w:val="-1"/>
              </w:rPr>
              <w:t>承层进行补强处理。</w:t>
            </w:r>
          </w:p>
          <w:p>
            <w:pPr>
              <w:pStyle w:val="TableText"/>
              <w:spacing w:before="98" w:line="219" w:lineRule="auto"/>
              <w:ind w:left="474"/>
            </w:pPr>
            <w:r>
              <w:rPr>
                <w:rFonts w:ascii="SimHei" w:eastAsia="SimHei" w:hAnsi="SimHei" w:cs="SimHei"/>
                <w:spacing w:val="-1"/>
              </w:rPr>
              <w:t>注2：</w:t>
            </w:r>
            <w:r>
              <w:rPr>
                <w:spacing w:val="-1"/>
              </w:rPr>
              <w:t>对于重及以上交通荷载等级的公路，沥青面层宜采取技术措施提高抗车辙能力。</w:t>
            </w:r>
          </w:p>
        </w:tc>
      </w:tr>
    </w:tbl>
    <w:p>
      <w:pPr>
        <w:pStyle w:val="BodyText"/>
        <w:spacing w:before="53" w:line="256" w:lineRule="auto"/>
        <w:ind w:left="65" w:right="90" w:hanging="4"/>
        <w:jc w:val="both"/>
        <w:rPr>
          <w:rFonts w:ascii="SimSun" w:eastAsia="SimSun" w:hAnsi="SimSun" w:cs="SimSun"/>
          <w:sz w:val="21"/>
          <w:szCs w:val="21"/>
        </w:rPr>
      </w:pPr>
      <w:r>
        <w:rPr>
          <w:spacing w:val="-2"/>
          <w:sz w:val="21"/>
          <w:szCs w:val="21"/>
        </w:rPr>
        <w:t>5.2.4</w:t>
      </w:r>
      <w:r>
        <w:rPr>
          <w:spacing w:val="-2"/>
          <w:sz w:val="21"/>
          <w:szCs w:val="21"/>
        </w:rPr>
        <w:t xml:space="preserve">  </w:t>
      </w:r>
      <w:r>
        <w:rPr>
          <w:rFonts w:ascii="SimSun" w:eastAsia="SimSun" w:hAnsi="SimSun" w:cs="SimSun"/>
          <w:spacing w:val="-2"/>
          <w:sz w:val="21"/>
          <w:szCs w:val="21"/>
        </w:rPr>
        <w:t>泡沫沥青冷再生层的厚度应与混合料的最大粒径相匹配， 单层压实最小厚度不宜小于混合料公</w:t>
      </w:r>
      <w:r>
        <w:rPr>
          <w:rFonts w:ascii="SimSun" w:eastAsia="SimSun" w:hAnsi="SimSun" w:cs="SimSun"/>
          <w:spacing w:val="2"/>
          <w:sz w:val="21"/>
          <w:szCs w:val="21"/>
        </w:rPr>
        <w:t xml:space="preserve"> </w:t>
      </w:r>
      <w:r>
        <w:rPr>
          <w:rFonts w:ascii="SimSun" w:eastAsia="SimSun" w:hAnsi="SimSun" w:cs="SimSun"/>
          <w:spacing w:val="-4"/>
          <w:sz w:val="21"/>
          <w:szCs w:val="21"/>
        </w:rPr>
        <w:t>称粒径的</w:t>
      </w:r>
      <w:r>
        <w:rPr>
          <w:rFonts w:ascii="SimSun" w:eastAsia="SimSun" w:hAnsi="SimSun" w:cs="SimSun"/>
          <w:spacing w:val="-42"/>
          <w:sz w:val="21"/>
          <w:szCs w:val="21"/>
        </w:rPr>
        <w:t xml:space="preserve"> </w:t>
      </w:r>
      <w:r>
        <w:rPr>
          <w:rFonts w:ascii="SimSun" w:eastAsia="SimSun" w:hAnsi="SimSun" w:cs="SimSun"/>
          <w:spacing w:val="-4"/>
          <w:sz w:val="21"/>
          <w:szCs w:val="21"/>
        </w:rPr>
        <w:t>2.5～3</w:t>
      </w:r>
      <w:r>
        <w:rPr>
          <w:rFonts w:ascii="SimSun" w:eastAsia="SimSun" w:hAnsi="SimSun" w:cs="SimSun"/>
          <w:spacing w:val="-44"/>
          <w:sz w:val="21"/>
          <w:szCs w:val="21"/>
        </w:rPr>
        <w:t xml:space="preserve"> </w:t>
      </w:r>
      <w:r>
        <w:rPr>
          <w:rFonts w:ascii="SimSun" w:eastAsia="SimSun" w:hAnsi="SimSun" w:cs="SimSun"/>
          <w:spacing w:val="-4"/>
          <w:sz w:val="21"/>
          <w:szCs w:val="21"/>
        </w:rPr>
        <w:t>倍。再生层厚度宜为</w:t>
      </w:r>
      <w:r>
        <w:rPr>
          <w:rFonts w:ascii="SimSun" w:eastAsia="SimSun" w:hAnsi="SimSun" w:cs="SimSun"/>
          <w:spacing w:val="-28"/>
          <w:sz w:val="21"/>
          <w:szCs w:val="21"/>
        </w:rPr>
        <w:t xml:space="preserve"> </w:t>
      </w:r>
      <w:r>
        <w:rPr>
          <w:rFonts w:ascii="SimSun" w:eastAsia="SimSun" w:hAnsi="SimSun" w:cs="SimSun"/>
          <w:spacing w:val="-4"/>
          <w:sz w:val="21"/>
          <w:szCs w:val="21"/>
        </w:rPr>
        <w:t>120mm～200mm，最小压实厚度为</w:t>
      </w:r>
      <w:r>
        <w:rPr>
          <w:rFonts w:ascii="SimSun" w:eastAsia="SimSun" w:hAnsi="SimSun" w:cs="SimSun"/>
          <w:spacing w:val="-28"/>
          <w:sz w:val="21"/>
          <w:szCs w:val="21"/>
        </w:rPr>
        <w:t xml:space="preserve"> </w:t>
      </w:r>
      <w:r>
        <w:rPr>
          <w:rFonts w:ascii="SimSun" w:eastAsia="SimSun" w:hAnsi="SimSun" w:cs="SimSun"/>
          <w:spacing w:val="-4"/>
          <w:sz w:val="21"/>
          <w:szCs w:val="21"/>
        </w:rPr>
        <w:t>100mm，当再生层厚度</w:t>
      </w:r>
      <w:r>
        <w:rPr>
          <w:rFonts w:ascii="SimSun" w:eastAsia="SimSun" w:hAnsi="SimSun" w:cs="SimSun"/>
          <w:spacing w:val="-5"/>
          <w:sz w:val="21"/>
          <w:szCs w:val="21"/>
        </w:rPr>
        <w:t>超过</w:t>
      </w:r>
      <w:r>
        <w:rPr>
          <w:rFonts w:ascii="SimSun" w:eastAsia="SimSun" w:hAnsi="SimSun" w:cs="SimSun"/>
          <w:spacing w:val="-41"/>
          <w:sz w:val="21"/>
          <w:szCs w:val="21"/>
        </w:rPr>
        <w:t xml:space="preserve"> </w:t>
      </w:r>
      <w:r>
        <w:rPr>
          <w:rFonts w:ascii="SimSun" w:eastAsia="SimSun" w:hAnsi="SimSun" w:cs="SimSun"/>
          <w:spacing w:val="-5"/>
          <w:sz w:val="21"/>
          <w:szCs w:val="21"/>
        </w:rPr>
        <w:t>200mm</w:t>
      </w:r>
      <w:r>
        <w:rPr>
          <w:rFonts w:ascii="SimSun" w:eastAsia="SimSun" w:hAnsi="SimSun" w:cs="SimSun"/>
          <w:sz w:val="21"/>
          <w:szCs w:val="21"/>
        </w:rPr>
        <w:t xml:space="preserve"> </w:t>
      </w:r>
      <w:r>
        <w:rPr>
          <w:rFonts w:ascii="SimSun" w:eastAsia="SimSun" w:hAnsi="SimSun" w:cs="SimSun"/>
          <w:spacing w:val="-1"/>
          <w:sz w:val="21"/>
          <w:szCs w:val="21"/>
        </w:rPr>
        <w:t>时，应进行试验论证其压实效果是否满足要求。</w:t>
      </w:r>
    </w:p>
    <w:p>
      <w:pPr>
        <w:pStyle w:val="BodyText"/>
        <w:spacing w:before="217" w:line="219" w:lineRule="auto"/>
        <w:ind w:left="61"/>
        <w:rPr>
          <w:sz w:val="21"/>
          <w:szCs w:val="21"/>
        </w:rPr>
      </w:pPr>
      <w:r>
        <w:rPr>
          <w:sz w:val="21"/>
          <w:szCs w:val="21"/>
        </w:rPr>
        <w:t>5.3</w:t>
      </w:r>
      <w:r>
        <w:rPr>
          <w:sz w:val="21"/>
          <w:szCs w:val="21"/>
        </w:rPr>
        <w:t xml:space="preserve">  </w:t>
      </w:r>
      <w:r>
        <w:rPr>
          <w:sz w:val="21"/>
          <w:szCs w:val="21"/>
        </w:rPr>
        <w:t>冷再生层设计</w:t>
      </w:r>
    </w:p>
    <w:p>
      <w:pPr>
        <w:pStyle w:val="BodyText"/>
        <w:spacing w:before="220" w:line="247" w:lineRule="auto"/>
        <w:ind w:left="83" w:hanging="22"/>
        <w:rPr>
          <w:rFonts w:ascii="SimSun" w:eastAsia="SimSun" w:hAnsi="SimSun" w:cs="SimSun"/>
          <w:sz w:val="21"/>
          <w:szCs w:val="21"/>
        </w:rPr>
      </w:pPr>
      <w:r>
        <w:rPr>
          <w:spacing w:val="-7"/>
          <w:sz w:val="21"/>
          <w:szCs w:val="21"/>
        </w:rPr>
        <w:t>5.3.1</w:t>
      </w:r>
      <w:r>
        <w:rPr>
          <w:spacing w:val="-7"/>
          <w:sz w:val="21"/>
          <w:szCs w:val="21"/>
        </w:rPr>
        <w:t xml:space="preserve">  </w:t>
      </w:r>
      <w:r>
        <w:rPr>
          <w:rFonts w:ascii="SimSun" w:eastAsia="SimSun" w:hAnsi="SimSun" w:cs="SimSun"/>
          <w:spacing w:val="-7"/>
          <w:sz w:val="21"/>
          <w:szCs w:val="21"/>
        </w:rPr>
        <w:t>泡沫沥青冷再生层为柔性基层，路面结构设计设计方法按照《公路沥青路面设计规范》（JTG</w:t>
      </w:r>
      <w:r>
        <w:rPr>
          <w:rFonts w:ascii="SimSun" w:eastAsia="SimSun" w:hAnsi="SimSun" w:cs="SimSun"/>
          <w:spacing w:val="-50"/>
          <w:sz w:val="21"/>
          <w:szCs w:val="21"/>
        </w:rPr>
        <w:t xml:space="preserve"> </w:t>
      </w:r>
      <w:r>
        <w:rPr>
          <w:rFonts w:ascii="SimSun" w:eastAsia="SimSun" w:hAnsi="SimSun" w:cs="SimSun"/>
          <w:spacing w:val="-7"/>
          <w:sz w:val="21"/>
          <w:szCs w:val="21"/>
        </w:rPr>
        <w:t>D</w:t>
      </w:r>
      <w:r>
        <w:rPr>
          <w:rFonts w:ascii="SimSun" w:eastAsia="SimSun" w:hAnsi="SimSun" w:cs="SimSun"/>
          <w:spacing w:val="-8"/>
          <w:sz w:val="21"/>
          <w:szCs w:val="21"/>
        </w:rPr>
        <w:t>50）</w:t>
      </w:r>
      <w:r>
        <w:rPr>
          <w:rFonts w:ascii="SimSun" w:eastAsia="SimSun" w:hAnsi="SimSun" w:cs="SimSun"/>
          <w:sz w:val="21"/>
          <w:szCs w:val="21"/>
        </w:rPr>
        <w:t xml:space="preserve"> </w:t>
      </w:r>
      <w:r>
        <w:rPr>
          <w:rFonts w:ascii="SimSun" w:eastAsia="SimSun" w:hAnsi="SimSun" w:cs="SimSun"/>
          <w:spacing w:val="-4"/>
          <w:sz w:val="21"/>
          <w:szCs w:val="21"/>
        </w:rPr>
        <w:t>的规定执行。</w:t>
      </w:r>
    </w:p>
    <w:p>
      <w:pPr>
        <w:pStyle w:val="BodyText"/>
        <w:spacing w:before="61" w:line="220" w:lineRule="auto"/>
        <w:ind w:left="61"/>
        <w:rPr>
          <w:rFonts w:ascii="SimSun" w:eastAsia="SimSun" w:hAnsi="SimSun" w:cs="SimSun"/>
          <w:sz w:val="21"/>
          <w:szCs w:val="21"/>
        </w:rPr>
      </w:pPr>
      <w:r>
        <w:rPr>
          <w:spacing w:val="-2"/>
          <w:sz w:val="21"/>
          <w:szCs w:val="21"/>
        </w:rPr>
        <w:t>5.3.2</w:t>
      </w:r>
      <w:r>
        <w:rPr>
          <w:spacing w:val="-2"/>
          <w:sz w:val="21"/>
          <w:szCs w:val="21"/>
        </w:rPr>
        <w:t xml:space="preserve">  </w:t>
      </w:r>
      <w:r>
        <w:rPr>
          <w:rFonts w:ascii="SimSun" w:eastAsia="SimSun" w:hAnsi="SimSun" w:cs="SimSun"/>
          <w:spacing w:val="-2"/>
          <w:sz w:val="21"/>
          <w:szCs w:val="21"/>
        </w:rPr>
        <w:t>再生层材料的设计参数应采用工程实际使用材料的实测参数，</w:t>
      </w:r>
      <w:r>
        <w:rPr>
          <w:rFonts w:ascii="SimSun" w:eastAsia="SimSun" w:hAnsi="SimSun" w:cs="SimSun"/>
          <w:spacing w:val="-22"/>
          <w:sz w:val="21"/>
          <w:szCs w:val="21"/>
        </w:rPr>
        <w:t xml:space="preserve"> </w:t>
      </w:r>
      <w:r>
        <w:rPr>
          <w:rFonts w:ascii="SimSun" w:eastAsia="SimSun" w:hAnsi="SimSun" w:cs="SimSun"/>
          <w:spacing w:val="-2"/>
          <w:sz w:val="21"/>
          <w:szCs w:val="21"/>
        </w:rPr>
        <w:t>无实测条件时可参照表</w:t>
      </w:r>
      <w:r>
        <w:rPr>
          <w:rFonts w:ascii="SimSun" w:eastAsia="SimSun" w:hAnsi="SimSun" w:cs="SimSun"/>
          <w:spacing w:val="-42"/>
          <w:sz w:val="21"/>
          <w:szCs w:val="21"/>
        </w:rPr>
        <w:t xml:space="preserve"> </w:t>
      </w:r>
      <w:r>
        <w:rPr>
          <w:rFonts w:ascii="SimSun" w:eastAsia="SimSun" w:hAnsi="SimSun" w:cs="SimSun"/>
          <w:spacing w:val="-2"/>
          <w:sz w:val="21"/>
          <w:szCs w:val="21"/>
        </w:rPr>
        <w:t>6</w:t>
      </w:r>
      <w:r>
        <w:rPr>
          <w:rFonts w:ascii="SimSun" w:eastAsia="SimSun" w:hAnsi="SimSun" w:cs="SimSun"/>
          <w:spacing w:val="-47"/>
          <w:sz w:val="21"/>
          <w:szCs w:val="21"/>
        </w:rPr>
        <w:t xml:space="preserve"> </w:t>
      </w:r>
      <w:r>
        <w:rPr>
          <w:rFonts w:ascii="SimSun" w:eastAsia="SimSun" w:hAnsi="SimSun" w:cs="SimSun"/>
          <w:spacing w:val="-2"/>
          <w:sz w:val="21"/>
          <w:szCs w:val="21"/>
        </w:rPr>
        <w:t>执行。</w:t>
      </w:r>
    </w:p>
    <w:p>
      <w:pPr>
        <w:pStyle w:val="BodyText"/>
        <w:spacing w:before="218" w:line="220" w:lineRule="auto"/>
        <w:ind w:left="2907"/>
        <w:rPr>
          <w:sz w:val="21"/>
          <w:szCs w:val="21"/>
        </w:rPr>
      </w:pPr>
      <w:r>
        <w:rPr>
          <w:spacing w:val="-1"/>
          <w:sz w:val="21"/>
          <w:szCs w:val="21"/>
        </w:rPr>
        <w:t>表6</w:t>
      </w:r>
      <w:r>
        <w:rPr>
          <w:spacing w:val="-1"/>
          <w:sz w:val="21"/>
          <w:szCs w:val="21"/>
        </w:rPr>
        <w:t xml:space="preserve">  </w:t>
      </w:r>
      <w:r>
        <w:rPr>
          <w:spacing w:val="-1"/>
          <w:sz w:val="21"/>
          <w:szCs w:val="21"/>
        </w:rPr>
        <w:t>泡沫沥青冷再生材料结构设计参数</w:t>
      </w:r>
    </w:p>
    <w:p>
      <w:pPr>
        <w:spacing w:line="166" w:lineRule="exact"/>
        <w:sectPr>
          <w:headerReference w:type="default" r:id="rId29"/>
          <w:footerReference w:type="default" r:id="rId30"/>
          <w:pgSz w:w="11907" w:h="16839"/>
          <w:pgMar w:top="400" w:right="1322" w:bottom="400" w:left="1075" w:header="0" w:footer="0" w:gutter="0"/>
          <w:pgNumType w:start="17"/>
          <w:cols w:space="708"/>
        </w:sectPr>
      </w:pPr>
    </w:p>
    <w:tbl>
      <w:tblPr>
        <w:tblStyle w:val="TableNormal3"/>
        <w:tblW w:w="9380" w:type="dxa"/>
        <w:tblInd w:w="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412"/>
        <w:gridCol w:w="2701"/>
        <w:gridCol w:w="3267"/>
      </w:tblGrid>
      <w:tr>
        <w:tblPrEx>
          <w:tblW w:w="9380" w:type="dxa"/>
          <w:tblInd w:w="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62"/>
        </w:trPr>
        <w:tc>
          <w:tcPr>
            <w:tcW w:w="3412" w:type="dxa"/>
            <w:tcBorders>
              <w:right w:val="single" w:sz="2" w:space="0" w:color="000000"/>
            </w:tcBorders>
            <w:vAlign w:val="top"/>
          </w:tcPr>
          <w:p>
            <w:pPr>
              <w:pStyle w:val="TableText"/>
              <w:spacing w:before="139" w:line="220" w:lineRule="auto"/>
              <w:ind w:left="1078"/>
            </w:pPr>
            <w:r>
              <w:rPr>
                <w:spacing w:val="-2"/>
              </w:rPr>
              <w:t>再生层所处层位</w:t>
            </w:r>
          </w:p>
        </w:tc>
        <w:tc>
          <w:tcPr>
            <w:tcW w:w="2701" w:type="dxa"/>
            <w:tcBorders>
              <w:left w:val="single" w:sz="2" w:space="0" w:color="000000"/>
              <w:right w:val="single" w:sz="2" w:space="0" w:color="000000"/>
            </w:tcBorders>
            <w:vAlign w:val="top"/>
          </w:tcPr>
          <w:p>
            <w:pPr>
              <w:pStyle w:val="TableText"/>
              <w:spacing w:before="139" w:line="220" w:lineRule="auto"/>
              <w:ind w:left="727"/>
            </w:pPr>
            <w:r>
              <w:rPr>
                <w:spacing w:val="-1"/>
              </w:rPr>
              <w:t>试验频率（Hz）</w:t>
            </w:r>
          </w:p>
        </w:tc>
        <w:tc>
          <w:tcPr>
            <w:tcW w:w="3267" w:type="dxa"/>
            <w:tcBorders>
              <w:left w:val="single" w:sz="2" w:space="0" w:color="000000"/>
            </w:tcBorders>
            <w:vAlign w:val="top"/>
          </w:tcPr>
          <w:p>
            <w:pPr>
              <w:pStyle w:val="TableText"/>
              <w:spacing w:before="139" w:line="219" w:lineRule="auto"/>
              <w:ind w:left="579"/>
            </w:pPr>
            <w:r>
              <w:rPr>
                <w:spacing w:val="-2"/>
              </w:rPr>
              <w:t>动态压缩模量</w:t>
            </w:r>
            <w:r>
              <w:rPr>
                <w:spacing w:val="-26"/>
              </w:rPr>
              <w:t xml:space="preserve"> </w:t>
            </w:r>
            <w:r>
              <w:rPr>
                <w:spacing w:val="-2"/>
              </w:rPr>
              <w:t>20℃（MPa）</w:t>
            </w:r>
          </w:p>
        </w:tc>
      </w:tr>
      <w:tr>
        <w:tblPrEx>
          <w:tblW w:w="9380" w:type="dxa"/>
          <w:tblInd w:w="46" w:type="dxa"/>
          <w:tblLayout w:type="fixed"/>
        </w:tblPrEx>
        <w:trPr>
          <w:trHeight w:val="448"/>
        </w:trPr>
        <w:tc>
          <w:tcPr>
            <w:tcW w:w="3412" w:type="dxa"/>
            <w:tcBorders>
              <w:bottom w:val="single" w:sz="2" w:space="0" w:color="000000"/>
              <w:right w:val="single" w:sz="2" w:space="0" w:color="000000"/>
            </w:tcBorders>
            <w:vAlign w:val="top"/>
          </w:tcPr>
          <w:p>
            <w:pPr>
              <w:pStyle w:val="TableText"/>
              <w:spacing w:before="135" w:line="219" w:lineRule="auto"/>
              <w:ind w:left="1347"/>
            </w:pPr>
            <w:r>
              <w:rPr>
                <w:spacing w:val="-2"/>
              </w:rPr>
              <w:t>沥青面层</w:t>
            </w:r>
          </w:p>
        </w:tc>
        <w:tc>
          <w:tcPr>
            <w:tcW w:w="2701" w:type="dxa"/>
            <w:tcBorders>
              <w:left w:val="single" w:sz="2" w:space="0" w:color="000000"/>
              <w:bottom w:val="single" w:sz="2" w:space="0" w:color="000000"/>
              <w:right w:val="single" w:sz="2" w:space="0" w:color="000000"/>
            </w:tcBorders>
            <w:vAlign w:val="top"/>
          </w:tcPr>
          <w:p>
            <w:pPr>
              <w:pStyle w:val="TableText"/>
              <w:spacing w:before="165" w:line="182" w:lineRule="auto"/>
              <w:ind w:left="1281"/>
            </w:pPr>
            <w:r>
              <w:rPr>
                <w:spacing w:val="-5"/>
              </w:rPr>
              <w:t>10</w:t>
            </w:r>
          </w:p>
        </w:tc>
        <w:tc>
          <w:tcPr>
            <w:tcW w:w="3267" w:type="dxa"/>
            <w:tcBorders>
              <w:left w:val="single" w:sz="2" w:space="0" w:color="000000"/>
              <w:bottom w:val="single" w:sz="2" w:space="0" w:color="000000"/>
            </w:tcBorders>
            <w:vAlign w:val="top"/>
          </w:tcPr>
          <w:p>
            <w:pPr>
              <w:pStyle w:val="TableText"/>
              <w:spacing w:before="135"/>
              <w:ind w:left="1189"/>
            </w:pPr>
            <w:r>
              <w:rPr>
                <w:spacing w:val="-1"/>
              </w:rPr>
              <w:t>3500～5500</w:t>
            </w:r>
          </w:p>
        </w:tc>
      </w:tr>
      <w:tr>
        <w:tblPrEx>
          <w:tblW w:w="9380" w:type="dxa"/>
          <w:tblInd w:w="46" w:type="dxa"/>
          <w:tblLayout w:type="fixed"/>
        </w:tblPrEx>
        <w:trPr>
          <w:trHeight w:val="480"/>
        </w:trPr>
        <w:tc>
          <w:tcPr>
            <w:tcW w:w="3412" w:type="dxa"/>
            <w:tcBorders>
              <w:top w:val="single" w:sz="2" w:space="0" w:color="000000"/>
              <w:right w:val="single" w:sz="2" w:space="0" w:color="000000"/>
            </w:tcBorders>
            <w:vAlign w:val="top"/>
          </w:tcPr>
          <w:p>
            <w:pPr>
              <w:pStyle w:val="TableText"/>
              <w:spacing w:before="150" w:line="220" w:lineRule="auto"/>
              <w:ind w:left="1527"/>
            </w:pPr>
            <w:r>
              <w:rPr>
                <w:spacing w:val="-2"/>
              </w:rPr>
              <w:t>基层</w:t>
            </w:r>
          </w:p>
        </w:tc>
        <w:tc>
          <w:tcPr>
            <w:tcW w:w="2701" w:type="dxa"/>
            <w:tcBorders>
              <w:top w:val="single" w:sz="2" w:space="0" w:color="000000"/>
              <w:left w:val="single" w:sz="2" w:space="0" w:color="000000"/>
              <w:right w:val="single" w:sz="2" w:space="0" w:color="000000"/>
            </w:tcBorders>
            <w:vAlign w:val="top"/>
          </w:tcPr>
          <w:p>
            <w:pPr>
              <w:pStyle w:val="TableText"/>
              <w:spacing w:before="182" w:line="180" w:lineRule="auto"/>
              <w:ind w:left="1315"/>
            </w:pPr>
            <w:r>
              <w:t>5</w:t>
            </w:r>
          </w:p>
        </w:tc>
        <w:tc>
          <w:tcPr>
            <w:tcW w:w="3267" w:type="dxa"/>
            <w:tcBorders>
              <w:top w:val="single" w:sz="2" w:space="0" w:color="000000"/>
              <w:left w:val="single" w:sz="2" w:space="0" w:color="000000"/>
            </w:tcBorders>
            <w:vAlign w:val="top"/>
          </w:tcPr>
          <w:p>
            <w:pPr>
              <w:pStyle w:val="TableText"/>
              <w:spacing w:before="150"/>
              <w:ind w:left="1189"/>
            </w:pPr>
            <w:r>
              <w:rPr>
                <w:spacing w:val="-2"/>
              </w:rPr>
              <w:t>3000～5000</w:t>
            </w:r>
          </w:p>
        </w:tc>
      </w:tr>
    </w:tbl>
    <w:p>
      <w:pPr>
        <w:pStyle w:val="BodyText"/>
        <w:spacing w:before="53" w:line="247" w:lineRule="auto"/>
        <w:ind w:left="68" w:right="91" w:hanging="7"/>
        <w:rPr>
          <w:rFonts w:ascii="SimSun" w:eastAsia="SimSun" w:hAnsi="SimSun" w:cs="SimSun"/>
          <w:sz w:val="21"/>
          <w:szCs w:val="21"/>
        </w:rPr>
      </w:pPr>
      <w:r>
        <w:rPr>
          <w:spacing w:val="-2"/>
          <w:sz w:val="21"/>
          <w:szCs w:val="21"/>
        </w:rPr>
        <w:t>5.3.3</w:t>
      </w:r>
      <w:r>
        <w:rPr>
          <w:spacing w:val="-2"/>
          <w:sz w:val="21"/>
          <w:szCs w:val="21"/>
        </w:rPr>
        <w:t xml:space="preserve">  </w:t>
      </w:r>
      <w:r>
        <w:rPr>
          <w:rFonts w:ascii="SimSun" w:eastAsia="SimSun" w:hAnsi="SimSun" w:cs="SimSun"/>
          <w:spacing w:val="-2"/>
          <w:sz w:val="21"/>
          <w:szCs w:val="21"/>
        </w:rPr>
        <w:t>泡沫沥青冷再生结构设计时，应进行技术、经济、环境、交通、安全等方面的综合比选， 选择</w:t>
      </w:r>
      <w:r>
        <w:rPr>
          <w:rFonts w:ascii="SimSun" w:eastAsia="SimSun" w:hAnsi="SimSun" w:cs="SimSun"/>
          <w:spacing w:val="2"/>
          <w:sz w:val="21"/>
          <w:szCs w:val="21"/>
        </w:rPr>
        <w:t xml:space="preserve"> </w:t>
      </w:r>
      <w:r>
        <w:rPr>
          <w:rFonts w:ascii="SimSun" w:eastAsia="SimSun" w:hAnsi="SimSun" w:cs="SimSun"/>
          <w:spacing w:val="-3"/>
          <w:sz w:val="21"/>
          <w:szCs w:val="21"/>
        </w:rPr>
        <w:t>最适宜的路面再生方案。</w:t>
      </w:r>
    </w:p>
    <w:p>
      <w:pPr>
        <w:spacing w:line="247" w:lineRule="auto"/>
        <w:rPr>
          <w:rFonts w:ascii="SimSun" w:eastAsia="SimSun" w:hAnsi="SimSun" w:cs="SimSun"/>
          <w:sz w:val="21"/>
          <w:szCs w:val="21"/>
        </w:rPr>
        <w:sectPr>
          <w:headerReference w:type="default" r:id="rId31"/>
          <w:footerReference w:type="default" r:id="rId32"/>
          <w:type w:val="nextPage"/>
          <w:pgSz w:w="11907" w:h="16839"/>
          <w:pgMar w:top="400" w:right="1322" w:bottom="400" w:left="1075" w:header="0" w:footer="0" w:gutter="0"/>
          <w:pgNumType w:start="18"/>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1" w:lineRule="auto"/>
        <w:ind w:left="124"/>
        <w:rPr>
          <w:sz w:val="21"/>
          <w:szCs w:val="21"/>
        </w:rPr>
      </w:pPr>
      <w:bookmarkStart w:id="18" w:name="bookmark28"/>
      <w:bookmarkEnd w:id="18"/>
      <w:bookmarkStart w:id="19" w:name="bookmark29"/>
      <w:bookmarkEnd w:id="19"/>
      <w:bookmarkStart w:id="20" w:name="bookmark30"/>
      <w:bookmarkEnd w:id="20"/>
      <w:bookmarkStart w:id="21" w:name="bookmark31"/>
      <w:bookmarkEnd w:id="21"/>
      <w:r>
        <w:rPr>
          <w:spacing w:val="-4"/>
          <w:sz w:val="21"/>
          <w:szCs w:val="21"/>
        </w:rPr>
        <w:t>6</w:t>
      </w:r>
      <w:r>
        <w:rPr>
          <w:spacing w:val="3"/>
          <w:sz w:val="21"/>
          <w:szCs w:val="21"/>
        </w:rPr>
        <w:t xml:space="preserve">  </w:t>
      </w:r>
      <w:r>
        <w:rPr>
          <w:spacing w:val="-4"/>
          <w:sz w:val="21"/>
          <w:szCs w:val="21"/>
        </w:rPr>
        <w:t>材料</w:t>
      </w:r>
    </w:p>
    <w:p>
      <w:pPr>
        <w:spacing w:line="300" w:lineRule="auto"/>
        <w:rPr>
          <w:rFonts w:ascii="Arial"/>
          <w:sz w:val="21"/>
        </w:rPr>
      </w:pPr>
    </w:p>
    <w:p>
      <w:pPr>
        <w:pStyle w:val="BodyText"/>
        <w:spacing w:before="68" w:line="219" w:lineRule="auto"/>
        <w:ind w:left="124"/>
        <w:rPr>
          <w:sz w:val="21"/>
          <w:szCs w:val="21"/>
        </w:rPr>
      </w:pPr>
      <w:r>
        <w:rPr>
          <w:spacing w:val="-2"/>
          <w:sz w:val="21"/>
          <w:szCs w:val="21"/>
        </w:rPr>
        <w:t>6.1</w:t>
      </w:r>
      <w:r>
        <w:rPr>
          <w:spacing w:val="5"/>
          <w:sz w:val="21"/>
          <w:szCs w:val="21"/>
        </w:rPr>
        <w:t xml:space="preserve">  </w:t>
      </w:r>
      <w:r>
        <w:rPr>
          <w:spacing w:val="-2"/>
          <w:sz w:val="21"/>
          <w:szCs w:val="21"/>
        </w:rPr>
        <w:t>一般规定</w:t>
      </w:r>
    </w:p>
    <w:p>
      <w:pPr>
        <w:pStyle w:val="BodyText"/>
        <w:spacing w:before="218" w:line="247" w:lineRule="auto"/>
        <w:ind w:left="129" w:right="116" w:hanging="5"/>
        <w:rPr>
          <w:rFonts w:ascii="SimSun" w:eastAsia="SimSun" w:hAnsi="SimSun" w:cs="SimSun"/>
          <w:sz w:val="21"/>
          <w:szCs w:val="21"/>
        </w:rPr>
      </w:pPr>
      <w:r>
        <w:rPr>
          <w:sz w:val="21"/>
          <w:szCs w:val="21"/>
        </w:rPr>
        <w:t>6.1.1</w:t>
      </w:r>
      <w:r>
        <w:rPr>
          <w:sz w:val="21"/>
          <w:szCs w:val="21"/>
        </w:rPr>
        <w:t xml:space="preserve">  </w:t>
      </w:r>
      <w:r>
        <w:rPr>
          <w:rFonts w:ascii="SimSun" w:eastAsia="SimSun" w:hAnsi="SimSun" w:cs="SimSun"/>
          <w:sz w:val="21"/>
          <w:szCs w:val="21"/>
        </w:rPr>
        <w:t>运至现场的各种材料必须取样进行质量检测，经评定合格后方可使用，不应以供应商的检测报</w:t>
      </w:r>
      <w:r>
        <w:rPr>
          <w:rFonts w:ascii="SimSun" w:eastAsia="SimSun" w:hAnsi="SimSun" w:cs="SimSun"/>
          <w:spacing w:val="5"/>
          <w:sz w:val="21"/>
          <w:szCs w:val="21"/>
        </w:rPr>
        <w:t xml:space="preserve"> </w:t>
      </w:r>
      <w:r>
        <w:rPr>
          <w:rFonts w:ascii="SimSun" w:eastAsia="SimSun" w:hAnsi="SimSun" w:cs="SimSun"/>
          <w:spacing w:val="-2"/>
          <w:sz w:val="21"/>
          <w:szCs w:val="21"/>
        </w:rPr>
        <w:t>告或商检报告代替现场检测。</w:t>
      </w:r>
    </w:p>
    <w:p>
      <w:pPr>
        <w:pStyle w:val="BodyText"/>
        <w:spacing w:before="62" w:line="220" w:lineRule="auto"/>
        <w:ind w:left="124"/>
        <w:rPr>
          <w:rFonts w:ascii="SimSun" w:eastAsia="SimSun" w:hAnsi="SimSun" w:cs="SimSun"/>
          <w:sz w:val="21"/>
          <w:szCs w:val="21"/>
        </w:rPr>
      </w:pPr>
      <w:r>
        <w:rPr>
          <w:spacing w:val="-5"/>
          <w:sz w:val="21"/>
          <w:szCs w:val="21"/>
        </w:rPr>
        <w:t>6.1.2</w:t>
      </w:r>
      <w:r>
        <w:rPr>
          <w:spacing w:val="-5"/>
          <w:sz w:val="21"/>
          <w:szCs w:val="21"/>
        </w:rPr>
        <w:t xml:space="preserve">  </w:t>
      </w:r>
      <w:r>
        <w:rPr>
          <w:rFonts w:ascii="SimSun" w:eastAsia="SimSun" w:hAnsi="SimSun" w:cs="SimSun"/>
          <w:spacing w:val="-5"/>
          <w:sz w:val="21"/>
          <w:szCs w:val="21"/>
        </w:rPr>
        <w:t>集料的选择必须经过料源调查， 宜就地取材，</w:t>
      </w:r>
      <w:r>
        <w:rPr>
          <w:rFonts w:ascii="SimSun" w:eastAsia="SimSun" w:hAnsi="SimSun" w:cs="SimSun"/>
          <w:spacing w:val="-13"/>
          <w:sz w:val="21"/>
          <w:szCs w:val="21"/>
        </w:rPr>
        <w:t xml:space="preserve"> </w:t>
      </w:r>
      <w:r>
        <w:rPr>
          <w:rFonts w:ascii="SimSun" w:eastAsia="SimSun" w:hAnsi="SimSun" w:cs="SimSun"/>
          <w:spacing w:val="-5"/>
          <w:sz w:val="21"/>
          <w:szCs w:val="21"/>
        </w:rPr>
        <w:t>质量应符合相关规范要求。</w:t>
      </w:r>
    </w:p>
    <w:p>
      <w:pPr>
        <w:pStyle w:val="BodyText"/>
        <w:spacing w:before="61" w:line="221" w:lineRule="auto"/>
        <w:ind w:left="124"/>
        <w:rPr>
          <w:rFonts w:ascii="SimSun" w:eastAsia="SimSun" w:hAnsi="SimSun" w:cs="SimSun"/>
          <w:sz w:val="21"/>
          <w:szCs w:val="21"/>
        </w:rPr>
      </w:pPr>
      <w:r>
        <w:rPr>
          <w:sz w:val="21"/>
          <w:szCs w:val="21"/>
        </w:rPr>
        <w:t>6.1.3</w:t>
      </w:r>
      <w:r>
        <w:rPr>
          <w:sz w:val="21"/>
          <w:szCs w:val="21"/>
        </w:rPr>
        <w:t xml:space="preserve">  </w:t>
      </w:r>
      <w:r>
        <w:rPr>
          <w:rFonts w:ascii="SimSun" w:eastAsia="SimSun" w:hAnsi="SimSun" w:cs="SimSun"/>
          <w:sz w:val="21"/>
          <w:szCs w:val="21"/>
        </w:rPr>
        <w:t>矿料粒径规格以方孔筛为准。不同</w:t>
      </w:r>
      <w:r>
        <w:rPr>
          <w:rFonts w:ascii="SimSun" w:eastAsia="SimSun" w:hAnsi="SimSun" w:cs="SimSun"/>
          <w:spacing w:val="-1"/>
          <w:sz w:val="21"/>
          <w:szCs w:val="21"/>
        </w:rPr>
        <w:t>料源、品种、规格的集料不应混杂堆放。</w:t>
      </w:r>
    </w:p>
    <w:p>
      <w:pPr>
        <w:pStyle w:val="BodyText"/>
        <w:spacing w:before="61" w:line="247" w:lineRule="auto"/>
        <w:ind w:left="127" w:right="125" w:hanging="3"/>
        <w:rPr>
          <w:rFonts w:ascii="SimSun" w:eastAsia="SimSun" w:hAnsi="SimSun" w:cs="SimSun"/>
          <w:sz w:val="21"/>
          <w:szCs w:val="21"/>
        </w:rPr>
      </w:pPr>
      <w:r>
        <w:rPr>
          <w:sz w:val="21"/>
          <w:szCs w:val="21"/>
        </w:rPr>
        <w:t>6.1.4</w:t>
      </w:r>
      <w:r>
        <w:rPr>
          <w:sz w:val="21"/>
          <w:szCs w:val="21"/>
        </w:rPr>
        <w:t xml:space="preserve">  </w:t>
      </w:r>
      <w:r>
        <w:rPr>
          <w:rFonts w:ascii="SimSun" w:eastAsia="SimSun" w:hAnsi="SimSun" w:cs="SimSun"/>
          <w:sz w:val="21"/>
          <w:szCs w:val="21"/>
        </w:rPr>
        <w:t>沥青路面回收材料（RMAP）、新集料应堆放在预先经过硬化处理且排水通畅的地面</w:t>
      </w:r>
      <w:r>
        <w:rPr>
          <w:rFonts w:ascii="SimSun" w:eastAsia="SimSun" w:hAnsi="SimSun" w:cs="SimSun"/>
          <w:spacing w:val="-1"/>
          <w:sz w:val="21"/>
          <w:szCs w:val="21"/>
        </w:rPr>
        <w:t>上。雨季施</w:t>
      </w:r>
      <w:r>
        <w:rPr>
          <w:rFonts w:ascii="SimSun" w:eastAsia="SimSun" w:hAnsi="SimSun" w:cs="SimSun"/>
          <w:sz w:val="21"/>
          <w:szCs w:val="21"/>
        </w:rPr>
        <w:t xml:space="preserve"> </w:t>
      </w:r>
      <w:r>
        <w:rPr>
          <w:rFonts w:ascii="SimSun" w:eastAsia="SimSun" w:hAnsi="SimSun" w:cs="SimSun"/>
          <w:spacing w:val="-9"/>
          <w:sz w:val="21"/>
          <w:szCs w:val="21"/>
        </w:rPr>
        <w:t>工时， 应采取有效的防雨措施。</w:t>
      </w:r>
    </w:p>
    <w:p>
      <w:pPr>
        <w:pStyle w:val="BodyText"/>
        <w:spacing w:before="218" w:line="221" w:lineRule="auto"/>
        <w:ind w:left="124"/>
        <w:rPr>
          <w:sz w:val="21"/>
          <w:szCs w:val="21"/>
        </w:rPr>
      </w:pPr>
      <w:r>
        <w:rPr>
          <w:spacing w:val="-1"/>
          <w:sz w:val="21"/>
          <w:szCs w:val="21"/>
        </w:rPr>
        <w:t>6.2</w:t>
      </w:r>
      <w:r>
        <w:rPr>
          <w:spacing w:val="-1"/>
          <w:sz w:val="21"/>
          <w:szCs w:val="21"/>
        </w:rPr>
        <w:t xml:space="preserve">  </w:t>
      </w:r>
      <w:r>
        <w:rPr>
          <w:spacing w:val="-1"/>
          <w:sz w:val="21"/>
          <w:szCs w:val="21"/>
        </w:rPr>
        <w:t>沥青</w:t>
      </w:r>
    </w:p>
    <w:p>
      <w:pPr>
        <w:pStyle w:val="BodyText"/>
        <w:spacing w:before="217" w:line="220" w:lineRule="auto"/>
        <w:ind w:left="124"/>
        <w:rPr>
          <w:rFonts w:ascii="SimSun" w:eastAsia="SimSun" w:hAnsi="SimSun" w:cs="SimSun"/>
          <w:sz w:val="21"/>
          <w:szCs w:val="21"/>
        </w:rPr>
      </w:pPr>
      <w:r>
        <w:rPr>
          <w:spacing w:val="-5"/>
          <w:sz w:val="21"/>
          <w:szCs w:val="21"/>
        </w:rPr>
        <w:t>6.2.1</w:t>
      </w:r>
      <w:r>
        <w:rPr>
          <w:spacing w:val="-5"/>
          <w:sz w:val="21"/>
          <w:szCs w:val="21"/>
        </w:rPr>
        <w:t xml:space="preserve">  </w:t>
      </w:r>
      <w:r>
        <w:rPr>
          <w:rFonts w:ascii="SimSun" w:eastAsia="SimSun" w:hAnsi="SimSun" w:cs="SimSun"/>
          <w:spacing w:val="-5"/>
          <w:sz w:val="21"/>
          <w:szCs w:val="21"/>
        </w:rPr>
        <w:t>沥青宜采用</w:t>
      </w:r>
      <w:r>
        <w:rPr>
          <w:rFonts w:ascii="SimSun" w:eastAsia="SimSun" w:hAnsi="SimSun" w:cs="SimSun"/>
          <w:spacing w:val="-29"/>
          <w:sz w:val="21"/>
          <w:szCs w:val="21"/>
        </w:rPr>
        <w:t xml:space="preserve"> </w:t>
      </w:r>
      <w:r>
        <w:rPr>
          <w:rFonts w:ascii="SimSun" w:eastAsia="SimSun" w:hAnsi="SimSun" w:cs="SimSun"/>
          <w:spacing w:val="-5"/>
          <w:sz w:val="21"/>
          <w:szCs w:val="21"/>
        </w:rPr>
        <w:t>70</w:t>
      </w:r>
      <w:r>
        <w:rPr>
          <w:rFonts w:ascii="SimSun" w:eastAsia="SimSun" w:hAnsi="SimSun" w:cs="SimSun"/>
          <w:spacing w:val="-40"/>
          <w:sz w:val="21"/>
          <w:szCs w:val="21"/>
        </w:rPr>
        <w:t xml:space="preserve"> </w:t>
      </w:r>
      <w:r>
        <w:rPr>
          <w:rFonts w:ascii="SimSun" w:eastAsia="SimSun" w:hAnsi="SimSun" w:cs="SimSun"/>
          <w:spacing w:val="-5"/>
          <w:sz w:val="21"/>
          <w:szCs w:val="21"/>
        </w:rPr>
        <w:t>号或</w:t>
      </w:r>
      <w:r>
        <w:rPr>
          <w:rFonts w:ascii="SimSun" w:eastAsia="SimSun" w:hAnsi="SimSun" w:cs="SimSun"/>
          <w:spacing w:val="-46"/>
          <w:sz w:val="21"/>
          <w:szCs w:val="21"/>
        </w:rPr>
        <w:t xml:space="preserve"> </w:t>
      </w:r>
      <w:r>
        <w:rPr>
          <w:rFonts w:ascii="SimSun" w:eastAsia="SimSun" w:hAnsi="SimSun" w:cs="SimSun"/>
          <w:spacing w:val="-5"/>
          <w:sz w:val="21"/>
          <w:szCs w:val="21"/>
        </w:rPr>
        <w:t>90</w:t>
      </w:r>
      <w:r>
        <w:rPr>
          <w:rFonts w:ascii="SimSun" w:eastAsia="SimSun" w:hAnsi="SimSun" w:cs="SimSun"/>
          <w:spacing w:val="-39"/>
          <w:sz w:val="21"/>
          <w:szCs w:val="21"/>
        </w:rPr>
        <w:t xml:space="preserve"> </w:t>
      </w:r>
      <w:r>
        <w:rPr>
          <w:rFonts w:ascii="SimSun" w:eastAsia="SimSun" w:hAnsi="SimSun" w:cs="SimSun"/>
          <w:spacing w:val="-5"/>
          <w:sz w:val="21"/>
          <w:szCs w:val="21"/>
        </w:rPr>
        <w:t>号道路石油沥青，</w:t>
      </w:r>
      <w:r>
        <w:rPr>
          <w:rFonts w:ascii="SimSun" w:eastAsia="SimSun" w:hAnsi="SimSun" w:cs="SimSun"/>
          <w:spacing w:val="-23"/>
          <w:sz w:val="21"/>
          <w:szCs w:val="21"/>
        </w:rPr>
        <w:t xml:space="preserve"> </w:t>
      </w:r>
      <w:r>
        <w:rPr>
          <w:rFonts w:ascii="SimSun" w:eastAsia="SimSun" w:hAnsi="SimSun" w:cs="SimSun"/>
          <w:spacing w:val="-5"/>
          <w:sz w:val="21"/>
          <w:szCs w:val="21"/>
        </w:rPr>
        <w:t>性能应符合表</w:t>
      </w:r>
      <w:r>
        <w:rPr>
          <w:rFonts w:ascii="SimSun" w:eastAsia="SimSun" w:hAnsi="SimSun" w:cs="SimSun"/>
          <w:spacing w:val="-39"/>
          <w:sz w:val="21"/>
          <w:szCs w:val="21"/>
        </w:rPr>
        <w:t xml:space="preserve"> </w:t>
      </w:r>
      <w:r>
        <w:rPr>
          <w:rFonts w:ascii="SimSun" w:eastAsia="SimSun" w:hAnsi="SimSun" w:cs="SimSun"/>
          <w:spacing w:val="-5"/>
          <w:sz w:val="21"/>
          <w:szCs w:val="21"/>
        </w:rPr>
        <w:t>7</w:t>
      </w:r>
      <w:r>
        <w:rPr>
          <w:rFonts w:ascii="SimSun" w:eastAsia="SimSun" w:hAnsi="SimSun" w:cs="SimSun"/>
          <w:spacing w:val="-27"/>
          <w:sz w:val="21"/>
          <w:szCs w:val="21"/>
        </w:rPr>
        <w:t xml:space="preserve"> </w:t>
      </w:r>
      <w:r>
        <w:rPr>
          <w:rFonts w:ascii="SimSun" w:eastAsia="SimSun" w:hAnsi="SimSun" w:cs="SimSun"/>
          <w:spacing w:val="-5"/>
          <w:sz w:val="21"/>
          <w:szCs w:val="21"/>
        </w:rPr>
        <w:t>中有关规定。</w:t>
      </w:r>
    </w:p>
    <w:p>
      <w:pPr>
        <w:pStyle w:val="BodyText"/>
        <w:spacing w:before="218" w:line="221" w:lineRule="auto"/>
        <w:ind w:left="3492"/>
        <w:rPr>
          <w:sz w:val="21"/>
          <w:szCs w:val="21"/>
        </w:rPr>
      </w:pPr>
      <w:r>
        <w:rPr>
          <w:spacing w:val="-1"/>
          <w:sz w:val="21"/>
          <w:szCs w:val="21"/>
        </w:rPr>
        <w:t>表7</w:t>
      </w:r>
      <w:r>
        <w:rPr>
          <w:spacing w:val="-1"/>
          <w:sz w:val="21"/>
          <w:szCs w:val="21"/>
        </w:rPr>
        <w:t xml:space="preserve">  </w:t>
      </w:r>
      <w:r>
        <w:rPr>
          <w:spacing w:val="-1"/>
          <w:sz w:val="21"/>
          <w:szCs w:val="21"/>
        </w:rPr>
        <w:t>道路石油沥青技术要求</w:t>
      </w:r>
    </w:p>
    <w:tbl>
      <w:tblPr>
        <w:tblStyle w:val="TableNormal4"/>
        <w:tblW w:w="957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84"/>
        <w:gridCol w:w="808"/>
        <w:gridCol w:w="566"/>
        <w:gridCol w:w="695"/>
        <w:gridCol w:w="429"/>
        <w:gridCol w:w="235"/>
        <w:gridCol w:w="204"/>
        <w:gridCol w:w="429"/>
        <w:gridCol w:w="256"/>
        <w:gridCol w:w="173"/>
        <w:gridCol w:w="208"/>
        <w:gridCol w:w="223"/>
        <w:gridCol w:w="431"/>
        <w:gridCol w:w="429"/>
        <w:gridCol w:w="427"/>
        <w:gridCol w:w="448"/>
        <w:gridCol w:w="932"/>
      </w:tblGrid>
      <w:tr>
        <w:tblPrEx>
          <w:tblW w:w="957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2684" w:type="dxa"/>
            <w:vMerge w:val="restart"/>
            <w:tcBorders>
              <w:top w:val="single" w:sz="6" w:space="0" w:color="000000"/>
              <w:left w:val="single" w:sz="6" w:space="0" w:color="000000"/>
              <w:bottom w:val="nil"/>
            </w:tcBorders>
            <w:vAlign w:val="top"/>
          </w:tcPr>
          <w:p>
            <w:pPr>
              <w:pStyle w:val="TableText"/>
              <w:spacing w:before="272" w:line="220" w:lineRule="auto"/>
              <w:ind w:left="1162"/>
            </w:pPr>
            <w:r>
              <w:rPr>
                <w:spacing w:val="-3"/>
              </w:rPr>
              <w:t>指标</w:t>
            </w:r>
          </w:p>
        </w:tc>
        <w:tc>
          <w:tcPr>
            <w:tcW w:w="808" w:type="dxa"/>
            <w:vMerge w:val="restart"/>
            <w:tcBorders>
              <w:top w:val="single" w:sz="6" w:space="0" w:color="000000"/>
              <w:bottom w:val="nil"/>
            </w:tcBorders>
            <w:vAlign w:val="top"/>
          </w:tcPr>
          <w:p>
            <w:pPr>
              <w:pStyle w:val="TableText"/>
              <w:spacing w:before="272" w:line="220" w:lineRule="auto"/>
              <w:ind w:left="226"/>
            </w:pPr>
            <w:r>
              <w:rPr>
                <w:spacing w:val="-3"/>
              </w:rPr>
              <w:t>单位</w:t>
            </w:r>
          </w:p>
        </w:tc>
        <w:tc>
          <w:tcPr>
            <w:tcW w:w="566" w:type="dxa"/>
            <w:vMerge w:val="restart"/>
            <w:tcBorders>
              <w:top w:val="single" w:sz="6" w:space="0" w:color="000000"/>
              <w:bottom w:val="nil"/>
            </w:tcBorders>
            <w:textDirection w:val="tbRlV"/>
            <w:vAlign w:val="top"/>
          </w:tcPr>
          <w:p>
            <w:pPr>
              <w:pStyle w:val="TableText"/>
              <w:spacing w:before="194" w:line="206" w:lineRule="auto"/>
              <w:ind w:left="115"/>
            </w:pPr>
            <w:r>
              <w:t>等</w:t>
            </w:r>
            <w:r>
              <w:rPr>
                <w:spacing w:val="42"/>
              </w:rPr>
              <w:t xml:space="preserve"> </w:t>
            </w:r>
            <w:r>
              <w:t>级</w:t>
            </w:r>
          </w:p>
        </w:tc>
        <w:tc>
          <w:tcPr>
            <w:tcW w:w="4587" w:type="dxa"/>
            <w:gridSpan w:val="13"/>
            <w:tcBorders>
              <w:top w:val="single" w:sz="6" w:space="0" w:color="000000"/>
            </w:tcBorders>
            <w:vAlign w:val="top"/>
          </w:tcPr>
          <w:p>
            <w:pPr>
              <w:pStyle w:val="TableText"/>
              <w:spacing w:before="86" w:line="219" w:lineRule="auto"/>
              <w:ind w:left="1939"/>
            </w:pPr>
            <w:r>
              <w:rPr>
                <w:spacing w:val="-2"/>
              </w:rPr>
              <w:t>沥青标号</w:t>
            </w:r>
          </w:p>
        </w:tc>
        <w:tc>
          <w:tcPr>
            <w:tcW w:w="932" w:type="dxa"/>
            <w:vMerge w:val="restart"/>
            <w:tcBorders>
              <w:top w:val="single" w:sz="6" w:space="0" w:color="000000"/>
              <w:bottom w:val="nil"/>
              <w:right w:val="single" w:sz="6" w:space="0" w:color="000000"/>
            </w:tcBorders>
            <w:vAlign w:val="top"/>
          </w:tcPr>
          <w:p>
            <w:pPr>
              <w:pStyle w:val="TableText"/>
              <w:spacing w:before="115" w:line="312" w:lineRule="exact"/>
              <w:ind w:left="291"/>
            </w:pPr>
            <w:r>
              <w:rPr>
                <w:spacing w:val="-2"/>
                <w:position w:val="10"/>
              </w:rPr>
              <w:t>试验</w:t>
            </w:r>
          </w:p>
          <w:p>
            <w:pPr>
              <w:pStyle w:val="TableText"/>
              <w:spacing w:line="220" w:lineRule="auto"/>
              <w:ind w:left="292"/>
            </w:pPr>
            <w:r>
              <w:rPr>
                <w:spacing w:val="-2"/>
              </w:rPr>
              <w:t>方法</w:t>
            </w:r>
          </w:p>
        </w:tc>
      </w:tr>
      <w:tr>
        <w:tblPrEx>
          <w:tblW w:w="9577" w:type="dxa"/>
          <w:tblInd w:w="7" w:type="dxa"/>
          <w:tblLayout w:type="fixed"/>
        </w:tblPrEx>
        <w:trPr>
          <w:trHeight w:val="364"/>
        </w:trPr>
        <w:tc>
          <w:tcPr>
            <w:tcW w:w="2684" w:type="dxa"/>
            <w:vMerge/>
            <w:tcBorders>
              <w:top w:val="nil"/>
              <w:left w:val="single" w:sz="6" w:space="0" w:color="000000"/>
            </w:tcBorders>
            <w:vAlign w:val="top"/>
          </w:tcPr>
          <w:p>
            <w:pPr>
              <w:rPr>
                <w:rFonts w:ascii="Arial"/>
                <w:sz w:val="21"/>
              </w:rPr>
            </w:pPr>
          </w:p>
        </w:tc>
        <w:tc>
          <w:tcPr>
            <w:tcW w:w="808" w:type="dxa"/>
            <w:vMerge/>
            <w:tcBorders>
              <w:top w:val="nil"/>
            </w:tcBorders>
            <w:vAlign w:val="top"/>
          </w:tcPr>
          <w:p>
            <w:pPr>
              <w:rPr>
                <w:rFonts w:ascii="Arial"/>
                <w:sz w:val="21"/>
              </w:rPr>
            </w:pPr>
          </w:p>
        </w:tc>
        <w:tc>
          <w:tcPr>
            <w:tcW w:w="566" w:type="dxa"/>
            <w:vMerge/>
            <w:tcBorders>
              <w:top w:val="nil"/>
            </w:tcBorders>
            <w:textDirection w:val="tbRlV"/>
            <w:vAlign w:val="top"/>
          </w:tcPr>
          <w:p>
            <w:pPr>
              <w:rPr>
                <w:rFonts w:ascii="Arial"/>
                <w:sz w:val="21"/>
              </w:rPr>
            </w:pPr>
          </w:p>
        </w:tc>
        <w:tc>
          <w:tcPr>
            <w:tcW w:w="2248" w:type="dxa"/>
            <w:gridSpan w:val="6"/>
            <w:vAlign w:val="top"/>
          </w:tcPr>
          <w:p>
            <w:pPr>
              <w:pStyle w:val="TableText"/>
              <w:spacing w:before="87" w:line="221" w:lineRule="auto"/>
              <w:ind w:left="925"/>
            </w:pPr>
            <w:r>
              <w:rPr>
                <w:spacing w:val="-3"/>
              </w:rPr>
              <w:t>90</w:t>
            </w:r>
            <w:r>
              <w:rPr>
                <w:spacing w:val="-31"/>
              </w:rPr>
              <w:t xml:space="preserve"> </w:t>
            </w:r>
            <w:r>
              <w:rPr>
                <w:spacing w:val="-3"/>
              </w:rPr>
              <w:t>号</w:t>
            </w:r>
          </w:p>
        </w:tc>
        <w:tc>
          <w:tcPr>
            <w:tcW w:w="2339" w:type="dxa"/>
            <w:gridSpan w:val="7"/>
            <w:vAlign w:val="top"/>
          </w:tcPr>
          <w:p>
            <w:pPr>
              <w:pStyle w:val="TableText"/>
              <w:spacing w:before="87" w:line="221" w:lineRule="auto"/>
              <w:ind w:left="978"/>
            </w:pPr>
            <w:r>
              <w:rPr>
                <w:spacing w:val="-4"/>
              </w:rPr>
              <w:t>70</w:t>
            </w:r>
            <w:r>
              <w:rPr>
                <w:spacing w:val="-32"/>
              </w:rPr>
              <w:t xml:space="preserve"> </w:t>
            </w:r>
            <w:r>
              <w:rPr>
                <w:spacing w:val="-4"/>
              </w:rPr>
              <w:t>号</w:t>
            </w:r>
          </w:p>
        </w:tc>
        <w:tc>
          <w:tcPr>
            <w:tcW w:w="932" w:type="dxa"/>
            <w:vMerge/>
            <w:tcBorders>
              <w:top w:val="nil"/>
              <w:right w:val="single" w:sz="6" w:space="0" w:color="000000"/>
            </w:tcBorders>
            <w:vAlign w:val="top"/>
          </w:tcPr>
          <w:p>
            <w:pPr>
              <w:rPr>
                <w:rFonts w:ascii="Arial"/>
                <w:sz w:val="21"/>
              </w:rPr>
            </w:pPr>
          </w:p>
        </w:tc>
      </w:tr>
      <w:tr>
        <w:tblPrEx>
          <w:tblW w:w="9577" w:type="dxa"/>
          <w:tblInd w:w="7" w:type="dxa"/>
          <w:tblLayout w:type="fixed"/>
        </w:tblPrEx>
        <w:trPr>
          <w:trHeight w:val="364"/>
        </w:trPr>
        <w:tc>
          <w:tcPr>
            <w:tcW w:w="2684" w:type="dxa"/>
            <w:tcBorders>
              <w:left w:val="single" w:sz="6" w:space="0" w:color="000000"/>
            </w:tcBorders>
            <w:vAlign w:val="top"/>
          </w:tcPr>
          <w:p>
            <w:pPr>
              <w:pStyle w:val="TableText"/>
              <w:spacing w:before="88" w:line="214" w:lineRule="auto"/>
              <w:ind w:left="349"/>
            </w:pPr>
            <w:r>
              <w:rPr>
                <w:spacing w:val="-1"/>
              </w:rPr>
              <w:t>针入度（25℃,5s,100g）</w:t>
            </w:r>
          </w:p>
        </w:tc>
        <w:tc>
          <w:tcPr>
            <w:tcW w:w="808" w:type="dxa"/>
            <w:vAlign w:val="top"/>
          </w:tcPr>
          <w:p>
            <w:pPr>
              <w:pStyle w:val="TableText"/>
              <w:spacing w:before="118" w:line="182" w:lineRule="auto"/>
              <w:ind w:left="161"/>
            </w:pPr>
            <w:r>
              <w:rPr>
                <w:spacing w:val="-3"/>
              </w:rPr>
              <w:t>0.1</w:t>
            </w:r>
            <w:r>
              <w:rPr>
                <w:spacing w:val="-36"/>
              </w:rPr>
              <w:t xml:space="preserve"> </w:t>
            </w:r>
            <w:r>
              <w:rPr>
                <w:spacing w:val="-3"/>
              </w:rPr>
              <w:t>㎜</w:t>
            </w:r>
          </w:p>
        </w:tc>
        <w:tc>
          <w:tcPr>
            <w:tcW w:w="566" w:type="dxa"/>
            <w:vAlign w:val="top"/>
          </w:tcPr>
          <w:p>
            <w:pPr>
              <w:rPr>
                <w:rFonts w:ascii="Arial"/>
                <w:sz w:val="21"/>
              </w:rPr>
            </w:pPr>
          </w:p>
        </w:tc>
        <w:tc>
          <w:tcPr>
            <w:tcW w:w="2248" w:type="dxa"/>
            <w:gridSpan w:val="6"/>
            <w:vAlign w:val="top"/>
          </w:tcPr>
          <w:p>
            <w:pPr>
              <w:pStyle w:val="TableText"/>
              <w:spacing w:before="88"/>
              <w:ind w:left="812"/>
            </w:pPr>
            <w:r>
              <w:rPr>
                <w:spacing w:val="-1"/>
              </w:rPr>
              <w:t>80～100</w:t>
            </w:r>
          </w:p>
        </w:tc>
        <w:tc>
          <w:tcPr>
            <w:tcW w:w="2339" w:type="dxa"/>
            <w:gridSpan w:val="7"/>
            <w:vAlign w:val="top"/>
          </w:tcPr>
          <w:p>
            <w:pPr>
              <w:pStyle w:val="TableText"/>
              <w:spacing w:before="88"/>
              <w:ind w:left="908"/>
            </w:pPr>
            <w:r>
              <w:rPr>
                <w:spacing w:val="-2"/>
              </w:rPr>
              <w:t>60～80</w:t>
            </w:r>
          </w:p>
        </w:tc>
        <w:tc>
          <w:tcPr>
            <w:tcW w:w="932" w:type="dxa"/>
            <w:tcBorders>
              <w:right w:val="single" w:sz="6" w:space="0" w:color="000000"/>
            </w:tcBorders>
            <w:vAlign w:val="top"/>
          </w:tcPr>
          <w:p>
            <w:pPr>
              <w:pStyle w:val="TableText"/>
              <w:spacing w:before="119" w:line="181" w:lineRule="auto"/>
              <w:ind w:left="200"/>
            </w:pPr>
            <w:r>
              <w:rPr>
                <w:spacing w:val="-3"/>
              </w:rPr>
              <w:t>T</w:t>
            </w:r>
            <w:r>
              <w:rPr>
                <w:spacing w:val="11"/>
              </w:rPr>
              <w:t xml:space="preserve"> </w:t>
            </w:r>
            <w:r>
              <w:rPr>
                <w:spacing w:val="-3"/>
              </w:rPr>
              <w:t>0604</w:t>
            </w:r>
          </w:p>
        </w:tc>
      </w:tr>
      <w:tr>
        <w:tblPrEx>
          <w:tblW w:w="9577" w:type="dxa"/>
          <w:tblInd w:w="7" w:type="dxa"/>
          <w:tblLayout w:type="fixed"/>
        </w:tblPrEx>
        <w:trPr>
          <w:trHeight w:val="361"/>
        </w:trPr>
        <w:tc>
          <w:tcPr>
            <w:tcW w:w="2684" w:type="dxa"/>
            <w:vMerge w:val="restart"/>
            <w:tcBorders>
              <w:left w:val="single" w:sz="6" w:space="0" w:color="000000"/>
              <w:bottom w:val="nil"/>
            </w:tcBorders>
            <w:vAlign w:val="top"/>
          </w:tcPr>
          <w:p>
            <w:pPr>
              <w:pStyle w:val="TableText"/>
              <w:spacing w:before="271" w:line="220" w:lineRule="auto"/>
              <w:ind w:left="620"/>
            </w:pPr>
            <w:r>
              <w:rPr>
                <w:spacing w:val="-1"/>
              </w:rPr>
              <w:t>针入度指数（PI）</w:t>
            </w:r>
          </w:p>
        </w:tc>
        <w:tc>
          <w:tcPr>
            <w:tcW w:w="808" w:type="dxa"/>
            <w:vMerge w:val="restart"/>
            <w:tcBorders>
              <w:bottom w:val="nil"/>
            </w:tcBorders>
            <w:vAlign w:val="top"/>
          </w:tcPr>
          <w:p>
            <w:pPr>
              <w:rPr>
                <w:rFonts w:ascii="Arial"/>
                <w:sz w:val="21"/>
              </w:rPr>
            </w:pPr>
          </w:p>
        </w:tc>
        <w:tc>
          <w:tcPr>
            <w:tcW w:w="566" w:type="dxa"/>
            <w:vAlign w:val="top"/>
          </w:tcPr>
          <w:p>
            <w:pPr>
              <w:pStyle w:val="TableText"/>
              <w:spacing w:before="117" w:line="183" w:lineRule="auto"/>
              <w:ind w:left="234"/>
            </w:pPr>
            <w:r>
              <w:t>A</w:t>
            </w:r>
          </w:p>
        </w:tc>
        <w:tc>
          <w:tcPr>
            <w:tcW w:w="4587" w:type="dxa"/>
            <w:gridSpan w:val="13"/>
            <w:vAlign w:val="top"/>
          </w:tcPr>
          <w:p>
            <w:pPr>
              <w:pStyle w:val="TableText"/>
              <w:spacing w:before="89" w:line="239" w:lineRule="auto"/>
              <w:ind w:left="1847"/>
            </w:pPr>
            <w:r>
              <w:rPr>
                <w:spacing w:val="-1"/>
              </w:rPr>
              <w:t>-1.5～+1.0</w:t>
            </w:r>
          </w:p>
        </w:tc>
        <w:tc>
          <w:tcPr>
            <w:tcW w:w="932" w:type="dxa"/>
            <w:vMerge w:val="restart"/>
            <w:tcBorders>
              <w:bottom w:val="nil"/>
              <w:right w:val="single" w:sz="6" w:space="0" w:color="000000"/>
            </w:tcBorders>
            <w:vAlign w:val="top"/>
          </w:tcPr>
          <w:p>
            <w:pPr>
              <w:spacing w:line="242" w:lineRule="auto"/>
              <w:rPr>
                <w:rFonts w:ascii="Arial"/>
                <w:sz w:val="21"/>
              </w:rPr>
            </w:pPr>
          </w:p>
          <w:p>
            <w:pPr>
              <w:pStyle w:val="TableText"/>
              <w:spacing w:before="58" w:line="181" w:lineRule="auto"/>
              <w:ind w:left="200"/>
            </w:pPr>
            <w:r>
              <w:rPr>
                <w:spacing w:val="-3"/>
              </w:rPr>
              <w:t>T</w:t>
            </w:r>
            <w:r>
              <w:rPr>
                <w:spacing w:val="11"/>
              </w:rPr>
              <w:t xml:space="preserve"> </w:t>
            </w:r>
            <w:r>
              <w:rPr>
                <w:spacing w:val="-3"/>
              </w:rPr>
              <w:t>0604</w:t>
            </w:r>
          </w:p>
        </w:tc>
      </w:tr>
      <w:tr>
        <w:tblPrEx>
          <w:tblW w:w="9577" w:type="dxa"/>
          <w:tblInd w:w="7" w:type="dxa"/>
          <w:tblLayout w:type="fixed"/>
        </w:tblPrEx>
        <w:trPr>
          <w:trHeight w:val="364"/>
        </w:trPr>
        <w:tc>
          <w:tcPr>
            <w:tcW w:w="2684" w:type="dxa"/>
            <w:vMerge/>
            <w:tcBorders>
              <w:top w:val="nil"/>
              <w:left w:val="single" w:sz="6" w:space="0" w:color="000000"/>
            </w:tcBorders>
            <w:vAlign w:val="top"/>
          </w:tcPr>
          <w:p>
            <w:pPr>
              <w:rPr>
                <w:rFonts w:ascii="Arial"/>
                <w:sz w:val="21"/>
              </w:rPr>
            </w:pPr>
          </w:p>
        </w:tc>
        <w:tc>
          <w:tcPr>
            <w:tcW w:w="808" w:type="dxa"/>
            <w:vMerge/>
            <w:tcBorders>
              <w:top w:val="nil"/>
            </w:tcBorders>
            <w:vAlign w:val="top"/>
          </w:tcPr>
          <w:p>
            <w:pPr>
              <w:rPr>
                <w:rFonts w:ascii="Arial"/>
                <w:sz w:val="21"/>
              </w:rPr>
            </w:pPr>
          </w:p>
        </w:tc>
        <w:tc>
          <w:tcPr>
            <w:tcW w:w="566" w:type="dxa"/>
            <w:vAlign w:val="top"/>
          </w:tcPr>
          <w:p>
            <w:pPr>
              <w:pStyle w:val="TableText"/>
              <w:spacing w:before="121" w:line="180" w:lineRule="auto"/>
              <w:ind w:left="235"/>
            </w:pPr>
            <w:r>
              <w:t>B</w:t>
            </w:r>
          </w:p>
        </w:tc>
        <w:tc>
          <w:tcPr>
            <w:tcW w:w="4587" w:type="dxa"/>
            <w:gridSpan w:val="13"/>
            <w:vAlign w:val="top"/>
          </w:tcPr>
          <w:p>
            <w:pPr>
              <w:pStyle w:val="TableText"/>
              <w:spacing w:before="90" w:line="239" w:lineRule="auto"/>
              <w:ind w:left="1847"/>
            </w:pPr>
            <w:r>
              <w:rPr>
                <w:spacing w:val="-1"/>
              </w:rPr>
              <w:t>-1.8～+1.0</w:t>
            </w:r>
          </w:p>
        </w:tc>
        <w:tc>
          <w:tcPr>
            <w:tcW w:w="932" w:type="dxa"/>
            <w:vMerge/>
            <w:tcBorders>
              <w:top w:val="nil"/>
              <w:right w:val="single" w:sz="6" w:space="0" w:color="000000"/>
            </w:tcBorders>
            <w:vAlign w:val="top"/>
          </w:tcPr>
          <w:p>
            <w:pPr>
              <w:rPr>
                <w:rFonts w:ascii="Arial"/>
                <w:sz w:val="21"/>
              </w:rPr>
            </w:pPr>
          </w:p>
        </w:tc>
      </w:tr>
      <w:tr>
        <w:tblPrEx>
          <w:tblW w:w="9577" w:type="dxa"/>
          <w:tblInd w:w="7" w:type="dxa"/>
          <w:tblLayout w:type="fixed"/>
        </w:tblPrEx>
        <w:trPr>
          <w:trHeight w:val="364"/>
        </w:trPr>
        <w:tc>
          <w:tcPr>
            <w:tcW w:w="2684" w:type="dxa"/>
            <w:vMerge w:val="restart"/>
            <w:tcBorders>
              <w:left w:val="single" w:sz="6" w:space="0" w:color="000000"/>
              <w:bottom w:val="nil"/>
            </w:tcBorders>
            <w:vAlign w:val="top"/>
          </w:tcPr>
          <w:p>
            <w:pPr>
              <w:pStyle w:val="TableText"/>
              <w:spacing w:before="276" w:line="220" w:lineRule="auto"/>
              <w:ind w:left="306"/>
            </w:pPr>
            <w:r>
              <w:rPr>
                <w:spacing w:val="-1"/>
              </w:rPr>
              <w:t>软化点（R&amp;B）    不小于</w:t>
            </w:r>
          </w:p>
        </w:tc>
        <w:tc>
          <w:tcPr>
            <w:tcW w:w="808" w:type="dxa"/>
            <w:vMerge w:val="restart"/>
            <w:tcBorders>
              <w:bottom w:val="nil"/>
            </w:tcBorders>
            <w:vAlign w:val="top"/>
          </w:tcPr>
          <w:p>
            <w:pPr>
              <w:pStyle w:val="TableText"/>
              <w:spacing w:before="275" w:line="238" w:lineRule="auto"/>
              <w:ind w:left="329"/>
            </w:pPr>
            <w:r>
              <w:t>℃</w:t>
            </w:r>
          </w:p>
        </w:tc>
        <w:tc>
          <w:tcPr>
            <w:tcW w:w="566" w:type="dxa"/>
            <w:vAlign w:val="top"/>
          </w:tcPr>
          <w:p>
            <w:pPr>
              <w:pStyle w:val="TableText"/>
              <w:spacing w:before="119" w:line="183" w:lineRule="auto"/>
              <w:ind w:left="234"/>
            </w:pPr>
            <w:r>
              <w:t>A</w:t>
            </w:r>
          </w:p>
        </w:tc>
        <w:tc>
          <w:tcPr>
            <w:tcW w:w="1359" w:type="dxa"/>
            <w:gridSpan w:val="3"/>
            <w:vAlign w:val="top"/>
          </w:tcPr>
          <w:p>
            <w:pPr>
              <w:pStyle w:val="TableText"/>
              <w:spacing w:before="121" w:line="181" w:lineRule="auto"/>
              <w:ind w:left="592"/>
            </w:pPr>
            <w:r>
              <w:rPr>
                <w:spacing w:val="-2"/>
              </w:rPr>
              <w:t>45</w:t>
            </w:r>
          </w:p>
        </w:tc>
        <w:tc>
          <w:tcPr>
            <w:tcW w:w="889" w:type="dxa"/>
            <w:gridSpan w:val="3"/>
            <w:vAlign w:val="top"/>
          </w:tcPr>
          <w:p>
            <w:pPr>
              <w:pStyle w:val="TableText"/>
              <w:spacing w:before="121" w:line="181" w:lineRule="auto"/>
              <w:ind w:left="359"/>
            </w:pPr>
            <w:r>
              <w:rPr>
                <w:spacing w:val="-2"/>
              </w:rPr>
              <w:t>44</w:t>
            </w:r>
          </w:p>
        </w:tc>
        <w:tc>
          <w:tcPr>
            <w:tcW w:w="1035" w:type="dxa"/>
            <w:gridSpan w:val="4"/>
            <w:vAlign w:val="top"/>
          </w:tcPr>
          <w:p>
            <w:pPr>
              <w:pStyle w:val="TableText"/>
              <w:spacing w:before="121" w:line="181" w:lineRule="auto"/>
              <w:ind w:left="433"/>
            </w:pPr>
            <w:r>
              <w:rPr>
                <w:spacing w:val="-2"/>
              </w:rPr>
              <w:t>46</w:t>
            </w:r>
          </w:p>
        </w:tc>
        <w:tc>
          <w:tcPr>
            <w:tcW w:w="1304" w:type="dxa"/>
            <w:gridSpan w:val="3"/>
            <w:vAlign w:val="top"/>
          </w:tcPr>
          <w:p>
            <w:pPr>
              <w:pStyle w:val="TableText"/>
              <w:spacing w:before="121" w:line="181" w:lineRule="auto"/>
              <w:ind w:left="569"/>
            </w:pPr>
            <w:r>
              <w:rPr>
                <w:spacing w:val="-2"/>
              </w:rPr>
              <w:t>45</w:t>
            </w:r>
          </w:p>
        </w:tc>
        <w:tc>
          <w:tcPr>
            <w:tcW w:w="932" w:type="dxa"/>
            <w:vMerge w:val="restart"/>
            <w:tcBorders>
              <w:bottom w:val="nil"/>
              <w:right w:val="single" w:sz="6" w:space="0" w:color="000000"/>
            </w:tcBorders>
            <w:vAlign w:val="top"/>
          </w:tcPr>
          <w:p>
            <w:pPr>
              <w:spacing w:line="246" w:lineRule="auto"/>
              <w:rPr>
                <w:rFonts w:ascii="Arial"/>
                <w:sz w:val="21"/>
              </w:rPr>
            </w:pPr>
          </w:p>
          <w:p>
            <w:pPr>
              <w:pStyle w:val="TableText"/>
              <w:spacing w:before="58" w:line="181" w:lineRule="auto"/>
              <w:ind w:left="200"/>
            </w:pPr>
            <w:r>
              <w:rPr>
                <w:spacing w:val="-3"/>
              </w:rPr>
              <w:t>T</w:t>
            </w:r>
            <w:r>
              <w:rPr>
                <w:spacing w:val="11"/>
              </w:rPr>
              <w:t xml:space="preserve"> </w:t>
            </w:r>
            <w:r>
              <w:rPr>
                <w:spacing w:val="-3"/>
              </w:rPr>
              <w:t>0606</w:t>
            </w:r>
          </w:p>
        </w:tc>
      </w:tr>
      <w:tr>
        <w:tblPrEx>
          <w:tblW w:w="9577" w:type="dxa"/>
          <w:tblInd w:w="7" w:type="dxa"/>
          <w:tblLayout w:type="fixed"/>
        </w:tblPrEx>
        <w:trPr>
          <w:trHeight w:val="364"/>
        </w:trPr>
        <w:tc>
          <w:tcPr>
            <w:tcW w:w="2684" w:type="dxa"/>
            <w:vMerge/>
            <w:tcBorders>
              <w:top w:val="nil"/>
              <w:left w:val="single" w:sz="6" w:space="0" w:color="000000"/>
            </w:tcBorders>
            <w:vAlign w:val="top"/>
          </w:tcPr>
          <w:p>
            <w:pPr>
              <w:rPr>
                <w:rFonts w:ascii="Arial"/>
                <w:sz w:val="21"/>
              </w:rPr>
            </w:pPr>
          </w:p>
        </w:tc>
        <w:tc>
          <w:tcPr>
            <w:tcW w:w="808" w:type="dxa"/>
            <w:vMerge/>
            <w:tcBorders>
              <w:top w:val="nil"/>
            </w:tcBorders>
            <w:vAlign w:val="top"/>
          </w:tcPr>
          <w:p>
            <w:pPr>
              <w:rPr>
                <w:rFonts w:ascii="Arial"/>
                <w:sz w:val="21"/>
              </w:rPr>
            </w:pPr>
          </w:p>
        </w:tc>
        <w:tc>
          <w:tcPr>
            <w:tcW w:w="566" w:type="dxa"/>
            <w:vAlign w:val="top"/>
          </w:tcPr>
          <w:p>
            <w:pPr>
              <w:pStyle w:val="TableText"/>
              <w:spacing w:before="123" w:line="180" w:lineRule="auto"/>
              <w:ind w:left="235"/>
            </w:pPr>
            <w:r>
              <w:t>B</w:t>
            </w:r>
          </w:p>
        </w:tc>
        <w:tc>
          <w:tcPr>
            <w:tcW w:w="1359" w:type="dxa"/>
            <w:gridSpan w:val="3"/>
            <w:vAlign w:val="top"/>
          </w:tcPr>
          <w:p>
            <w:pPr>
              <w:pStyle w:val="TableText"/>
              <w:spacing w:before="122" w:line="181" w:lineRule="auto"/>
              <w:ind w:left="592"/>
            </w:pPr>
            <w:r>
              <w:rPr>
                <w:spacing w:val="-2"/>
              </w:rPr>
              <w:t>43</w:t>
            </w:r>
          </w:p>
        </w:tc>
        <w:tc>
          <w:tcPr>
            <w:tcW w:w="889" w:type="dxa"/>
            <w:gridSpan w:val="3"/>
            <w:vAlign w:val="top"/>
          </w:tcPr>
          <w:p>
            <w:pPr>
              <w:pStyle w:val="TableText"/>
              <w:spacing w:before="122" w:line="181" w:lineRule="auto"/>
              <w:ind w:left="359"/>
            </w:pPr>
            <w:r>
              <w:rPr>
                <w:spacing w:val="-2"/>
              </w:rPr>
              <w:t>42</w:t>
            </w:r>
          </w:p>
        </w:tc>
        <w:tc>
          <w:tcPr>
            <w:tcW w:w="1035" w:type="dxa"/>
            <w:gridSpan w:val="4"/>
            <w:vAlign w:val="top"/>
          </w:tcPr>
          <w:p>
            <w:pPr>
              <w:pStyle w:val="TableText"/>
              <w:spacing w:before="122" w:line="181" w:lineRule="auto"/>
              <w:ind w:left="433"/>
            </w:pPr>
            <w:r>
              <w:rPr>
                <w:spacing w:val="-2"/>
              </w:rPr>
              <w:t>44</w:t>
            </w:r>
          </w:p>
        </w:tc>
        <w:tc>
          <w:tcPr>
            <w:tcW w:w="1304" w:type="dxa"/>
            <w:gridSpan w:val="3"/>
            <w:vAlign w:val="top"/>
          </w:tcPr>
          <w:p>
            <w:pPr>
              <w:pStyle w:val="TableText"/>
              <w:spacing w:before="122" w:line="181" w:lineRule="auto"/>
              <w:ind w:left="569"/>
            </w:pPr>
            <w:r>
              <w:rPr>
                <w:spacing w:val="-2"/>
              </w:rPr>
              <w:t>43</w:t>
            </w:r>
          </w:p>
        </w:tc>
        <w:tc>
          <w:tcPr>
            <w:tcW w:w="932" w:type="dxa"/>
            <w:vMerge/>
            <w:tcBorders>
              <w:top w:val="nil"/>
              <w:right w:val="single" w:sz="6" w:space="0" w:color="000000"/>
            </w:tcBorders>
            <w:vAlign w:val="top"/>
          </w:tcPr>
          <w:p>
            <w:pPr>
              <w:rPr>
                <w:rFonts w:ascii="Arial"/>
                <w:sz w:val="21"/>
              </w:rPr>
            </w:pPr>
          </w:p>
        </w:tc>
      </w:tr>
      <w:tr>
        <w:tblPrEx>
          <w:tblW w:w="9577" w:type="dxa"/>
          <w:tblInd w:w="7" w:type="dxa"/>
          <w:tblLayout w:type="fixed"/>
        </w:tblPrEx>
        <w:trPr>
          <w:trHeight w:val="361"/>
        </w:trPr>
        <w:tc>
          <w:tcPr>
            <w:tcW w:w="2684" w:type="dxa"/>
            <w:tcBorders>
              <w:left w:val="single" w:sz="6" w:space="0" w:color="000000"/>
            </w:tcBorders>
            <w:vAlign w:val="top"/>
          </w:tcPr>
          <w:p>
            <w:pPr>
              <w:pStyle w:val="TableText"/>
              <w:spacing w:before="92" w:line="220" w:lineRule="auto"/>
              <w:ind w:left="351"/>
            </w:pPr>
            <w:r>
              <w:rPr>
                <w:spacing w:val="-1"/>
              </w:rPr>
              <w:t>60℃动力粘度    不小于</w:t>
            </w:r>
          </w:p>
        </w:tc>
        <w:tc>
          <w:tcPr>
            <w:tcW w:w="808" w:type="dxa"/>
            <w:vAlign w:val="top"/>
          </w:tcPr>
          <w:p>
            <w:pPr>
              <w:pStyle w:val="TableText"/>
              <w:spacing w:before="92"/>
              <w:ind w:left="176"/>
            </w:pPr>
            <w:r>
              <w:rPr>
                <w:spacing w:val="-18"/>
              </w:rPr>
              <w:t>Pa</w:t>
            </w:r>
            <w:r>
              <w:rPr>
                <w:spacing w:val="-20"/>
              </w:rPr>
              <w:t xml:space="preserve"> </w:t>
            </w:r>
            <w:r>
              <w:rPr>
                <w:spacing w:val="-18"/>
              </w:rPr>
              <w:t>·s</w:t>
            </w:r>
          </w:p>
        </w:tc>
        <w:tc>
          <w:tcPr>
            <w:tcW w:w="566" w:type="dxa"/>
            <w:vAlign w:val="top"/>
          </w:tcPr>
          <w:p>
            <w:pPr>
              <w:pStyle w:val="TableText"/>
              <w:spacing w:before="121" w:line="183" w:lineRule="auto"/>
              <w:ind w:left="234"/>
            </w:pPr>
            <w:r>
              <w:t>A</w:t>
            </w:r>
          </w:p>
        </w:tc>
        <w:tc>
          <w:tcPr>
            <w:tcW w:w="1359" w:type="dxa"/>
            <w:gridSpan w:val="3"/>
            <w:vAlign w:val="top"/>
          </w:tcPr>
          <w:p>
            <w:pPr>
              <w:pStyle w:val="TableText"/>
              <w:spacing w:before="122" w:line="182" w:lineRule="auto"/>
              <w:ind w:left="561"/>
            </w:pPr>
            <w:r>
              <w:rPr>
                <w:spacing w:val="-4"/>
              </w:rPr>
              <w:t>160</w:t>
            </w:r>
          </w:p>
        </w:tc>
        <w:tc>
          <w:tcPr>
            <w:tcW w:w="889" w:type="dxa"/>
            <w:gridSpan w:val="3"/>
            <w:vAlign w:val="top"/>
          </w:tcPr>
          <w:p>
            <w:pPr>
              <w:pStyle w:val="TableText"/>
              <w:spacing w:before="122" w:line="182" w:lineRule="auto"/>
              <w:ind w:left="327"/>
            </w:pPr>
            <w:r>
              <w:rPr>
                <w:spacing w:val="-4"/>
              </w:rPr>
              <w:t>140</w:t>
            </w:r>
          </w:p>
        </w:tc>
        <w:tc>
          <w:tcPr>
            <w:tcW w:w="1035" w:type="dxa"/>
            <w:gridSpan w:val="4"/>
            <w:vAlign w:val="top"/>
          </w:tcPr>
          <w:p>
            <w:pPr>
              <w:pStyle w:val="TableText"/>
              <w:spacing w:before="122" w:line="182" w:lineRule="auto"/>
              <w:ind w:left="401"/>
            </w:pPr>
            <w:r>
              <w:rPr>
                <w:spacing w:val="-4"/>
              </w:rPr>
              <w:t>180</w:t>
            </w:r>
          </w:p>
        </w:tc>
        <w:tc>
          <w:tcPr>
            <w:tcW w:w="1304" w:type="dxa"/>
            <w:gridSpan w:val="3"/>
            <w:vAlign w:val="top"/>
          </w:tcPr>
          <w:p>
            <w:pPr>
              <w:pStyle w:val="TableText"/>
              <w:spacing w:before="122" w:line="182" w:lineRule="auto"/>
              <w:ind w:left="538"/>
            </w:pPr>
            <w:r>
              <w:rPr>
                <w:spacing w:val="-4"/>
              </w:rPr>
              <w:t>160</w:t>
            </w:r>
          </w:p>
        </w:tc>
        <w:tc>
          <w:tcPr>
            <w:tcW w:w="932" w:type="dxa"/>
            <w:tcBorders>
              <w:right w:val="single" w:sz="6" w:space="0" w:color="000000"/>
            </w:tcBorders>
            <w:vAlign w:val="top"/>
          </w:tcPr>
          <w:p>
            <w:pPr>
              <w:pStyle w:val="TableText"/>
              <w:spacing w:before="123" w:line="181" w:lineRule="auto"/>
              <w:ind w:left="200"/>
            </w:pPr>
            <w:r>
              <w:rPr>
                <w:spacing w:val="-3"/>
              </w:rPr>
              <w:t>T</w:t>
            </w:r>
            <w:r>
              <w:rPr>
                <w:spacing w:val="11"/>
              </w:rPr>
              <w:t xml:space="preserve"> </w:t>
            </w:r>
            <w:r>
              <w:rPr>
                <w:spacing w:val="-3"/>
              </w:rPr>
              <w:t>0620</w:t>
            </w:r>
          </w:p>
        </w:tc>
      </w:tr>
      <w:tr>
        <w:tblPrEx>
          <w:tblW w:w="9577" w:type="dxa"/>
          <w:tblInd w:w="7" w:type="dxa"/>
          <w:tblLayout w:type="fixed"/>
        </w:tblPrEx>
        <w:trPr>
          <w:trHeight w:val="364"/>
        </w:trPr>
        <w:tc>
          <w:tcPr>
            <w:tcW w:w="2684" w:type="dxa"/>
            <w:vMerge w:val="restart"/>
            <w:tcBorders>
              <w:left w:val="single" w:sz="6" w:space="0" w:color="000000"/>
              <w:bottom w:val="nil"/>
            </w:tcBorders>
            <w:vAlign w:val="top"/>
          </w:tcPr>
          <w:p>
            <w:pPr>
              <w:pStyle w:val="TableText"/>
              <w:spacing w:before="278" w:line="220" w:lineRule="auto"/>
              <w:ind w:left="362"/>
            </w:pPr>
            <w:r>
              <w:rPr>
                <w:spacing w:val="-4"/>
              </w:rPr>
              <w:t>10℃延度</w:t>
            </w:r>
            <w:r>
              <w:rPr>
                <w:spacing w:val="2"/>
              </w:rPr>
              <w:t xml:space="preserve">        </w:t>
            </w:r>
            <w:r>
              <w:rPr>
                <w:spacing w:val="-4"/>
              </w:rPr>
              <w:t>不小于</w:t>
            </w:r>
          </w:p>
        </w:tc>
        <w:tc>
          <w:tcPr>
            <w:tcW w:w="808" w:type="dxa"/>
            <w:vMerge w:val="restart"/>
            <w:tcBorders>
              <w:bottom w:val="nil"/>
            </w:tcBorders>
            <w:vAlign w:val="top"/>
          </w:tcPr>
          <w:p>
            <w:pPr>
              <w:spacing w:line="316" w:lineRule="auto"/>
              <w:rPr>
                <w:rFonts w:ascii="Arial"/>
                <w:sz w:val="21"/>
              </w:rPr>
            </w:pPr>
          </w:p>
          <w:p>
            <w:pPr>
              <w:pStyle w:val="TableText"/>
              <w:spacing w:before="26" w:line="110" w:lineRule="exact"/>
              <w:ind w:left="320"/>
              <w:rPr>
                <w:sz w:val="8"/>
                <w:szCs w:val="8"/>
              </w:rPr>
            </w:pPr>
            <w:r>
              <w:rPr>
                <w:spacing w:val="27"/>
                <w:w w:val="163"/>
                <w:position w:val="1"/>
                <w:sz w:val="8"/>
                <w:szCs w:val="8"/>
              </w:rPr>
              <w:t>㎝</w:t>
            </w:r>
          </w:p>
        </w:tc>
        <w:tc>
          <w:tcPr>
            <w:tcW w:w="566" w:type="dxa"/>
            <w:vAlign w:val="top"/>
          </w:tcPr>
          <w:p>
            <w:pPr>
              <w:pStyle w:val="TableText"/>
              <w:spacing w:before="122" w:line="183" w:lineRule="auto"/>
              <w:ind w:left="234"/>
            </w:pPr>
            <w:r>
              <w:t>A</w:t>
            </w:r>
          </w:p>
        </w:tc>
        <w:tc>
          <w:tcPr>
            <w:tcW w:w="695" w:type="dxa"/>
            <w:vAlign w:val="top"/>
          </w:tcPr>
          <w:p>
            <w:pPr>
              <w:pStyle w:val="TableText"/>
              <w:spacing w:before="124" w:line="181" w:lineRule="auto"/>
              <w:ind w:left="259"/>
            </w:pPr>
            <w:r>
              <w:rPr>
                <w:spacing w:val="-2"/>
              </w:rPr>
              <w:t>45</w:t>
            </w:r>
          </w:p>
        </w:tc>
        <w:tc>
          <w:tcPr>
            <w:tcW w:w="429" w:type="dxa"/>
            <w:vAlign w:val="top"/>
          </w:tcPr>
          <w:p>
            <w:pPr>
              <w:pStyle w:val="TableText"/>
              <w:spacing w:before="124" w:line="181" w:lineRule="auto"/>
              <w:ind w:left="132"/>
            </w:pPr>
            <w:r>
              <w:rPr>
                <w:spacing w:val="-3"/>
              </w:rPr>
              <w:t>30</w:t>
            </w:r>
          </w:p>
        </w:tc>
        <w:tc>
          <w:tcPr>
            <w:tcW w:w="439" w:type="dxa"/>
            <w:gridSpan w:val="2"/>
            <w:vAlign w:val="top"/>
          </w:tcPr>
          <w:p>
            <w:pPr>
              <w:pStyle w:val="TableText"/>
              <w:spacing w:before="124" w:line="181" w:lineRule="auto"/>
              <w:ind w:left="136"/>
            </w:pPr>
            <w:r>
              <w:rPr>
                <w:spacing w:val="-2"/>
              </w:rPr>
              <w:t>20</w:t>
            </w:r>
          </w:p>
        </w:tc>
        <w:tc>
          <w:tcPr>
            <w:tcW w:w="429" w:type="dxa"/>
            <w:vAlign w:val="top"/>
          </w:tcPr>
          <w:p>
            <w:pPr>
              <w:pStyle w:val="TableText"/>
              <w:spacing w:before="124" w:line="181" w:lineRule="auto"/>
              <w:ind w:left="133"/>
            </w:pPr>
            <w:r>
              <w:rPr>
                <w:spacing w:val="-3"/>
              </w:rPr>
              <w:t>30</w:t>
            </w:r>
          </w:p>
        </w:tc>
        <w:tc>
          <w:tcPr>
            <w:tcW w:w="429" w:type="dxa"/>
            <w:gridSpan w:val="2"/>
            <w:vAlign w:val="top"/>
          </w:tcPr>
          <w:p>
            <w:pPr>
              <w:pStyle w:val="TableText"/>
              <w:spacing w:before="124" w:line="181" w:lineRule="auto"/>
              <w:ind w:left="130"/>
            </w:pPr>
            <w:r>
              <w:rPr>
                <w:spacing w:val="-2"/>
              </w:rPr>
              <w:t>20</w:t>
            </w:r>
          </w:p>
        </w:tc>
        <w:tc>
          <w:tcPr>
            <w:tcW w:w="431" w:type="dxa"/>
            <w:gridSpan w:val="2"/>
            <w:vAlign w:val="top"/>
          </w:tcPr>
          <w:p>
            <w:pPr>
              <w:pStyle w:val="TableText"/>
              <w:spacing w:before="124" w:line="181" w:lineRule="auto"/>
              <w:ind w:left="133"/>
            </w:pPr>
            <w:r>
              <w:rPr>
                <w:spacing w:val="-2"/>
              </w:rPr>
              <w:t>20</w:t>
            </w:r>
          </w:p>
        </w:tc>
        <w:tc>
          <w:tcPr>
            <w:tcW w:w="431" w:type="dxa"/>
            <w:vAlign w:val="top"/>
          </w:tcPr>
          <w:p>
            <w:pPr>
              <w:pStyle w:val="TableText"/>
              <w:spacing w:before="123" w:line="182" w:lineRule="auto"/>
              <w:ind w:left="145"/>
            </w:pPr>
            <w:r>
              <w:rPr>
                <w:spacing w:val="-5"/>
              </w:rPr>
              <w:t>15</w:t>
            </w:r>
          </w:p>
        </w:tc>
        <w:tc>
          <w:tcPr>
            <w:tcW w:w="429" w:type="dxa"/>
            <w:vAlign w:val="top"/>
          </w:tcPr>
          <w:p>
            <w:pPr>
              <w:pStyle w:val="TableText"/>
              <w:spacing w:before="124" w:line="181" w:lineRule="auto"/>
              <w:ind w:left="135"/>
            </w:pPr>
            <w:r>
              <w:rPr>
                <w:spacing w:val="-2"/>
              </w:rPr>
              <w:t>25</w:t>
            </w:r>
          </w:p>
        </w:tc>
        <w:tc>
          <w:tcPr>
            <w:tcW w:w="427" w:type="dxa"/>
            <w:vAlign w:val="top"/>
          </w:tcPr>
          <w:p>
            <w:pPr>
              <w:pStyle w:val="TableText"/>
              <w:spacing w:before="124" w:line="181" w:lineRule="auto"/>
              <w:ind w:left="133"/>
            </w:pPr>
            <w:r>
              <w:rPr>
                <w:spacing w:val="-2"/>
              </w:rPr>
              <w:t>20</w:t>
            </w:r>
          </w:p>
        </w:tc>
        <w:tc>
          <w:tcPr>
            <w:tcW w:w="448" w:type="dxa"/>
            <w:vAlign w:val="top"/>
          </w:tcPr>
          <w:p>
            <w:pPr>
              <w:pStyle w:val="TableText"/>
              <w:spacing w:before="123" w:line="182" w:lineRule="auto"/>
              <w:ind w:left="157"/>
            </w:pPr>
            <w:r>
              <w:rPr>
                <w:spacing w:val="-5"/>
              </w:rPr>
              <w:t>15</w:t>
            </w:r>
          </w:p>
        </w:tc>
        <w:tc>
          <w:tcPr>
            <w:tcW w:w="932" w:type="dxa"/>
            <w:vMerge w:val="restart"/>
            <w:tcBorders>
              <w:bottom w:val="nil"/>
              <w:right w:val="single" w:sz="6" w:space="0" w:color="000000"/>
            </w:tcBorders>
            <w:vAlign w:val="top"/>
          </w:tcPr>
          <w:p>
            <w:pPr>
              <w:spacing w:line="248" w:lineRule="auto"/>
              <w:rPr>
                <w:rFonts w:ascii="Arial"/>
                <w:sz w:val="21"/>
              </w:rPr>
            </w:pPr>
          </w:p>
          <w:p>
            <w:pPr>
              <w:pStyle w:val="TableText"/>
              <w:spacing w:before="59" w:line="181" w:lineRule="auto"/>
              <w:ind w:left="200"/>
            </w:pPr>
            <w:r>
              <w:rPr>
                <w:spacing w:val="-3"/>
              </w:rPr>
              <w:t>T</w:t>
            </w:r>
            <w:r>
              <w:rPr>
                <w:spacing w:val="11"/>
              </w:rPr>
              <w:t xml:space="preserve"> </w:t>
            </w:r>
            <w:r>
              <w:rPr>
                <w:spacing w:val="-3"/>
              </w:rPr>
              <w:t>0605</w:t>
            </w:r>
          </w:p>
        </w:tc>
      </w:tr>
      <w:tr>
        <w:tblPrEx>
          <w:tblW w:w="9577" w:type="dxa"/>
          <w:tblInd w:w="7" w:type="dxa"/>
          <w:tblLayout w:type="fixed"/>
        </w:tblPrEx>
        <w:trPr>
          <w:trHeight w:val="364"/>
        </w:trPr>
        <w:tc>
          <w:tcPr>
            <w:tcW w:w="2684" w:type="dxa"/>
            <w:vMerge/>
            <w:tcBorders>
              <w:top w:val="nil"/>
              <w:left w:val="single" w:sz="6" w:space="0" w:color="000000"/>
            </w:tcBorders>
            <w:vAlign w:val="top"/>
          </w:tcPr>
          <w:p>
            <w:pPr>
              <w:rPr>
                <w:rFonts w:ascii="Arial"/>
                <w:sz w:val="21"/>
              </w:rPr>
            </w:pPr>
          </w:p>
        </w:tc>
        <w:tc>
          <w:tcPr>
            <w:tcW w:w="808" w:type="dxa"/>
            <w:vMerge/>
            <w:tcBorders>
              <w:top w:val="nil"/>
            </w:tcBorders>
            <w:vAlign w:val="top"/>
          </w:tcPr>
          <w:p>
            <w:pPr>
              <w:rPr>
                <w:rFonts w:ascii="Arial"/>
                <w:sz w:val="21"/>
              </w:rPr>
            </w:pPr>
          </w:p>
        </w:tc>
        <w:tc>
          <w:tcPr>
            <w:tcW w:w="566" w:type="dxa"/>
            <w:vAlign w:val="top"/>
          </w:tcPr>
          <w:p>
            <w:pPr>
              <w:pStyle w:val="TableText"/>
              <w:spacing w:before="125" w:line="180" w:lineRule="auto"/>
              <w:ind w:left="235"/>
            </w:pPr>
            <w:r>
              <w:t>B</w:t>
            </w:r>
          </w:p>
        </w:tc>
        <w:tc>
          <w:tcPr>
            <w:tcW w:w="695" w:type="dxa"/>
            <w:vAlign w:val="top"/>
          </w:tcPr>
          <w:p>
            <w:pPr>
              <w:pStyle w:val="TableText"/>
              <w:spacing w:before="124" w:line="181" w:lineRule="auto"/>
              <w:ind w:left="263"/>
            </w:pPr>
            <w:r>
              <w:rPr>
                <w:spacing w:val="-3"/>
              </w:rPr>
              <w:t>30</w:t>
            </w:r>
          </w:p>
        </w:tc>
        <w:tc>
          <w:tcPr>
            <w:tcW w:w="429" w:type="dxa"/>
            <w:vAlign w:val="top"/>
          </w:tcPr>
          <w:p>
            <w:pPr>
              <w:pStyle w:val="TableText"/>
              <w:spacing w:before="124" w:line="181" w:lineRule="auto"/>
              <w:ind w:left="131"/>
            </w:pPr>
            <w:r>
              <w:rPr>
                <w:spacing w:val="-2"/>
              </w:rPr>
              <w:t>20</w:t>
            </w:r>
          </w:p>
        </w:tc>
        <w:tc>
          <w:tcPr>
            <w:tcW w:w="439" w:type="dxa"/>
            <w:gridSpan w:val="2"/>
            <w:vAlign w:val="top"/>
          </w:tcPr>
          <w:p>
            <w:pPr>
              <w:pStyle w:val="TableText"/>
              <w:spacing w:before="123" w:line="182" w:lineRule="auto"/>
              <w:ind w:left="147"/>
            </w:pPr>
            <w:r>
              <w:rPr>
                <w:spacing w:val="-5"/>
              </w:rPr>
              <w:t>15</w:t>
            </w:r>
          </w:p>
        </w:tc>
        <w:tc>
          <w:tcPr>
            <w:tcW w:w="429" w:type="dxa"/>
            <w:vAlign w:val="top"/>
          </w:tcPr>
          <w:p>
            <w:pPr>
              <w:pStyle w:val="TableText"/>
              <w:spacing w:before="124" w:line="181" w:lineRule="auto"/>
              <w:ind w:left="131"/>
            </w:pPr>
            <w:r>
              <w:rPr>
                <w:spacing w:val="-2"/>
              </w:rPr>
              <w:t>20</w:t>
            </w:r>
          </w:p>
        </w:tc>
        <w:tc>
          <w:tcPr>
            <w:tcW w:w="429" w:type="dxa"/>
            <w:gridSpan w:val="2"/>
            <w:vAlign w:val="top"/>
          </w:tcPr>
          <w:p>
            <w:pPr>
              <w:pStyle w:val="TableText"/>
              <w:spacing w:before="123" w:line="182" w:lineRule="auto"/>
              <w:ind w:left="141"/>
            </w:pPr>
            <w:r>
              <w:rPr>
                <w:spacing w:val="-5"/>
              </w:rPr>
              <w:t>15</w:t>
            </w:r>
          </w:p>
        </w:tc>
        <w:tc>
          <w:tcPr>
            <w:tcW w:w="431" w:type="dxa"/>
            <w:gridSpan w:val="2"/>
            <w:vAlign w:val="top"/>
          </w:tcPr>
          <w:p>
            <w:pPr>
              <w:pStyle w:val="TableText"/>
              <w:spacing w:before="123" w:line="182" w:lineRule="auto"/>
              <w:ind w:left="144"/>
            </w:pPr>
            <w:r>
              <w:rPr>
                <w:spacing w:val="-5"/>
              </w:rPr>
              <w:t>15</w:t>
            </w:r>
          </w:p>
        </w:tc>
        <w:tc>
          <w:tcPr>
            <w:tcW w:w="431" w:type="dxa"/>
            <w:vAlign w:val="top"/>
          </w:tcPr>
          <w:p>
            <w:pPr>
              <w:pStyle w:val="TableText"/>
              <w:spacing w:before="123" w:line="182" w:lineRule="auto"/>
              <w:ind w:left="145"/>
            </w:pPr>
            <w:r>
              <w:rPr>
                <w:spacing w:val="-5"/>
              </w:rPr>
              <w:t>10</w:t>
            </w:r>
          </w:p>
        </w:tc>
        <w:tc>
          <w:tcPr>
            <w:tcW w:w="429" w:type="dxa"/>
            <w:vAlign w:val="top"/>
          </w:tcPr>
          <w:p>
            <w:pPr>
              <w:pStyle w:val="TableText"/>
              <w:spacing w:before="124" w:line="181" w:lineRule="auto"/>
              <w:ind w:left="135"/>
            </w:pPr>
            <w:r>
              <w:rPr>
                <w:spacing w:val="-2"/>
              </w:rPr>
              <w:t>20</w:t>
            </w:r>
          </w:p>
        </w:tc>
        <w:tc>
          <w:tcPr>
            <w:tcW w:w="427" w:type="dxa"/>
            <w:vAlign w:val="top"/>
          </w:tcPr>
          <w:p>
            <w:pPr>
              <w:pStyle w:val="TableText"/>
              <w:spacing w:before="123" w:line="182" w:lineRule="auto"/>
              <w:ind w:left="145"/>
            </w:pPr>
            <w:r>
              <w:rPr>
                <w:spacing w:val="-5"/>
              </w:rPr>
              <w:t>15</w:t>
            </w:r>
          </w:p>
        </w:tc>
        <w:tc>
          <w:tcPr>
            <w:tcW w:w="448" w:type="dxa"/>
            <w:vAlign w:val="top"/>
          </w:tcPr>
          <w:p>
            <w:pPr>
              <w:pStyle w:val="TableText"/>
              <w:spacing w:before="123" w:line="182" w:lineRule="auto"/>
              <w:ind w:left="157"/>
            </w:pPr>
            <w:r>
              <w:rPr>
                <w:spacing w:val="-5"/>
              </w:rPr>
              <w:t>10</w:t>
            </w:r>
          </w:p>
        </w:tc>
        <w:tc>
          <w:tcPr>
            <w:tcW w:w="932" w:type="dxa"/>
            <w:vMerge/>
            <w:tcBorders>
              <w:top w:val="nil"/>
              <w:right w:val="single" w:sz="6" w:space="0" w:color="000000"/>
            </w:tcBorders>
            <w:vAlign w:val="top"/>
          </w:tcPr>
          <w:p>
            <w:pPr>
              <w:rPr>
                <w:rFonts w:ascii="Arial"/>
                <w:sz w:val="21"/>
              </w:rPr>
            </w:pPr>
          </w:p>
        </w:tc>
      </w:tr>
      <w:tr>
        <w:tblPrEx>
          <w:tblW w:w="9577" w:type="dxa"/>
          <w:tblInd w:w="7" w:type="dxa"/>
          <w:tblLayout w:type="fixed"/>
        </w:tblPrEx>
        <w:trPr>
          <w:trHeight w:val="364"/>
        </w:trPr>
        <w:tc>
          <w:tcPr>
            <w:tcW w:w="2684" w:type="dxa"/>
            <w:tcBorders>
              <w:left w:val="single" w:sz="6" w:space="0" w:color="000000"/>
            </w:tcBorders>
            <w:vAlign w:val="top"/>
          </w:tcPr>
          <w:p>
            <w:pPr>
              <w:pStyle w:val="TableText"/>
              <w:spacing w:before="95" w:line="220" w:lineRule="auto"/>
              <w:ind w:left="362"/>
            </w:pPr>
            <w:r>
              <w:rPr>
                <w:spacing w:val="-4"/>
              </w:rPr>
              <w:t>15℃延度</w:t>
            </w:r>
            <w:r>
              <w:rPr>
                <w:spacing w:val="2"/>
              </w:rPr>
              <w:t xml:space="preserve">        </w:t>
            </w:r>
            <w:r>
              <w:rPr>
                <w:spacing w:val="-4"/>
              </w:rPr>
              <w:t>不小于</w:t>
            </w:r>
          </w:p>
        </w:tc>
        <w:tc>
          <w:tcPr>
            <w:tcW w:w="808" w:type="dxa"/>
            <w:vAlign w:val="top"/>
          </w:tcPr>
          <w:p>
            <w:pPr>
              <w:pStyle w:val="TableText"/>
              <w:spacing w:before="160" w:line="110" w:lineRule="exact"/>
              <w:ind w:left="320"/>
              <w:rPr>
                <w:sz w:val="8"/>
                <w:szCs w:val="8"/>
              </w:rPr>
            </w:pPr>
            <w:r>
              <w:rPr>
                <w:spacing w:val="27"/>
                <w:w w:val="163"/>
                <w:position w:val="1"/>
                <w:sz w:val="8"/>
                <w:szCs w:val="8"/>
              </w:rPr>
              <w:t>㎝</w:t>
            </w:r>
          </w:p>
        </w:tc>
        <w:tc>
          <w:tcPr>
            <w:tcW w:w="566" w:type="dxa"/>
            <w:vAlign w:val="top"/>
          </w:tcPr>
          <w:p>
            <w:pPr>
              <w:pStyle w:val="TableText"/>
              <w:spacing w:before="124" w:line="182" w:lineRule="auto"/>
              <w:ind w:left="104"/>
            </w:pPr>
            <w:r>
              <w:rPr>
                <w:spacing w:val="-3"/>
              </w:rPr>
              <w:t>A、B</w:t>
            </w:r>
          </w:p>
        </w:tc>
        <w:tc>
          <w:tcPr>
            <w:tcW w:w="4587" w:type="dxa"/>
            <w:gridSpan w:val="13"/>
            <w:vAlign w:val="top"/>
          </w:tcPr>
          <w:p>
            <w:pPr>
              <w:pStyle w:val="TableText"/>
              <w:spacing w:before="124" w:line="182" w:lineRule="auto"/>
              <w:ind w:left="2176"/>
            </w:pPr>
            <w:r>
              <w:rPr>
                <w:spacing w:val="-4"/>
              </w:rPr>
              <w:t>100</w:t>
            </w:r>
          </w:p>
        </w:tc>
        <w:tc>
          <w:tcPr>
            <w:tcW w:w="932" w:type="dxa"/>
            <w:tcBorders>
              <w:right w:val="single" w:sz="6" w:space="0" w:color="000000"/>
            </w:tcBorders>
            <w:vAlign w:val="top"/>
          </w:tcPr>
          <w:p>
            <w:pPr>
              <w:tabs>
                <w:tab w:val="left" w:pos="555"/>
              </w:tabs>
              <w:spacing w:line="228" w:lineRule="exact"/>
              <w:ind w:left="381"/>
              <w:rPr>
                <w:rFonts w:ascii="Arial"/>
                <w:sz w:val="21"/>
              </w:rPr>
            </w:pPr>
            <w:r>
              <w:rPr>
                <w:rFonts w:ascii="Arial" w:eastAsia="Arial" w:hAnsi="Arial" w:cs="Arial"/>
                <w:position w:val="-1"/>
                <w:sz w:val="21"/>
                <w:szCs w:val="21"/>
                <w:u w:val="single" w:color="auto"/>
              </w:rPr>
              <w:tab/>
            </w:r>
          </w:p>
        </w:tc>
      </w:tr>
      <w:tr>
        <w:tblPrEx>
          <w:tblW w:w="9577" w:type="dxa"/>
          <w:tblInd w:w="7" w:type="dxa"/>
          <w:tblLayout w:type="fixed"/>
        </w:tblPrEx>
        <w:trPr>
          <w:trHeight w:val="361"/>
        </w:trPr>
        <w:tc>
          <w:tcPr>
            <w:tcW w:w="2684" w:type="dxa"/>
            <w:vMerge w:val="restart"/>
            <w:tcBorders>
              <w:left w:val="single" w:sz="6" w:space="0" w:color="000000"/>
              <w:bottom w:val="nil"/>
            </w:tcBorders>
            <w:vAlign w:val="top"/>
          </w:tcPr>
          <w:p>
            <w:pPr>
              <w:pStyle w:val="TableText"/>
              <w:spacing w:before="278" w:line="218" w:lineRule="auto"/>
              <w:ind w:left="304"/>
            </w:pPr>
            <w:r>
              <w:rPr>
                <w:spacing w:val="-11"/>
              </w:rPr>
              <w:t>蜡含量（蒸馏法）</w:t>
            </w:r>
            <w:r>
              <w:rPr>
                <w:spacing w:val="13"/>
              </w:rPr>
              <w:t xml:space="preserve">  </w:t>
            </w:r>
            <w:r>
              <w:rPr>
                <w:spacing w:val="-11"/>
              </w:rPr>
              <w:t>不大于</w:t>
            </w:r>
          </w:p>
        </w:tc>
        <w:tc>
          <w:tcPr>
            <w:tcW w:w="808" w:type="dxa"/>
            <w:vMerge w:val="restart"/>
            <w:tcBorders>
              <w:bottom w:val="nil"/>
            </w:tcBorders>
            <w:vAlign w:val="top"/>
          </w:tcPr>
          <w:p>
            <w:pPr>
              <w:pStyle w:val="TableText"/>
              <w:spacing w:before="277"/>
              <w:ind w:left="354"/>
            </w:pPr>
            <w:r>
              <w:t>%</w:t>
            </w:r>
          </w:p>
        </w:tc>
        <w:tc>
          <w:tcPr>
            <w:tcW w:w="566" w:type="dxa"/>
            <w:vAlign w:val="top"/>
          </w:tcPr>
          <w:p>
            <w:pPr>
              <w:pStyle w:val="TableText"/>
              <w:spacing w:before="124" w:line="183" w:lineRule="auto"/>
              <w:ind w:left="234"/>
            </w:pPr>
            <w:r>
              <w:t>A</w:t>
            </w:r>
          </w:p>
        </w:tc>
        <w:tc>
          <w:tcPr>
            <w:tcW w:w="4587" w:type="dxa"/>
            <w:gridSpan w:val="13"/>
            <w:vAlign w:val="top"/>
          </w:tcPr>
          <w:p>
            <w:pPr>
              <w:pStyle w:val="TableText"/>
              <w:spacing w:before="126" w:line="181" w:lineRule="auto"/>
              <w:ind w:left="2165"/>
            </w:pPr>
            <w:r>
              <w:rPr>
                <w:spacing w:val="-2"/>
              </w:rPr>
              <w:t>2.2</w:t>
            </w:r>
          </w:p>
        </w:tc>
        <w:tc>
          <w:tcPr>
            <w:tcW w:w="932" w:type="dxa"/>
            <w:vMerge w:val="restart"/>
            <w:tcBorders>
              <w:bottom w:val="nil"/>
              <w:right w:val="single" w:sz="6" w:space="0" w:color="000000"/>
            </w:tcBorders>
            <w:vAlign w:val="top"/>
          </w:tcPr>
          <w:p>
            <w:pPr>
              <w:spacing w:line="247" w:lineRule="auto"/>
              <w:rPr>
                <w:rFonts w:ascii="Arial"/>
                <w:sz w:val="21"/>
              </w:rPr>
            </w:pPr>
          </w:p>
          <w:p>
            <w:pPr>
              <w:pStyle w:val="TableText"/>
              <w:spacing w:before="58" w:line="182" w:lineRule="auto"/>
              <w:ind w:left="200"/>
            </w:pPr>
            <w:r>
              <w:rPr>
                <w:spacing w:val="-3"/>
              </w:rPr>
              <w:t>T</w:t>
            </w:r>
            <w:r>
              <w:rPr>
                <w:spacing w:val="11"/>
              </w:rPr>
              <w:t xml:space="preserve"> </w:t>
            </w:r>
            <w:r>
              <w:rPr>
                <w:spacing w:val="-3"/>
              </w:rPr>
              <w:t>0615</w:t>
            </w:r>
          </w:p>
        </w:tc>
      </w:tr>
      <w:tr>
        <w:tblPrEx>
          <w:tblW w:w="9577" w:type="dxa"/>
          <w:tblInd w:w="7" w:type="dxa"/>
          <w:tblLayout w:type="fixed"/>
        </w:tblPrEx>
        <w:trPr>
          <w:trHeight w:val="364"/>
        </w:trPr>
        <w:tc>
          <w:tcPr>
            <w:tcW w:w="2684" w:type="dxa"/>
            <w:vMerge/>
            <w:tcBorders>
              <w:top w:val="nil"/>
              <w:left w:val="single" w:sz="6" w:space="0" w:color="000000"/>
            </w:tcBorders>
            <w:vAlign w:val="top"/>
          </w:tcPr>
          <w:p>
            <w:pPr>
              <w:rPr>
                <w:rFonts w:ascii="Arial"/>
                <w:sz w:val="21"/>
              </w:rPr>
            </w:pPr>
          </w:p>
        </w:tc>
        <w:tc>
          <w:tcPr>
            <w:tcW w:w="808" w:type="dxa"/>
            <w:vMerge/>
            <w:tcBorders>
              <w:top w:val="nil"/>
            </w:tcBorders>
            <w:vAlign w:val="top"/>
          </w:tcPr>
          <w:p>
            <w:pPr>
              <w:rPr>
                <w:rFonts w:ascii="Arial"/>
                <w:sz w:val="21"/>
              </w:rPr>
            </w:pPr>
          </w:p>
        </w:tc>
        <w:tc>
          <w:tcPr>
            <w:tcW w:w="566" w:type="dxa"/>
            <w:vAlign w:val="top"/>
          </w:tcPr>
          <w:p>
            <w:pPr>
              <w:pStyle w:val="TableText"/>
              <w:spacing w:before="128" w:line="180" w:lineRule="auto"/>
              <w:ind w:left="235"/>
            </w:pPr>
            <w:r>
              <w:t>B</w:t>
            </w:r>
          </w:p>
        </w:tc>
        <w:tc>
          <w:tcPr>
            <w:tcW w:w="4587" w:type="dxa"/>
            <w:gridSpan w:val="13"/>
            <w:vAlign w:val="top"/>
          </w:tcPr>
          <w:p>
            <w:pPr>
              <w:pStyle w:val="TableText"/>
              <w:spacing w:before="127" w:line="181" w:lineRule="auto"/>
              <w:ind w:left="2166"/>
            </w:pPr>
            <w:r>
              <w:rPr>
                <w:spacing w:val="-2"/>
              </w:rPr>
              <w:t>3.0</w:t>
            </w:r>
          </w:p>
        </w:tc>
        <w:tc>
          <w:tcPr>
            <w:tcW w:w="932" w:type="dxa"/>
            <w:vMerge/>
            <w:tcBorders>
              <w:top w:val="nil"/>
              <w:right w:val="single" w:sz="6" w:space="0" w:color="000000"/>
            </w:tcBorders>
            <w:vAlign w:val="top"/>
          </w:tcPr>
          <w:p>
            <w:pPr>
              <w:rPr>
                <w:rFonts w:ascii="Arial"/>
                <w:sz w:val="21"/>
              </w:rPr>
            </w:pPr>
          </w:p>
        </w:tc>
      </w:tr>
      <w:tr>
        <w:tblPrEx>
          <w:tblW w:w="9577" w:type="dxa"/>
          <w:tblInd w:w="7" w:type="dxa"/>
          <w:tblLayout w:type="fixed"/>
        </w:tblPrEx>
        <w:trPr>
          <w:trHeight w:val="364"/>
        </w:trPr>
        <w:tc>
          <w:tcPr>
            <w:tcW w:w="2684" w:type="dxa"/>
            <w:tcBorders>
              <w:left w:val="single" w:sz="6" w:space="0" w:color="000000"/>
            </w:tcBorders>
            <w:vAlign w:val="top"/>
          </w:tcPr>
          <w:p>
            <w:pPr>
              <w:pStyle w:val="TableText"/>
              <w:spacing w:before="97" w:line="220" w:lineRule="auto"/>
              <w:ind w:left="320"/>
            </w:pPr>
            <w:r>
              <w:rPr>
                <w:spacing w:val="-6"/>
              </w:rPr>
              <w:t>闪点</w:t>
            </w:r>
            <w:r>
              <w:rPr>
                <w:spacing w:val="1"/>
              </w:rPr>
              <w:t xml:space="preserve">             </w:t>
            </w:r>
            <w:r>
              <w:rPr>
                <w:spacing w:val="-6"/>
              </w:rPr>
              <w:t>不小于</w:t>
            </w:r>
          </w:p>
        </w:tc>
        <w:tc>
          <w:tcPr>
            <w:tcW w:w="808" w:type="dxa"/>
            <w:vAlign w:val="top"/>
          </w:tcPr>
          <w:p>
            <w:pPr>
              <w:pStyle w:val="TableText"/>
              <w:spacing w:before="96" w:line="238" w:lineRule="auto"/>
              <w:ind w:left="329"/>
            </w:pPr>
            <w:r>
              <w:t>℃</w:t>
            </w:r>
          </w:p>
        </w:tc>
        <w:tc>
          <w:tcPr>
            <w:tcW w:w="566" w:type="dxa"/>
            <w:vAlign w:val="top"/>
          </w:tcPr>
          <w:p>
            <w:pPr>
              <w:rPr>
                <w:rFonts w:ascii="Arial"/>
                <w:sz w:val="21"/>
              </w:rPr>
            </w:pPr>
          </w:p>
        </w:tc>
        <w:tc>
          <w:tcPr>
            <w:tcW w:w="2629" w:type="dxa"/>
            <w:gridSpan w:val="8"/>
            <w:vAlign w:val="top"/>
          </w:tcPr>
          <w:p>
            <w:pPr>
              <w:pStyle w:val="TableText"/>
              <w:spacing w:before="127" w:line="181" w:lineRule="auto"/>
              <w:ind w:left="1186"/>
            </w:pPr>
            <w:r>
              <w:rPr>
                <w:spacing w:val="-2"/>
              </w:rPr>
              <w:t>245</w:t>
            </w:r>
          </w:p>
        </w:tc>
        <w:tc>
          <w:tcPr>
            <w:tcW w:w="1958" w:type="dxa"/>
            <w:gridSpan w:val="5"/>
            <w:vAlign w:val="top"/>
          </w:tcPr>
          <w:p>
            <w:pPr>
              <w:pStyle w:val="TableText"/>
              <w:spacing w:before="127" w:line="181" w:lineRule="auto"/>
              <w:ind w:left="854"/>
            </w:pPr>
            <w:r>
              <w:rPr>
                <w:spacing w:val="-2"/>
              </w:rPr>
              <w:t>260</w:t>
            </w:r>
          </w:p>
        </w:tc>
        <w:tc>
          <w:tcPr>
            <w:tcW w:w="932" w:type="dxa"/>
            <w:tcBorders>
              <w:right w:val="single" w:sz="6" w:space="0" w:color="000000"/>
            </w:tcBorders>
            <w:vAlign w:val="top"/>
          </w:tcPr>
          <w:p>
            <w:pPr>
              <w:pStyle w:val="TableText"/>
              <w:spacing w:before="126" w:line="182" w:lineRule="auto"/>
              <w:ind w:left="200"/>
            </w:pPr>
            <w:r>
              <w:rPr>
                <w:spacing w:val="-3"/>
              </w:rPr>
              <w:t>T</w:t>
            </w:r>
            <w:r>
              <w:rPr>
                <w:spacing w:val="11"/>
              </w:rPr>
              <w:t xml:space="preserve"> </w:t>
            </w:r>
            <w:r>
              <w:rPr>
                <w:spacing w:val="-3"/>
              </w:rPr>
              <w:t>0611</w:t>
            </w:r>
          </w:p>
        </w:tc>
      </w:tr>
      <w:tr>
        <w:tblPrEx>
          <w:tblW w:w="9577" w:type="dxa"/>
          <w:tblInd w:w="7" w:type="dxa"/>
          <w:tblLayout w:type="fixed"/>
        </w:tblPrEx>
        <w:trPr>
          <w:trHeight w:val="364"/>
        </w:trPr>
        <w:tc>
          <w:tcPr>
            <w:tcW w:w="2684" w:type="dxa"/>
            <w:tcBorders>
              <w:left w:val="single" w:sz="6" w:space="0" w:color="000000"/>
            </w:tcBorders>
            <w:vAlign w:val="top"/>
          </w:tcPr>
          <w:p>
            <w:pPr>
              <w:pStyle w:val="TableText"/>
              <w:spacing w:before="98" w:line="220" w:lineRule="auto"/>
              <w:ind w:left="306"/>
            </w:pPr>
            <w:r>
              <w:rPr>
                <w:spacing w:val="-3"/>
              </w:rPr>
              <w:t>溶解度</w:t>
            </w:r>
            <w:r>
              <w:rPr>
                <w:spacing w:val="1"/>
              </w:rPr>
              <w:t xml:space="preserve">           </w:t>
            </w:r>
            <w:r>
              <w:rPr>
                <w:spacing w:val="-3"/>
              </w:rPr>
              <w:t>不小于</w:t>
            </w:r>
          </w:p>
        </w:tc>
        <w:tc>
          <w:tcPr>
            <w:tcW w:w="808" w:type="dxa"/>
            <w:vAlign w:val="top"/>
          </w:tcPr>
          <w:p>
            <w:pPr>
              <w:pStyle w:val="TableText"/>
              <w:spacing w:before="97"/>
              <w:ind w:left="354"/>
            </w:pPr>
            <w:r>
              <w:t>%</w:t>
            </w:r>
          </w:p>
        </w:tc>
        <w:tc>
          <w:tcPr>
            <w:tcW w:w="566" w:type="dxa"/>
            <w:vAlign w:val="top"/>
          </w:tcPr>
          <w:p>
            <w:pPr>
              <w:rPr>
                <w:rFonts w:ascii="Arial"/>
                <w:sz w:val="21"/>
              </w:rPr>
            </w:pPr>
          </w:p>
        </w:tc>
        <w:tc>
          <w:tcPr>
            <w:tcW w:w="4587" w:type="dxa"/>
            <w:gridSpan w:val="13"/>
            <w:vAlign w:val="top"/>
          </w:tcPr>
          <w:p>
            <w:pPr>
              <w:pStyle w:val="TableText"/>
              <w:spacing w:before="128" w:line="181" w:lineRule="auto"/>
              <w:ind w:left="2120"/>
            </w:pPr>
            <w:r>
              <w:rPr>
                <w:spacing w:val="-2"/>
              </w:rPr>
              <w:t>99.5</w:t>
            </w:r>
          </w:p>
        </w:tc>
        <w:tc>
          <w:tcPr>
            <w:tcW w:w="932" w:type="dxa"/>
            <w:tcBorders>
              <w:right w:val="single" w:sz="6" w:space="0" w:color="000000"/>
            </w:tcBorders>
            <w:vAlign w:val="top"/>
          </w:tcPr>
          <w:p>
            <w:pPr>
              <w:pStyle w:val="TableText"/>
              <w:spacing w:before="128" w:line="181" w:lineRule="auto"/>
              <w:ind w:left="200"/>
            </w:pPr>
            <w:r>
              <w:rPr>
                <w:spacing w:val="-3"/>
              </w:rPr>
              <w:t>T</w:t>
            </w:r>
            <w:r>
              <w:rPr>
                <w:spacing w:val="11"/>
              </w:rPr>
              <w:t xml:space="preserve"> </w:t>
            </w:r>
            <w:r>
              <w:rPr>
                <w:spacing w:val="-3"/>
              </w:rPr>
              <w:t>0607</w:t>
            </w:r>
          </w:p>
        </w:tc>
      </w:tr>
      <w:tr>
        <w:tblPrEx>
          <w:tblW w:w="9577" w:type="dxa"/>
          <w:tblInd w:w="7" w:type="dxa"/>
          <w:tblLayout w:type="fixed"/>
        </w:tblPrEx>
        <w:trPr>
          <w:trHeight w:val="362"/>
        </w:trPr>
        <w:tc>
          <w:tcPr>
            <w:tcW w:w="2684" w:type="dxa"/>
            <w:tcBorders>
              <w:left w:val="single" w:sz="6" w:space="0" w:color="000000"/>
            </w:tcBorders>
            <w:vAlign w:val="top"/>
          </w:tcPr>
          <w:p>
            <w:pPr>
              <w:pStyle w:val="TableText"/>
              <w:spacing w:before="98" w:line="220" w:lineRule="auto"/>
              <w:ind w:left="801"/>
            </w:pPr>
            <w:r>
              <w:rPr>
                <w:spacing w:val="-2"/>
              </w:rPr>
              <w:t>密度（15℃)</w:t>
            </w:r>
          </w:p>
        </w:tc>
        <w:tc>
          <w:tcPr>
            <w:tcW w:w="808" w:type="dxa"/>
            <w:vAlign w:val="top"/>
          </w:tcPr>
          <w:p>
            <w:pPr>
              <w:pStyle w:val="TableText"/>
              <w:spacing w:before="98" w:line="214" w:lineRule="auto"/>
              <w:ind w:left="206"/>
              <w:rPr>
                <w:sz w:val="9"/>
                <w:szCs w:val="9"/>
              </w:rPr>
            </w:pPr>
            <w:r>
              <w:rPr>
                <w:spacing w:val="-2"/>
              </w:rPr>
              <w:t>g/cm</w:t>
            </w:r>
            <w:r>
              <w:rPr>
                <w:spacing w:val="-2"/>
                <w:position w:val="8"/>
                <w:sz w:val="9"/>
                <w:szCs w:val="9"/>
              </w:rPr>
              <w:t>3</w:t>
            </w:r>
          </w:p>
        </w:tc>
        <w:tc>
          <w:tcPr>
            <w:tcW w:w="566" w:type="dxa"/>
            <w:vAlign w:val="top"/>
          </w:tcPr>
          <w:p>
            <w:pPr>
              <w:rPr>
                <w:rFonts w:ascii="Arial"/>
                <w:sz w:val="21"/>
              </w:rPr>
            </w:pPr>
          </w:p>
        </w:tc>
        <w:tc>
          <w:tcPr>
            <w:tcW w:w="4587" w:type="dxa"/>
            <w:gridSpan w:val="13"/>
            <w:vAlign w:val="top"/>
          </w:tcPr>
          <w:p>
            <w:pPr>
              <w:pStyle w:val="TableText"/>
              <w:spacing w:before="98" w:line="216" w:lineRule="auto"/>
              <w:ind w:left="1944"/>
            </w:pPr>
            <w:r>
              <w:rPr>
                <w:spacing w:val="-3"/>
              </w:rPr>
              <w:t>实测记录</w:t>
            </w:r>
          </w:p>
        </w:tc>
        <w:tc>
          <w:tcPr>
            <w:tcW w:w="932" w:type="dxa"/>
            <w:tcBorders>
              <w:right w:val="single" w:sz="6" w:space="0" w:color="000000"/>
            </w:tcBorders>
            <w:vAlign w:val="top"/>
          </w:tcPr>
          <w:p>
            <w:pPr>
              <w:pStyle w:val="TableText"/>
              <w:spacing w:before="129" w:line="181" w:lineRule="auto"/>
              <w:ind w:left="200"/>
            </w:pPr>
            <w:r>
              <w:rPr>
                <w:spacing w:val="-3"/>
              </w:rPr>
              <w:t>T</w:t>
            </w:r>
            <w:r>
              <w:rPr>
                <w:spacing w:val="11"/>
              </w:rPr>
              <w:t xml:space="preserve"> </w:t>
            </w:r>
            <w:r>
              <w:rPr>
                <w:spacing w:val="-3"/>
              </w:rPr>
              <w:t>0603</w:t>
            </w:r>
          </w:p>
        </w:tc>
      </w:tr>
      <w:tr>
        <w:tblPrEx>
          <w:tblW w:w="9577" w:type="dxa"/>
          <w:tblInd w:w="7" w:type="dxa"/>
          <w:tblLayout w:type="fixed"/>
        </w:tblPrEx>
        <w:trPr>
          <w:trHeight w:val="364"/>
        </w:trPr>
        <w:tc>
          <w:tcPr>
            <w:tcW w:w="8645" w:type="dxa"/>
            <w:gridSpan w:val="16"/>
            <w:tcBorders>
              <w:left w:val="single" w:sz="6" w:space="0" w:color="000000"/>
            </w:tcBorders>
            <w:vAlign w:val="top"/>
          </w:tcPr>
          <w:p>
            <w:pPr>
              <w:pStyle w:val="TableText"/>
              <w:spacing w:before="99" w:line="220" w:lineRule="auto"/>
              <w:ind w:left="107"/>
            </w:pPr>
            <w:r>
              <w:rPr>
                <w:spacing w:val="-2"/>
              </w:rPr>
              <w:t>TFOT（或</w:t>
            </w:r>
            <w:r>
              <w:rPr>
                <w:spacing w:val="-31"/>
              </w:rPr>
              <w:t xml:space="preserve"> </w:t>
            </w:r>
            <w:r>
              <w:rPr>
                <w:spacing w:val="-2"/>
              </w:rPr>
              <w:t>RTFOT）后</w:t>
            </w:r>
          </w:p>
        </w:tc>
        <w:tc>
          <w:tcPr>
            <w:tcW w:w="932" w:type="dxa"/>
            <w:tcBorders>
              <w:bottom w:val="nil"/>
              <w:right w:val="single" w:sz="6" w:space="0" w:color="000000"/>
            </w:tcBorders>
            <w:vAlign w:val="top"/>
          </w:tcPr>
          <w:p>
            <w:pPr>
              <w:pStyle w:val="TableText"/>
              <w:spacing w:before="128" w:line="342" w:lineRule="exact"/>
              <w:ind w:left="116"/>
            </w:pPr>
            <w:r>
              <w:rPr>
                <w:spacing w:val="-3"/>
                <w:position w:val="12"/>
              </w:rPr>
              <w:t>T</w:t>
            </w:r>
            <w:r>
              <w:rPr>
                <w:spacing w:val="-31"/>
                <w:position w:val="12"/>
              </w:rPr>
              <w:t xml:space="preserve"> </w:t>
            </w:r>
            <w:r>
              <w:rPr>
                <w:spacing w:val="-3"/>
                <w:position w:val="12"/>
              </w:rPr>
              <w:t>0610</w:t>
            </w:r>
            <w:r>
              <w:rPr>
                <w:spacing w:val="-48"/>
                <w:position w:val="12"/>
              </w:rPr>
              <w:t xml:space="preserve"> </w:t>
            </w:r>
            <w:r>
              <w:rPr>
                <w:spacing w:val="-3"/>
                <w:position w:val="12"/>
              </w:rPr>
              <w:t>或</w:t>
            </w:r>
          </w:p>
        </w:tc>
      </w:tr>
    </w:tbl>
    <w:p>
      <w:pPr>
        <w:sectPr>
          <w:headerReference w:type="default" r:id="rId33"/>
          <w:footerReference w:type="default" r:id="rId34"/>
          <w:pgSz w:w="11907" w:h="16839"/>
          <w:pgMar w:top="400" w:right="1012" w:bottom="400" w:left="1301" w:header="0" w:footer="0" w:gutter="0"/>
          <w:pgNumType w:start="19"/>
          <w:cols w:space="708"/>
        </w:sectPr>
      </w:pPr>
    </w:p>
    <w:tbl>
      <w:tblPr>
        <w:tblStyle w:val="TableNormal5"/>
        <w:tblW w:w="957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84"/>
        <w:gridCol w:w="808"/>
        <w:gridCol w:w="566"/>
        <w:gridCol w:w="2629"/>
        <w:gridCol w:w="1958"/>
        <w:gridCol w:w="932"/>
      </w:tblGrid>
      <w:tr>
        <w:tblPrEx>
          <w:tblW w:w="957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8645" w:type="dxa"/>
            <w:gridSpan w:val="5"/>
            <w:tcBorders>
              <w:left w:val="single" w:sz="6" w:space="0" w:color="000000"/>
            </w:tcBorders>
            <w:vAlign w:val="top"/>
          </w:tcPr>
          <w:p/>
        </w:tc>
        <w:tc>
          <w:tcPr>
            <w:tcW w:w="932" w:type="dxa"/>
            <w:vMerge w:val="restart"/>
            <w:tcBorders>
              <w:bottom w:val="nil"/>
              <w:right w:val="single" w:sz="6" w:space="0" w:color="000000"/>
            </w:tcBorders>
            <w:vAlign w:val="top"/>
          </w:tcPr>
          <w:p>
            <w:pPr>
              <w:pStyle w:val="TableText"/>
              <w:spacing w:line="181" w:lineRule="auto"/>
              <w:ind w:left="243"/>
            </w:pPr>
            <w:r>
              <w:rPr>
                <w:spacing w:val="-1"/>
              </w:rPr>
              <w:t>T0609</w:t>
            </w:r>
          </w:p>
        </w:tc>
      </w:tr>
      <w:tr>
        <w:tblPrEx>
          <w:tblW w:w="9577" w:type="dxa"/>
          <w:tblInd w:w="7" w:type="dxa"/>
          <w:tblLayout w:type="fixed"/>
        </w:tblPrEx>
        <w:trPr>
          <w:trHeight w:val="364"/>
        </w:trPr>
        <w:tc>
          <w:tcPr>
            <w:tcW w:w="2684" w:type="dxa"/>
            <w:tcBorders>
              <w:left w:val="single" w:sz="6" w:space="0" w:color="000000"/>
            </w:tcBorders>
            <w:vAlign w:val="top"/>
          </w:tcPr>
          <w:p>
            <w:pPr>
              <w:pStyle w:val="TableText"/>
              <w:spacing w:before="100" w:line="220" w:lineRule="auto"/>
              <w:ind w:left="304"/>
            </w:pPr>
            <w:r>
              <w:rPr>
                <w:spacing w:val="-3"/>
              </w:rPr>
              <w:t>质量变化</w:t>
            </w:r>
            <w:r>
              <w:rPr>
                <w:spacing w:val="2"/>
              </w:rPr>
              <w:t xml:space="preserve">         </w:t>
            </w:r>
            <w:r>
              <w:rPr>
                <w:spacing w:val="-3"/>
              </w:rPr>
              <w:t>不大于</w:t>
            </w:r>
          </w:p>
        </w:tc>
        <w:tc>
          <w:tcPr>
            <w:tcW w:w="808" w:type="dxa"/>
            <w:vAlign w:val="top"/>
          </w:tcPr>
          <w:p>
            <w:pPr>
              <w:pStyle w:val="TableText"/>
              <w:spacing w:before="99"/>
              <w:ind w:left="354"/>
            </w:pPr>
            <w:r>
              <w:t>%</w:t>
            </w:r>
          </w:p>
        </w:tc>
        <w:tc>
          <w:tcPr>
            <w:tcW w:w="566" w:type="dxa"/>
            <w:vAlign w:val="top"/>
          </w:tcPr>
          <w:p>
            <w:pPr>
              <w:rPr>
                <w:rFonts w:ascii="Arial"/>
                <w:sz w:val="21"/>
              </w:rPr>
            </w:pPr>
          </w:p>
        </w:tc>
        <w:tc>
          <w:tcPr>
            <w:tcW w:w="4587" w:type="dxa"/>
            <w:gridSpan w:val="2"/>
            <w:vAlign w:val="top"/>
          </w:tcPr>
          <w:p>
            <w:pPr>
              <w:pStyle w:val="TableText"/>
              <w:spacing w:before="100" w:line="235" w:lineRule="auto"/>
              <w:ind w:left="2095"/>
            </w:pPr>
            <w:r>
              <w:rPr>
                <w:spacing w:val="-7"/>
              </w:rPr>
              <w:t>±0.8</w:t>
            </w:r>
          </w:p>
        </w:tc>
        <w:tc>
          <w:tcPr>
            <w:tcW w:w="932" w:type="dxa"/>
            <w:vMerge/>
            <w:tcBorders>
              <w:top w:val="nil"/>
              <w:right w:val="single" w:sz="6" w:space="0" w:color="000000"/>
            </w:tcBorders>
            <w:vAlign w:val="top"/>
          </w:tcPr>
          <w:p>
            <w:pPr>
              <w:rPr>
                <w:rFonts w:ascii="Arial"/>
                <w:sz w:val="21"/>
              </w:rPr>
            </w:pPr>
          </w:p>
        </w:tc>
      </w:tr>
      <w:tr>
        <w:tblPrEx>
          <w:tblW w:w="9577" w:type="dxa"/>
          <w:tblInd w:w="7" w:type="dxa"/>
          <w:tblLayout w:type="fixed"/>
        </w:tblPrEx>
        <w:trPr>
          <w:trHeight w:val="364"/>
        </w:trPr>
        <w:tc>
          <w:tcPr>
            <w:tcW w:w="2684" w:type="dxa"/>
            <w:vMerge w:val="restart"/>
            <w:tcBorders>
              <w:left w:val="single" w:sz="6" w:space="0" w:color="000000"/>
              <w:bottom w:val="nil"/>
            </w:tcBorders>
            <w:vAlign w:val="top"/>
          </w:tcPr>
          <w:p>
            <w:pPr>
              <w:pStyle w:val="TableText"/>
              <w:spacing w:before="285" w:line="220" w:lineRule="auto"/>
              <w:ind w:left="169"/>
            </w:pPr>
            <w:r>
              <w:rPr>
                <w:spacing w:val="6"/>
              </w:rPr>
              <w:t>残留针入度比（25℃)不小于</w:t>
            </w:r>
          </w:p>
        </w:tc>
        <w:tc>
          <w:tcPr>
            <w:tcW w:w="808" w:type="dxa"/>
            <w:vMerge w:val="restart"/>
            <w:tcBorders>
              <w:bottom w:val="nil"/>
            </w:tcBorders>
            <w:vAlign w:val="top"/>
          </w:tcPr>
          <w:p>
            <w:pPr>
              <w:pStyle w:val="TableText"/>
              <w:spacing w:before="285"/>
              <w:ind w:left="354"/>
            </w:pPr>
            <w:r>
              <w:t>%</w:t>
            </w:r>
          </w:p>
        </w:tc>
        <w:tc>
          <w:tcPr>
            <w:tcW w:w="566" w:type="dxa"/>
            <w:vAlign w:val="top"/>
          </w:tcPr>
          <w:p>
            <w:pPr>
              <w:pStyle w:val="TableText"/>
              <w:spacing w:before="129" w:line="183" w:lineRule="auto"/>
              <w:ind w:left="234"/>
            </w:pPr>
            <w:r>
              <w:t>A</w:t>
            </w:r>
          </w:p>
        </w:tc>
        <w:tc>
          <w:tcPr>
            <w:tcW w:w="2629" w:type="dxa"/>
            <w:vAlign w:val="top"/>
          </w:tcPr>
          <w:p>
            <w:pPr>
              <w:pStyle w:val="TableText"/>
              <w:spacing w:before="131" w:line="180" w:lineRule="auto"/>
              <w:ind w:left="1233"/>
            </w:pPr>
            <w:r>
              <w:rPr>
                <w:spacing w:val="-3"/>
              </w:rPr>
              <w:t>57</w:t>
            </w:r>
          </w:p>
        </w:tc>
        <w:tc>
          <w:tcPr>
            <w:tcW w:w="1958" w:type="dxa"/>
            <w:vAlign w:val="top"/>
          </w:tcPr>
          <w:p>
            <w:pPr>
              <w:pStyle w:val="TableText"/>
              <w:spacing w:before="130" w:line="182" w:lineRule="auto"/>
              <w:ind w:left="899"/>
            </w:pPr>
            <w:r>
              <w:rPr>
                <w:spacing w:val="-2"/>
              </w:rPr>
              <w:t>61</w:t>
            </w:r>
          </w:p>
        </w:tc>
        <w:tc>
          <w:tcPr>
            <w:tcW w:w="932" w:type="dxa"/>
            <w:vMerge w:val="restart"/>
            <w:tcBorders>
              <w:bottom w:val="nil"/>
              <w:right w:val="single" w:sz="6" w:space="0" w:color="000000"/>
            </w:tcBorders>
            <w:vAlign w:val="top"/>
          </w:tcPr>
          <w:p>
            <w:pPr>
              <w:spacing w:line="255" w:lineRule="auto"/>
              <w:rPr>
                <w:rFonts w:ascii="Arial"/>
                <w:sz w:val="21"/>
              </w:rPr>
            </w:pPr>
          </w:p>
          <w:p>
            <w:pPr>
              <w:pStyle w:val="TableText"/>
              <w:spacing w:before="59" w:line="181" w:lineRule="auto"/>
              <w:ind w:left="200"/>
            </w:pPr>
            <w:r>
              <w:rPr>
                <w:spacing w:val="-3"/>
              </w:rPr>
              <w:t>T</w:t>
            </w:r>
            <w:r>
              <w:rPr>
                <w:spacing w:val="11"/>
              </w:rPr>
              <w:t xml:space="preserve"> </w:t>
            </w:r>
            <w:r>
              <w:rPr>
                <w:spacing w:val="-3"/>
              </w:rPr>
              <w:t>0604</w:t>
            </w:r>
          </w:p>
        </w:tc>
      </w:tr>
      <w:tr>
        <w:tblPrEx>
          <w:tblW w:w="9577" w:type="dxa"/>
          <w:tblInd w:w="7" w:type="dxa"/>
          <w:tblLayout w:type="fixed"/>
        </w:tblPrEx>
        <w:trPr>
          <w:trHeight w:val="362"/>
        </w:trPr>
        <w:tc>
          <w:tcPr>
            <w:tcW w:w="2684" w:type="dxa"/>
            <w:vMerge/>
            <w:tcBorders>
              <w:top w:val="nil"/>
              <w:left w:val="single" w:sz="6" w:space="0" w:color="000000"/>
            </w:tcBorders>
            <w:vAlign w:val="top"/>
          </w:tcPr>
          <w:p>
            <w:pPr>
              <w:rPr>
                <w:rFonts w:ascii="Arial"/>
                <w:sz w:val="21"/>
              </w:rPr>
            </w:pPr>
          </w:p>
        </w:tc>
        <w:tc>
          <w:tcPr>
            <w:tcW w:w="808" w:type="dxa"/>
            <w:vMerge/>
            <w:tcBorders>
              <w:top w:val="nil"/>
            </w:tcBorders>
            <w:vAlign w:val="top"/>
          </w:tcPr>
          <w:p>
            <w:pPr>
              <w:rPr>
                <w:rFonts w:ascii="Arial"/>
                <w:sz w:val="21"/>
              </w:rPr>
            </w:pPr>
          </w:p>
        </w:tc>
        <w:tc>
          <w:tcPr>
            <w:tcW w:w="566" w:type="dxa"/>
            <w:vAlign w:val="top"/>
          </w:tcPr>
          <w:p>
            <w:pPr>
              <w:pStyle w:val="TableText"/>
              <w:spacing w:before="132" w:line="180" w:lineRule="auto"/>
              <w:ind w:left="235"/>
            </w:pPr>
            <w:r>
              <w:t>B</w:t>
            </w:r>
          </w:p>
        </w:tc>
        <w:tc>
          <w:tcPr>
            <w:tcW w:w="2629" w:type="dxa"/>
            <w:vAlign w:val="top"/>
          </w:tcPr>
          <w:p>
            <w:pPr>
              <w:pStyle w:val="TableText"/>
              <w:spacing w:before="131" w:line="181" w:lineRule="auto"/>
              <w:ind w:left="1233"/>
            </w:pPr>
            <w:r>
              <w:rPr>
                <w:spacing w:val="-3"/>
              </w:rPr>
              <w:t>54</w:t>
            </w:r>
          </w:p>
        </w:tc>
        <w:tc>
          <w:tcPr>
            <w:tcW w:w="1958" w:type="dxa"/>
            <w:vAlign w:val="top"/>
          </w:tcPr>
          <w:p>
            <w:pPr>
              <w:pStyle w:val="TableText"/>
              <w:spacing w:before="131" w:line="181" w:lineRule="auto"/>
              <w:ind w:left="901"/>
            </w:pPr>
            <w:r>
              <w:rPr>
                <w:spacing w:val="-3"/>
              </w:rPr>
              <w:t>58</w:t>
            </w:r>
          </w:p>
        </w:tc>
        <w:tc>
          <w:tcPr>
            <w:tcW w:w="932" w:type="dxa"/>
            <w:vMerge/>
            <w:tcBorders>
              <w:top w:val="nil"/>
              <w:right w:val="single" w:sz="6" w:space="0" w:color="000000"/>
            </w:tcBorders>
            <w:vAlign w:val="top"/>
          </w:tcPr>
          <w:p>
            <w:pPr>
              <w:rPr>
                <w:rFonts w:ascii="Arial"/>
                <w:sz w:val="21"/>
              </w:rPr>
            </w:pPr>
          </w:p>
        </w:tc>
      </w:tr>
      <w:tr>
        <w:tblPrEx>
          <w:tblW w:w="9577" w:type="dxa"/>
          <w:tblInd w:w="7" w:type="dxa"/>
          <w:tblLayout w:type="fixed"/>
        </w:tblPrEx>
        <w:trPr>
          <w:trHeight w:val="364"/>
        </w:trPr>
        <w:tc>
          <w:tcPr>
            <w:tcW w:w="2684" w:type="dxa"/>
            <w:vMerge w:val="restart"/>
            <w:tcBorders>
              <w:left w:val="single" w:sz="6" w:space="0" w:color="000000"/>
              <w:bottom w:val="nil"/>
            </w:tcBorders>
            <w:vAlign w:val="top"/>
          </w:tcPr>
          <w:p>
            <w:pPr>
              <w:pStyle w:val="TableText"/>
              <w:spacing w:before="286" w:line="220" w:lineRule="auto"/>
              <w:ind w:left="169"/>
            </w:pPr>
            <w:r>
              <w:rPr>
                <w:spacing w:val="-2"/>
              </w:rPr>
              <w:t>残留延度（10℃)</w:t>
            </w:r>
            <w:r>
              <w:rPr>
                <w:spacing w:val="4"/>
              </w:rPr>
              <w:t xml:space="preserve">     </w:t>
            </w:r>
            <w:r>
              <w:rPr>
                <w:spacing w:val="-2"/>
              </w:rPr>
              <w:t>不小于</w:t>
            </w:r>
          </w:p>
        </w:tc>
        <w:tc>
          <w:tcPr>
            <w:tcW w:w="808" w:type="dxa"/>
            <w:vMerge w:val="restart"/>
            <w:tcBorders>
              <w:bottom w:val="nil"/>
            </w:tcBorders>
            <w:vAlign w:val="top"/>
          </w:tcPr>
          <w:p>
            <w:pPr>
              <w:spacing w:line="323" w:lineRule="auto"/>
              <w:rPr>
                <w:rFonts w:ascii="Arial"/>
                <w:sz w:val="21"/>
              </w:rPr>
            </w:pPr>
          </w:p>
          <w:p>
            <w:pPr>
              <w:pStyle w:val="TableText"/>
              <w:spacing w:before="26" w:line="110" w:lineRule="exact"/>
              <w:ind w:left="320"/>
              <w:rPr>
                <w:sz w:val="8"/>
                <w:szCs w:val="8"/>
              </w:rPr>
            </w:pPr>
            <w:r>
              <w:rPr>
                <w:spacing w:val="27"/>
                <w:w w:val="163"/>
                <w:position w:val="1"/>
                <w:sz w:val="8"/>
                <w:szCs w:val="8"/>
              </w:rPr>
              <w:t>㎝</w:t>
            </w:r>
          </w:p>
        </w:tc>
        <w:tc>
          <w:tcPr>
            <w:tcW w:w="566" w:type="dxa"/>
            <w:vAlign w:val="top"/>
          </w:tcPr>
          <w:p>
            <w:pPr>
              <w:pStyle w:val="TableText"/>
              <w:spacing w:before="129" w:line="183" w:lineRule="auto"/>
              <w:ind w:left="234"/>
            </w:pPr>
            <w:r>
              <w:t>A</w:t>
            </w:r>
          </w:p>
        </w:tc>
        <w:tc>
          <w:tcPr>
            <w:tcW w:w="2629" w:type="dxa"/>
            <w:vAlign w:val="top"/>
          </w:tcPr>
          <w:p>
            <w:pPr>
              <w:pStyle w:val="TableText"/>
              <w:spacing w:before="131" w:line="181" w:lineRule="auto"/>
              <w:ind w:left="1273"/>
            </w:pPr>
            <w:r>
              <w:t>8</w:t>
            </w:r>
          </w:p>
        </w:tc>
        <w:tc>
          <w:tcPr>
            <w:tcW w:w="1958" w:type="dxa"/>
            <w:vAlign w:val="top"/>
          </w:tcPr>
          <w:p>
            <w:pPr>
              <w:pStyle w:val="TableText"/>
              <w:spacing w:before="131" w:line="181" w:lineRule="auto"/>
              <w:ind w:left="942"/>
            </w:pPr>
            <w:r>
              <w:t>6</w:t>
            </w:r>
          </w:p>
        </w:tc>
        <w:tc>
          <w:tcPr>
            <w:tcW w:w="932" w:type="dxa"/>
            <w:vMerge w:val="restart"/>
            <w:tcBorders>
              <w:bottom w:val="nil"/>
              <w:right w:val="single" w:sz="6" w:space="0" w:color="000000"/>
            </w:tcBorders>
            <w:vAlign w:val="top"/>
          </w:tcPr>
          <w:p>
            <w:pPr>
              <w:spacing w:line="256" w:lineRule="auto"/>
              <w:rPr>
                <w:rFonts w:ascii="Arial"/>
                <w:sz w:val="21"/>
              </w:rPr>
            </w:pPr>
          </w:p>
          <w:p>
            <w:pPr>
              <w:pStyle w:val="TableText"/>
              <w:spacing w:before="59" w:line="181" w:lineRule="auto"/>
              <w:ind w:left="200"/>
            </w:pPr>
            <w:r>
              <w:rPr>
                <w:spacing w:val="-3"/>
              </w:rPr>
              <w:t>T</w:t>
            </w:r>
            <w:r>
              <w:rPr>
                <w:spacing w:val="11"/>
              </w:rPr>
              <w:t xml:space="preserve"> </w:t>
            </w:r>
            <w:r>
              <w:rPr>
                <w:spacing w:val="-3"/>
              </w:rPr>
              <w:t>0605</w:t>
            </w:r>
          </w:p>
        </w:tc>
      </w:tr>
      <w:tr>
        <w:tblPrEx>
          <w:tblW w:w="9577" w:type="dxa"/>
          <w:tblInd w:w="7" w:type="dxa"/>
          <w:tblLayout w:type="fixed"/>
        </w:tblPrEx>
        <w:trPr>
          <w:trHeight w:val="369"/>
        </w:trPr>
        <w:tc>
          <w:tcPr>
            <w:tcW w:w="2684" w:type="dxa"/>
            <w:vMerge/>
            <w:tcBorders>
              <w:top w:val="nil"/>
              <w:left w:val="single" w:sz="6" w:space="0" w:color="000000"/>
              <w:bottom w:val="single" w:sz="6" w:space="0" w:color="000000"/>
            </w:tcBorders>
            <w:vAlign w:val="top"/>
          </w:tcPr>
          <w:p>
            <w:pPr>
              <w:rPr>
                <w:rFonts w:ascii="Arial"/>
                <w:sz w:val="21"/>
              </w:rPr>
            </w:pPr>
          </w:p>
        </w:tc>
        <w:tc>
          <w:tcPr>
            <w:tcW w:w="808" w:type="dxa"/>
            <w:vMerge/>
            <w:tcBorders>
              <w:top w:val="nil"/>
              <w:bottom w:val="single" w:sz="6" w:space="0" w:color="000000"/>
            </w:tcBorders>
            <w:vAlign w:val="top"/>
          </w:tcPr>
          <w:p>
            <w:pPr>
              <w:rPr>
                <w:rFonts w:ascii="Arial"/>
                <w:sz w:val="21"/>
              </w:rPr>
            </w:pPr>
          </w:p>
        </w:tc>
        <w:tc>
          <w:tcPr>
            <w:tcW w:w="566" w:type="dxa"/>
            <w:tcBorders>
              <w:bottom w:val="single" w:sz="6" w:space="0" w:color="000000"/>
            </w:tcBorders>
            <w:vAlign w:val="top"/>
          </w:tcPr>
          <w:p>
            <w:pPr>
              <w:pStyle w:val="TableText"/>
              <w:spacing w:before="133" w:line="180" w:lineRule="auto"/>
              <w:ind w:left="235"/>
            </w:pPr>
            <w:r>
              <w:t>B</w:t>
            </w:r>
          </w:p>
        </w:tc>
        <w:tc>
          <w:tcPr>
            <w:tcW w:w="2629" w:type="dxa"/>
            <w:tcBorders>
              <w:bottom w:val="single" w:sz="6" w:space="0" w:color="000000"/>
            </w:tcBorders>
            <w:vAlign w:val="top"/>
          </w:tcPr>
          <w:p>
            <w:pPr>
              <w:pStyle w:val="TableText"/>
              <w:spacing w:before="132" w:line="181" w:lineRule="auto"/>
              <w:ind w:left="1274"/>
            </w:pPr>
            <w:r>
              <w:t>6</w:t>
            </w:r>
          </w:p>
        </w:tc>
        <w:tc>
          <w:tcPr>
            <w:tcW w:w="1958" w:type="dxa"/>
            <w:tcBorders>
              <w:bottom w:val="single" w:sz="6" w:space="0" w:color="000000"/>
            </w:tcBorders>
            <w:vAlign w:val="top"/>
          </w:tcPr>
          <w:p>
            <w:pPr>
              <w:pStyle w:val="TableText"/>
              <w:spacing w:before="132" w:line="181" w:lineRule="auto"/>
              <w:ind w:left="940"/>
            </w:pPr>
            <w:r>
              <w:t>4</w:t>
            </w:r>
          </w:p>
        </w:tc>
        <w:tc>
          <w:tcPr>
            <w:tcW w:w="932" w:type="dxa"/>
            <w:vMerge/>
            <w:tcBorders>
              <w:top w:val="nil"/>
              <w:bottom w:val="single" w:sz="6" w:space="0" w:color="000000"/>
              <w:right w:val="single" w:sz="6" w:space="0" w:color="000000"/>
            </w:tcBorders>
            <w:vAlign w:val="top"/>
          </w:tcPr>
          <w:p>
            <w:pPr>
              <w:rPr>
                <w:rFonts w:ascii="Arial"/>
                <w:sz w:val="21"/>
              </w:rPr>
            </w:pPr>
          </w:p>
        </w:tc>
      </w:tr>
      <w:tr>
        <w:tblPrEx>
          <w:tblW w:w="9577" w:type="dxa"/>
          <w:tblInd w:w="7" w:type="dxa"/>
          <w:tblLayout w:type="fixed"/>
        </w:tblPrEx>
        <w:trPr>
          <w:trHeight w:val="363"/>
        </w:trPr>
        <w:tc>
          <w:tcPr>
            <w:tcW w:w="9577" w:type="dxa"/>
            <w:gridSpan w:val="6"/>
            <w:tcBorders>
              <w:top w:val="single" w:sz="6" w:space="0" w:color="000000"/>
              <w:left w:val="single" w:sz="6" w:space="0" w:color="000000"/>
              <w:bottom w:val="single" w:sz="6" w:space="0" w:color="000000"/>
              <w:right w:val="single" w:sz="6" w:space="0" w:color="000000"/>
            </w:tcBorders>
            <w:vAlign w:val="top"/>
          </w:tcPr>
          <w:p>
            <w:pPr>
              <w:pStyle w:val="TableText"/>
              <w:spacing w:before="92" w:line="219" w:lineRule="auto"/>
              <w:ind w:left="474"/>
            </w:pPr>
            <w:r>
              <w:rPr>
                <w:rFonts w:ascii="SimHei" w:eastAsia="SimHei" w:hAnsi="SimHei" w:cs="SimHei"/>
                <w:spacing w:val="-7"/>
              </w:rPr>
              <w:t>注：</w:t>
            </w:r>
            <w:r>
              <w:rPr>
                <w:rFonts w:ascii="SimHei" w:eastAsia="SimHei" w:hAnsi="SimHei" w:cs="SimHei"/>
                <w:spacing w:val="-7"/>
              </w:rPr>
              <w:t xml:space="preserve"> </w:t>
            </w:r>
            <w:r>
              <w:rPr>
                <w:spacing w:val="-7"/>
              </w:rPr>
              <w:t>PI值、</w:t>
            </w:r>
            <w:r>
              <w:rPr>
                <w:spacing w:val="-23"/>
              </w:rPr>
              <w:t xml:space="preserve"> </w:t>
            </w:r>
            <w:r>
              <w:rPr>
                <w:spacing w:val="-7"/>
              </w:rPr>
              <w:t>60℃动力粘度、</w:t>
            </w:r>
            <w:r>
              <w:rPr>
                <w:spacing w:val="47"/>
              </w:rPr>
              <w:t xml:space="preserve"> </w:t>
            </w:r>
            <w:r>
              <w:rPr>
                <w:spacing w:val="-7"/>
              </w:rPr>
              <w:t>10℃延度可作为选择性指标，也</w:t>
            </w:r>
            <w:r>
              <w:rPr>
                <w:spacing w:val="-8"/>
              </w:rPr>
              <w:t>可不作为施工质量检验指标。</w:t>
            </w:r>
          </w:p>
        </w:tc>
      </w:tr>
    </w:tbl>
    <w:p>
      <w:pPr>
        <w:pStyle w:val="BodyText"/>
        <w:spacing w:before="51" w:line="218" w:lineRule="auto"/>
        <w:ind w:left="124"/>
        <w:rPr>
          <w:rFonts w:ascii="SimSun" w:eastAsia="SimSun" w:hAnsi="SimSun" w:cs="SimSun"/>
          <w:sz w:val="21"/>
          <w:szCs w:val="21"/>
        </w:rPr>
      </w:pPr>
      <w:r>
        <w:rPr>
          <w:spacing w:val="1"/>
          <w:sz w:val="21"/>
          <w:szCs w:val="21"/>
        </w:rPr>
        <w:t>6.2.2</w:t>
      </w:r>
      <w:r>
        <w:rPr>
          <w:spacing w:val="1"/>
          <w:sz w:val="21"/>
          <w:szCs w:val="21"/>
        </w:rPr>
        <w:t xml:space="preserve">  </w:t>
      </w:r>
      <w:r>
        <w:rPr>
          <w:rFonts w:ascii="SimSun" w:eastAsia="SimSun" w:hAnsi="SimSun" w:cs="SimSun"/>
          <w:spacing w:val="1"/>
          <w:sz w:val="21"/>
          <w:szCs w:val="21"/>
        </w:rPr>
        <w:t>沥青必须按品种、标号分开存放。沥</w:t>
      </w:r>
      <w:r>
        <w:rPr>
          <w:rFonts w:ascii="SimSun" w:eastAsia="SimSun" w:hAnsi="SimSun" w:cs="SimSun"/>
          <w:sz w:val="21"/>
          <w:szCs w:val="21"/>
        </w:rPr>
        <w:t>青在储罐中的贮存温度应不低于</w:t>
      </w:r>
      <w:r>
        <w:rPr>
          <w:rFonts w:ascii="SimSun" w:eastAsia="SimSun" w:hAnsi="SimSun" w:cs="SimSun"/>
          <w:spacing w:val="-23"/>
          <w:sz w:val="21"/>
          <w:szCs w:val="21"/>
        </w:rPr>
        <w:t xml:space="preserve"> </w:t>
      </w:r>
      <w:r>
        <w:rPr>
          <w:rFonts w:ascii="SimSun" w:eastAsia="SimSun" w:hAnsi="SimSun" w:cs="SimSun"/>
          <w:sz w:val="21"/>
          <w:szCs w:val="21"/>
        </w:rPr>
        <w:t>130℃,且不高于</w:t>
      </w:r>
      <w:r>
        <w:rPr>
          <w:rFonts w:ascii="SimSun" w:eastAsia="SimSun" w:hAnsi="SimSun" w:cs="SimSun"/>
          <w:spacing w:val="-24"/>
          <w:sz w:val="21"/>
          <w:szCs w:val="21"/>
        </w:rPr>
        <w:t xml:space="preserve"> </w:t>
      </w:r>
      <w:r>
        <w:rPr>
          <w:rFonts w:ascii="SimSun" w:eastAsia="SimSun" w:hAnsi="SimSun" w:cs="SimSun"/>
          <w:sz w:val="21"/>
          <w:szCs w:val="21"/>
        </w:rPr>
        <w:t>170℃,</w:t>
      </w:r>
    </w:p>
    <w:p>
      <w:pPr>
        <w:spacing w:line="218" w:lineRule="auto"/>
        <w:rPr>
          <w:rFonts w:ascii="SimSun" w:eastAsia="SimSun" w:hAnsi="SimSun" w:cs="SimSun"/>
          <w:sz w:val="21"/>
          <w:szCs w:val="21"/>
        </w:rPr>
        <w:sectPr>
          <w:headerReference w:type="default" r:id="rId35"/>
          <w:footerReference w:type="default" r:id="rId36"/>
          <w:type w:val="nextPage"/>
          <w:pgSz w:w="11907" w:h="16839"/>
          <w:pgMar w:top="400" w:right="1012" w:bottom="400" w:left="1301" w:header="0" w:footer="0" w:gutter="0"/>
          <w:pgNumType w:start="20"/>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20" w:lineRule="auto"/>
        <w:ind w:left="75"/>
        <w:rPr>
          <w:rFonts w:ascii="SimSun" w:eastAsia="SimSun" w:hAnsi="SimSun" w:cs="SimSun"/>
          <w:sz w:val="21"/>
          <w:szCs w:val="21"/>
        </w:rPr>
      </w:pPr>
      <w:bookmarkStart w:id="22" w:name="bookmark32"/>
      <w:bookmarkEnd w:id="22"/>
      <w:bookmarkStart w:id="23" w:name="bookmark33"/>
      <w:bookmarkEnd w:id="23"/>
      <w:r>
        <w:rPr>
          <w:rFonts w:ascii="SimSun" w:eastAsia="SimSun" w:hAnsi="SimSun" w:cs="SimSun"/>
          <w:spacing w:val="-1"/>
          <w:sz w:val="21"/>
          <w:szCs w:val="21"/>
        </w:rPr>
        <w:t>桶装沥青应直立堆放，加盖苫布。</w:t>
      </w:r>
    </w:p>
    <w:p>
      <w:pPr>
        <w:pStyle w:val="BodyText"/>
        <w:spacing w:before="61" w:line="220" w:lineRule="auto"/>
        <w:ind w:left="72"/>
        <w:rPr>
          <w:rFonts w:ascii="SimSun" w:eastAsia="SimSun" w:hAnsi="SimSun" w:cs="SimSun"/>
          <w:sz w:val="21"/>
          <w:szCs w:val="21"/>
        </w:rPr>
      </w:pPr>
      <w:r>
        <w:rPr>
          <w:spacing w:val="-2"/>
          <w:sz w:val="21"/>
          <w:szCs w:val="21"/>
        </w:rPr>
        <w:t>6.2.3</w:t>
      </w:r>
      <w:r>
        <w:rPr>
          <w:spacing w:val="-2"/>
          <w:sz w:val="21"/>
          <w:szCs w:val="21"/>
        </w:rPr>
        <w:t xml:space="preserve">  </w:t>
      </w:r>
      <w:r>
        <w:rPr>
          <w:rFonts w:ascii="SimSun" w:eastAsia="SimSun" w:hAnsi="SimSun" w:cs="SimSun"/>
          <w:spacing w:val="-2"/>
          <w:sz w:val="21"/>
          <w:szCs w:val="21"/>
        </w:rPr>
        <w:t>沥青在贮运、使用及存放过程中应采取防水措施，</w:t>
      </w:r>
      <w:r>
        <w:rPr>
          <w:rFonts w:ascii="SimSun" w:eastAsia="SimSun" w:hAnsi="SimSun" w:cs="SimSun"/>
          <w:spacing w:val="-20"/>
          <w:sz w:val="21"/>
          <w:szCs w:val="21"/>
        </w:rPr>
        <w:t xml:space="preserve"> </w:t>
      </w:r>
      <w:r>
        <w:rPr>
          <w:rFonts w:ascii="SimSun" w:eastAsia="SimSun" w:hAnsi="SimSun" w:cs="SimSun"/>
          <w:spacing w:val="-2"/>
          <w:sz w:val="21"/>
          <w:szCs w:val="21"/>
        </w:rPr>
        <w:t>不应有雨水或加热管道蒸</w:t>
      </w:r>
      <w:r>
        <w:rPr>
          <w:rFonts w:ascii="SimSun" w:eastAsia="SimSun" w:hAnsi="SimSun" w:cs="SimSun"/>
          <w:spacing w:val="-3"/>
          <w:sz w:val="21"/>
          <w:szCs w:val="21"/>
        </w:rPr>
        <w:t>气进入沥青中。</w:t>
      </w:r>
    </w:p>
    <w:p>
      <w:pPr>
        <w:pStyle w:val="BodyText"/>
        <w:spacing w:before="217" w:line="221" w:lineRule="auto"/>
        <w:ind w:left="72"/>
        <w:rPr>
          <w:sz w:val="21"/>
          <w:szCs w:val="21"/>
        </w:rPr>
      </w:pPr>
      <w:r>
        <w:rPr>
          <w:spacing w:val="-1"/>
          <w:sz w:val="21"/>
          <w:szCs w:val="21"/>
        </w:rPr>
        <w:t>6.3</w:t>
      </w:r>
      <w:r>
        <w:rPr>
          <w:spacing w:val="-1"/>
          <w:sz w:val="21"/>
          <w:szCs w:val="21"/>
        </w:rPr>
        <w:t xml:space="preserve">  </w:t>
      </w:r>
      <w:r>
        <w:rPr>
          <w:spacing w:val="-1"/>
          <w:sz w:val="21"/>
          <w:szCs w:val="21"/>
        </w:rPr>
        <w:t>泡沫沥青</w:t>
      </w:r>
    </w:p>
    <w:p>
      <w:pPr>
        <w:pStyle w:val="BodyText"/>
        <w:spacing w:before="216" w:line="220" w:lineRule="auto"/>
        <w:ind w:left="72"/>
        <w:rPr>
          <w:rFonts w:ascii="SimSun" w:eastAsia="SimSun" w:hAnsi="SimSun" w:cs="SimSun"/>
          <w:sz w:val="21"/>
          <w:szCs w:val="21"/>
        </w:rPr>
      </w:pPr>
      <w:r>
        <w:rPr>
          <w:spacing w:val="-2"/>
          <w:sz w:val="21"/>
          <w:szCs w:val="21"/>
        </w:rPr>
        <w:t>6.3.1</w:t>
      </w:r>
      <w:r>
        <w:rPr>
          <w:spacing w:val="-2"/>
          <w:sz w:val="21"/>
          <w:szCs w:val="21"/>
        </w:rPr>
        <w:t xml:space="preserve">  </w:t>
      </w:r>
      <w:r>
        <w:rPr>
          <w:rFonts w:ascii="SimSun" w:eastAsia="SimSun" w:hAnsi="SimSun" w:cs="SimSun"/>
          <w:spacing w:val="-2"/>
          <w:sz w:val="21"/>
          <w:szCs w:val="21"/>
        </w:rPr>
        <w:t>泡沫沥青发泡性能应符合表</w:t>
      </w:r>
      <w:r>
        <w:rPr>
          <w:rFonts w:ascii="SimSun" w:eastAsia="SimSun" w:hAnsi="SimSun" w:cs="SimSun"/>
          <w:spacing w:val="-34"/>
          <w:sz w:val="21"/>
          <w:szCs w:val="21"/>
        </w:rPr>
        <w:t xml:space="preserve"> </w:t>
      </w:r>
      <w:r>
        <w:rPr>
          <w:rFonts w:ascii="SimSun" w:eastAsia="SimSun" w:hAnsi="SimSun" w:cs="SimSun"/>
          <w:spacing w:val="-2"/>
          <w:sz w:val="21"/>
          <w:szCs w:val="21"/>
        </w:rPr>
        <w:t>8</w:t>
      </w:r>
      <w:r>
        <w:rPr>
          <w:rFonts w:ascii="SimSun" w:eastAsia="SimSun" w:hAnsi="SimSun" w:cs="SimSun"/>
          <w:spacing w:val="-27"/>
          <w:sz w:val="21"/>
          <w:szCs w:val="21"/>
        </w:rPr>
        <w:t xml:space="preserve"> </w:t>
      </w:r>
      <w:r>
        <w:rPr>
          <w:rFonts w:ascii="SimSun" w:eastAsia="SimSun" w:hAnsi="SimSun" w:cs="SimSun"/>
          <w:spacing w:val="-2"/>
          <w:sz w:val="21"/>
          <w:szCs w:val="21"/>
        </w:rPr>
        <w:t>的要求。</w:t>
      </w:r>
    </w:p>
    <w:p>
      <w:pPr>
        <w:pStyle w:val="BodyText"/>
        <w:spacing w:before="218" w:line="221" w:lineRule="auto"/>
        <w:ind w:left="3651"/>
        <w:rPr>
          <w:sz w:val="21"/>
          <w:szCs w:val="21"/>
        </w:rPr>
      </w:pPr>
      <w:r>
        <w:rPr>
          <w:spacing w:val="-1"/>
          <w:sz w:val="21"/>
          <w:szCs w:val="21"/>
        </w:rPr>
        <w:t>表8</w:t>
      </w:r>
      <w:r>
        <w:rPr>
          <w:spacing w:val="-1"/>
          <w:sz w:val="21"/>
          <w:szCs w:val="21"/>
        </w:rPr>
        <w:t xml:space="preserve">  </w:t>
      </w:r>
      <w:r>
        <w:rPr>
          <w:spacing w:val="-1"/>
          <w:sz w:val="21"/>
          <w:szCs w:val="21"/>
        </w:rPr>
        <w:t>泡沫沥青技术要求</w:t>
      </w:r>
    </w:p>
    <w:p>
      <w:pPr>
        <w:spacing w:line="165" w:lineRule="exact"/>
      </w:pPr>
    </w:p>
    <w:tbl>
      <w:tblPr>
        <w:tblStyle w:val="TableNormal6"/>
        <w:tblW w:w="9397"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22"/>
        <w:gridCol w:w="1862"/>
        <w:gridCol w:w="1862"/>
        <w:gridCol w:w="2951"/>
      </w:tblGrid>
      <w:tr>
        <w:tblPrEx>
          <w:tblW w:w="9397"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8"/>
        </w:trPr>
        <w:tc>
          <w:tcPr>
            <w:tcW w:w="2722" w:type="dxa"/>
            <w:tcBorders>
              <w:top w:val="single" w:sz="6" w:space="0" w:color="000000"/>
              <w:left w:val="single" w:sz="6" w:space="0" w:color="000000"/>
              <w:bottom w:val="single" w:sz="6" w:space="0" w:color="000000"/>
            </w:tcBorders>
            <w:vAlign w:val="top"/>
          </w:tcPr>
          <w:p>
            <w:pPr>
              <w:pStyle w:val="TableText"/>
              <w:spacing w:before="193" w:line="220" w:lineRule="auto"/>
              <w:ind w:left="1139"/>
            </w:pPr>
            <w:r>
              <w:rPr>
                <w:spacing w:val="-5"/>
              </w:rPr>
              <w:t>项</w:t>
            </w:r>
            <w:r>
              <w:rPr>
                <w:spacing w:val="42"/>
              </w:rPr>
              <w:t xml:space="preserve"> </w:t>
            </w:r>
            <w:r>
              <w:rPr>
                <w:spacing w:val="-5"/>
              </w:rPr>
              <w:t>目</w:t>
            </w:r>
          </w:p>
        </w:tc>
        <w:tc>
          <w:tcPr>
            <w:tcW w:w="1862" w:type="dxa"/>
            <w:tcBorders>
              <w:top w:val="single" w:sz="6" w:space="0" w:color="000000"/>
              <w:bottom w:val="single" w:sz="6" w:space="0" w:color="000000"/>
            </w:tcBorders>
            <w:vAlign w:val="top"/>
          </w:tcPr>
          <w:p>
            <w:pPr>
              <w:pStyle w:val="TableText"/>
              <w:spacing w:before="193" w:line="220" w:lineRule="auto"/>
              <w:ind w:left="754"/>
            </w:pPr>
            <w:r>
              <w:rPr>
                <w:spacing w:val="-3"/>
              </w:rPr>
              <w:t>单位</w:t>
            </w:r>
          </w:p>
        </w:tc>
        <w:tc>
          <w:tcPr>
            <w:tcW w:w="1862" w:type="dxa"/>
            <w:tcBorders>
              <w:top w:val="single" w:sz="6" w:space="0" w:color="000000"/>
              <w:bottom w:val="single" w:sz="6" w:space="0" w:color="000000"/>
            </w:tcBorders>
            <w:vAlign w:val="top"/>
          </w:tcPr>
          <w:p>
            <w:pPr>
              <w:pStyle w:val="TableText"/>
              <w:spacing w:before="192" w:line="220" w:lineRule="auto"/>
              <w:ind w:left="577"/>
            </w:pPr>
            <w:r>
              <w:rPr>
                <w:spacing w:val="-2"/>
              </w:rPr>
              <w:t>技术要求</w:t>
            </w:r>
          </w:p>
        </w:tc>
        <w:tc>
          <w:tcPr>
            <w:tcW w:w="2951" w:type="dxa"/>
            <w:tcBorders>
              <w:top w:val="single" w:sz="6" w:space="0" w:color="000000"/>
              <w:bottom w:val="single" w:sz="6" w:space="0" w:color="000000"/>
              <w:right w:val="single" w:sz="6" w:space="0" w:color="000000"/>
            </w:tcBorders>
            <w:vAlign w:val="top"/>
          </w:tcPr>
          <w:p>
            <w:pPr>
              <w:pStyle w:val="TableText"/>
              <w:spacing w:before="192" w:line="221" w:lineRule="auto"/>
              <w:ind w:left="1119"/>
            </w:pPr>
            <w:r>
              <w:rPr>
                <w:spacing w:val="-2"/>
              </w:rPr>
              <w:t>试验方法</w:t>
            </w:r>
          </w:p>
        </w:tc>
      </w:tr>
      <w:tr>
        <w:tblPrEx>
          <w:tblW w:w="9397" w:type="dxa"/>
          <w:tblInd w:w="43" w:type="dxa"/>
          <w:tblLayout w:type="fixed"/>
        </w:tblPrEx>
        <w:trPr>
          <w:trHeight w:val="307"/>
        </w:trPr>
        <w:tc>
          <w:tcPr>
            <w:tcW w:w="2722" w:type="dxa"/>
            <w:tcBorders>
              <w:top w:val="single" w:sz="6" w:space="0" w:color="000000"/>
              <w:left w:val="single" w:sz="6" w:space="0" w:color="000000"/>
            </w:tcBorders>
            <w:vAlign w:val="top"/>
          </w:tcPr>
          <w:p>
            <w:pPr>
              <w:pStyle w:val="TableText"/>
              <w:spacing w:before="65" w:line="220" w:lineRule="auto"/>
              <w:ind w:left="102"/>
            </w:pPr>
            <w:r>
              <w:rPr>
                <w:spacing w:val="-3"/>
              </w:rPr>
              <w:t>膨胀率</w:t>
            </w:r>
            <w:r>
              <w:t xml:space="preserve">                </w:t>
            </w:r>
            <w:r>
              <w:rPr>
                <w:spacing w:val="-3"/>
              </w:rPr>
              <w:t>不小于</w:t>
            </w:r>
          </w:p>
        </w:tc>
        <w:tc>
          <w:tcPr>
            <w:tcW w:w="1862" w:type="dxa"/>
            <w:tcBorders>
              <w:top w:val="single" w:sz="6" w:space="0" w:color="000000"/>
            </w:tcBorders>
            <w:vAlign w:val="top"/>
          </w:tcPr>
          <w:p>
            <w:pPr>
              <w:pStyle w:val="TableText"/>
              <w:spacing w:before="66" w:line="220" w:lineRule="auto"/>
              <w:ind w:left="844"/>
            </w:pPr>
            <w:r>
              <w:t>倍</w:t>
            </w:r>
          </w:p>
        </w:tc>
        <w:tc>
          <w:tcPr>
            <w:tcW w:w="1862" w:type="dxa"/>
            <w:tcBorders>
              <w:top w:val="single" w:sz="6" w:space="0" w:color="000000"/>
            </w:tcBorders>
            <w:vAlign w:val="top"/>
          </w:tcPr>
          <w:p>
            <w:pPr>
              <w:pStyle w:val="TableText"/>
              <w:spacing w:before="95" w:line="182" w:lineRule="auto"/>
              <w:ind w:left="860"/>
            </w:pPr>
            <w:r>
              <w:rPr>
                <w:spacing w:val="-5"/>
              </w:rPr>
              <w:t>15</w:t>
            </w:r>
          </w:p>
        </w:tc>
        <w:tc>
          <w:tcPr>
            <w:tcW w:w="2951" w:type="dxa"/>
            <w:tcBorders>
              <w:top w:val="single" w:sz="6" w:space="0" w:color="000000"/>
              <w:right w:val="single" w:sz="6" w:space="0" w:color="000000"/>
            </w:tcBorders>
            <w:vAlign w:val="top"/>
          </w:tcPr>
          <w:p>
            <w:pPr>
              <w:pStyle w:val="TableText"/>
              <w:spacing w:before="65" w:line="219" w:lineRule="auto"/>
              <w:ind w:left="964"/>
            </w:pPr>
            <w:r>
              <w:rPr>
                <w:spacing w:val="-2"/>
              </w:rPr>
              <w:t>本规范附录</w:t>
            </w:r>
            <w:r>
              <w:rPr>
                <w:spacing w:val="-40"/>
              </w:rPr>
              <w:t xml:space="preserve"> </w:t>
            </w:r>
            <w:r>
              <w:rPr>
                <w:spacing w:val="-2"/>
              </w:rPr>
              <w:t>A</w:t>
            </w:r>
          </w:p>
        </w:tc>
      </w:tr>
      <w:tr>
        <w:tblPrEx>
          <w:tblW w:w="9397" w:type="dxa"/>
          <w:tblInd w:w="43" w:type="dxa"/>
          <w:tblLayout w:type="fixed"/>
        </w:tblPrEx>
        <w:trPr>
          <w:trHeight w:val="328"/>
        </w:trPr>
        <w:tc>
          <w:tcPr>
            <w:tcW w:w="2722" w:type="dxa"/>
            <w:tcBorders>
              <w:left w:val="single" w:sz="6" w:space="0" w:color="000000"/>
              <w:bottom w:val="single" w:sz="6" w:space="0" w:color="000000"/>
            </w:tcBorders>
            <w:vAlign w:val="top"/>
          </w:tcPr>
          <w:p>
            <w:pPr>
              <w:pStyle w:val="TableText"/>
              <w:spacing w:before="76" w:line="220" w:lineRule="auto"/>
              <w:ind w:left="105"/>
            </w:pPr>
            <w:r>
              <w:rPr>
                <w:spacing w:val="-4"/>
              </w:rPr>
              <w:t>半衰期</w:t>
            </w:r>
            <w:r>
              <w:t xml:space="preserve">                </w:t>
            </w:r>
            <w:r>
              <w:rPr>
                <w:spacing w:val="-4"/>
              </w:rPr>
              <w:t>不小于</w:t>
            </w:r>
          </w:p>
        </w:tc>
        <w:tc>
          <w:tcPr>
            <w:tcW w:w="1862" w:type="dxa"/>
            <w:tcBorders>
              <w:bottom w:val="single" w:sz="6" w:space="0" w:color="000000"/>
            </w:tcBorders>
            <w:vAlign w:val="top"/>
          </w:tcPr>
          <w:p>
            <w:pPr>
              <w:pStyle w:val="TableText"/>
              <w:spacing w:before="76" w:line="220" w:lineRule="auto"/>
              <w:ind w:left="843"/>
            </w:pPr>
            <w:r>
              <w:t>秒</w:t>
            </w:r>
          </w:p>
        </w:tc>
        <w:tc>
          <w:tcPr>
            <w:tcW w:w="1862" w:type="dxa"/>
            <w:tcBorders>
              <w:bottom w:val="single" w:sz="6" w:space="0" w:color="000000"/>
            </w:tcBorders>
            <w:vAlign w:val="top"/>
          </w:tcPr>
          <w:p>
            <w:pPr>
              <w:pStyle w:val="TableText"/>
              <w:spacing w:before="105" w:line="182" w:lineRule="auto"/>
              <w:ind w:left="860"/>
            </w:pPr>
            <w:r>
              <w:rPr>
                <w:spacing w:val="-5"/>
              </w:rPr>
              <w:t>12</w:t>
            </w:r>
          </w:p>
        </w:tc>
        <w:tc>
          <w:tcPr>
            <w:tcW w:w="2951" w:type="dxa"/>
            <w:tcBorders>
              <w:bottom w:val="single" w:sz="6" w:space="0" w:color="000000"/>
              <w:right w:val="single" w:sz="6" w:space="0" w:color="000000"/>
            </w:tcBorders>
            <w:vAlign w:val="top"/>
          </w:tcPr>
          <w:p>
            <w:pPr>
              <w:pStyle w:val="TableText"/>
              <w:spacing w:before="75" w:line="219" w:lineRule="auto"/>
              <w:ind w:left="964"/>
            </w:pPr>
            <w:r>
              <w:rPr>
                <w:spacing w:val="-2"/>
              </w:rPr>
              <w:t>本规范附录</w:t>
            </w:r>
            <w:r>
              <w:rPr>
                <w:spacing w:val="-40"/>
              </w:rPr>
              <w:t xml:space="preserve"> </w:t>
            </w:r>
            <w:r>
              <w:rPr>
                <w:spacing w:val="-2"/>
              </w:rPr>
              <w:t>A</w:t>
            </w:r>
          </w:p>
        </w:tc>
      </w:tr>
    </w:tbl>
    <w:p>
      <w:pPr>
        <w:pStyle w:val="BodyText"/>
        <w:spacing w:before="53" w:line="256" w:lineRule="auto"/>
        <w:ind w:left="72" w:right="62"/>
        <w:jc w:val="both"/>
        <w:rPr>
          <w:rFonts w:ascii="SimSun" w:eastAsia="SimSun" w:hAnsi="SimSun" w:cs="SimSun"/>
          <w:sz w:val="21"/>
          <w:szCs w:val="21"/>
        </w:rPr>
      </w:pPr>
      <w:r>
        <w:rPr>
          <w:spacing w:val="-1"/>
          <w:sz w:val="21"/>
          <w:szCs w:val="21"/>
        </w:rPr>
        <w:t>6.3.2</w:t>
      </w:r>
      <w:r>
        <w:rPr>
          <w:spacing w:val="-1"/>
          <w:sz w:val="21"/>
          <w:szCs w:val="21"/>
        </w:rPr>
        <w:t xml:space="preserve">  </w:t>
      </w:r>
      <w:r>
        <w:rPr>
          <w:rFonts w:ascii="SimSun" w:eastAsia="SimSun" w:hAnsi="SimSun" w:cs="SimSun"/>
          <w:spacing w:val="-1"/>
          <w:sz w:val="21"/>
          <w:szCs w:val="21"/>
        </w:rPr>
        <w:t>当沥青发泡性能不满足表</w:t>
      </w:r>
      <w:r>
        <w:rPr>
          <w:rFonts w:ascii="SimSun" w:eastAsia="SimSun" w:hAnsi="SimSun" w:cs="SimSun"/>
          <w:spacing w:val="-30"/>
          <w:sz w:val="21"/>
          <w:szCs w:val="21"/>
        </w:rPr>
        <w:t xml:space="preserve"> </w:t>
      </w:r>
      <w:r>
        <w:rPr>
          <w:rFonts w:ascii="SimSun" w:eastAsia="SimSun" w:hAnsi="SimSun" w:cs="SimSun"/>
          <w:spacing w:val="-1"/>
          <w:sz w:val="21"/>
          <w:szCs w:val="21"/>
        </w:rPr>
        <w:t>8</w:t>
      </w:r>
      <w:r>
        <w:rPr>
          <w:rFonts w:ascii="SimSun" w:eastAsia="SimSun" w:hAnsi="SimSun" w:cs="SimSun"/>
          <w:spacing w:val="-22"/>
          <w:sz w:val="21"/>
          <w:szCs w:val="21"/>
        </w:rPr>
        <w:t xml:space="preserve"> </w:t>
      </w:r>
      <w:r>
        <w:rPr>
          <w:rFonts w:ascii="SimSun" w:eastAsia="SimSun" w:hAnsi="SimSun" w:cs="SimSun"/>
          <w:spacing w:val="-1"/>
          <w:sz w:val="21"/>
          <w:szCs w:val="21"/>
        </w:rPr>
        <w:t>的要求时，应通过调整发泡温度、发泡水量、发泡气压等改善泡沫</w:t>
      </w:r>
      <w:r>
        <w:rPr>
          <w:rFonts w:ascii="SimSun" w:eastAsia="SimSun" w:hAnsi="SimSun" w:cs="SimSun"/>
          <w:sz w:val="21"/>
          <w:szCs w:val="21"/>
        </w:rPr>
        <w:t xml:space="preserve"> </w:t>
      </w:r>
      <w:r>
        <w:rPr>
          <w:rFonts w:ascii="SimSun" w:eastAsia="SimSun" w:hAnsi="SimSun" w:cs="SimSun"/>
          <w:spacing w:val="-2"/>
          <w:sz w:val="21"/>
          <w:szCs w:val="21"/>
        </w:rPr>
        <w:t>沥青膨胀率和半衰期指标，也可在不影响沥青和混合料性能的前提下添加</w:t>
      </w:r>
      <w:r>
        <w:rPr>
          <w:rFonts w:ascii="SimSun" w:eastAsia="SimSun" w:hAnsi="SimSun" w:cs="SimSun"/>
          <w:spacing w:val="-3"/>
          <w:sz w:val="21"/>
          <w:szCs w:val="21"/>
        </w:rPr>
        <w:t>发泡助剂，直至泡沫沥青性能</w:t>
      </w:r>
      <w:r>
        <w:rPr>
          <w:rFonts w:ascii="SimSun" w:eastAsia="SimSun" w:hAnsi="SimSun" w:cs="SimSun"/>
          <w:sz w:val="21"/>
          <w:szCs w:val="21"/>
        </w:rPr>
        <w:t xml:space="preserve"> </w:t>
      </w:r>
      <w:r>
        <w:rPr>
          <w:rFonts w:ascii="SimSun" w:eastAsia="SimSun" w:hAnsi="SimSun" w:cs="SimSun"/>
          <w:spacing w:val="-4"/>
          <w:sz w:val="21"/>
          <w:szCs w:val="21"/>
        </w:rPr>
        <w:t>满足要求。</w:t>
      </w:r>
    </w:p>
    <w:p>
      <w:pPr>
        <w:pStyle w:val="BodyText"/>
        <w:spacing w:before="217" w:line="221" w:lineRule="auto"/>
        <w:ind w:left="72"/>
        <w:rPr>
          <w:sz w:val="21"/>
          <w:szCs w:val="21"/>
        </w:rPr>
      </w:pPr>
      <w:r>
        <w:rPr>
          <w:spacing w:val="-1"/>
          <w:sz w:val="21"/>
          <w:szCs w:val="21"/>
        </w:rPr>
        <w:t>6.4</w:t>
      </w:r>
      <w:r>
        <w:rPr>
          <w:spacing w:val="-1"/>
          <w:sz w:val="21"/>
          <w:szCs w:val="21"/>
        </w:rPr>
        <w:t xml:space="preserve">  </w:t>
      </w:r>
      <w:r>
        <w:rPr>
          <w:spacing w:val="-1"/>
          <w:sz w:val="21"/>
          <w:szCs w:val="21"/>
        </w:rPr>
        <w:t>沥青路面回收材料（RMAP）</w:t>
      </w:r>
    </w:p>
    <w:p>
      <w:pPr>
        <w:pStyle w:val="BodyText"/>
        <w:spacing w:before="218" w:line="247" w:lineRule="auto"/>
        <w:ind w:left="76" w:right="80" w:hanging="4"/>
        <w:rPr>
          <w:rFonts w:ascii="SimSun" w:eastAsia="SimSun" w:hAnsi="SimSun" w:cs="SimSun"/>
          <w:sz w:val="21"/>
          <w:szCs w:val="21"/>
        </w:rPr>
      </w:pPr>
      <w:r>
        <w:rPr>
          <w:sz w:val="21"/>
          <w:szCs w:val="21"/>
        </w:rPr>
        <w:t>6.4.1</w:t>
      </w:r>
      <w:r>
        <w:rPr>
          <w:sz w:val="21"/>
          <w:szCs w:val="21"/>
        </w:rPr>
        <w:t xml:space="preserve">  </w:t>
      </w:r>
      <w:r>
        <w:rPr>
          <w:rFonts w:ascii="SimSun" w:eastAsia="SimSun" w:hAnsi="SimSun" w:cs="SimSun"/>
          <w:sz w:val="21"/>
          <w:szCs w:val="21"/>
        </w:rPr>
        <w:t>沥青路面回收材料（RMAP）不应含有土块、粘土颗粒或其它有害物</w:t>
      </w:r>
      <w:r>
        <w:rPr>
          <w:rFonts w:ascii="SimSun" w:eastAsia="SimSun" w:hAnsi="SimSun" w:cs="SimSun"/>
          <w:spacing w:val="-1"/>
          <w:sz w:val="21"/>
          <w:szCs w:val="21"/>
        </w:rPr>
        <w:t>质。回收沥青路面材料实测</w:t>
      </w:r>
      <w:r>
        <w:rPr>
          <w:rFonts w:ascii="SimSun" w:eastAsia="SimSun" w:hAnsi="SimSun" w:cs="SimSun"/>
          <w:sz w:val="21"/>
          <w:szCs w:val="21"/>
        </w:rPr>
        <w:t xml:space="preserve"> </w:t>
      </w:r>
      <w:r>
        <w:rPr>
          <w:rFonts w:ascii="SimSun" w:eastAsia="SimSun" w:hAnsi="SimSun" w:cs="SimSun"/>
          <w:spacing w:val="-4"/>
          <w:sz w:val="21"/>
          <w:szCs w:val="21"/>
        </w:rPr>
        <w:t>项目和质量要求应符合表</w:t>
      </w:r>
      <w:r>
        <w:rPr>
          <w:rFonts w:ascii="SimSun" w:eastAsia="SimSun" w:hAnsi="SimSun" w:cs="SimSun"/>
          <w:spacing w:val="-40"/>
          <w:sz w:val="21"/>
          <w:szCs w:val="21"/>
        </w:rPr>
        <w:t xml:space="preserve"> </w:t>
      </w:r>
      <w:r>
        <w:rPr>
          <w:rFonts w:ascii="SimSun" w:eastAsia="SimSun" w:hAnsi="SimSun" w:cs="SimSun"/>
          <w:spacing w:val="-4"/>
          <w:sz w:val="21"/>
          <w:szCs w:val="21"/>
        </w:rPr>
        <w:t>9</w:t>
      </w:r>
      <w:r>
        <w:rPr>
          <w:rFonts w:ascii="SimSun" w:eastAsia="SimSun" w:hAnsi="SimSun" w:cs="SimSun"/>
          <w:spacing w:val="-26"/>
          <w:sz w:val="21"/>
          <w:szCs w:val="21"/>
        </w:rPr>
        <w:t xml:space="preserve"> </w:t>
      </w:r>
      <w:r>
        <w:rPr>
          <w:rFonts w:ascii="SimSun" w:eastAsia="SimSun" w:hAnsi="SimSun" w:cs="SimSun"/>
          <w:spacing w:val="-4"/>
          <w:sz w:val="21"/>
          <w:szCs w:val="21"/>
        </w:rPr>
        <w:t>的规定。</w:t>
      </w:r>
    </w:p>
    <w:p>
      <w:pPr>
        <w:pStyle w:val="BodyText"/>
        <w:spacing w:before="217" w:line="220" w:lineRule="auto"/>
        <w:ind w:left="2285"/>
        <w:rPr>
          <w:sz w:val="21"/>
          <w:szCs w:val="21"/>
        </w:rPr>
      </w:pPr>
      <w:r>
        <w:rPr>
          <w:sz w:val="21"/>
          <w:szCs w:val="21"/>
        </w:rPr>
        <w:t>表9</w:t>
      </w:r>
      <w:r>
        <w:rPr>
          <w:sz w:val="21"/>
          <w:szCs w:val="21"/>
        </w:rPr>
        <w:t xml:space="preserve">  </w:t>
      </w:r>
      <w:r>
        <w:rPr>
          <w:sz w:val="21"/>
          <w:szCs w:val="21"/>
        </w:rPr>
        <w:t>沥青路面回收材料（RMAP）实测</w:t>
      </w:r>
      <w:r>
        <w:rPr>
          <w:spacing w:val="-1"/>
          <w:sz w:val="21"/>
          <w:szCs w:val="21"/>
        </w:rPr>
        <w:t>项目和质量要求</w:t>
      </w:r>
    </w:p>
    <w:p>
      <w:pPr>
        <w:spacing w:line="166" w:lineRule="exact"/>
      </w:pPr>
    </w:p>
    <w:tbl>
      <w:tblPr>
        <w:tblStyle w:val="TableNormal6"/>
        <w:tblW w:w="9460" w:type="dxa"/>
        <w:tblInd w:w="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492"/>
        <w:gridCol w:w="3914"/>
        <w:gridCol w:w="2054"/>
      </w:tblGrid>
      <w:tr>
        <w:tblPrEx>
          <w:tblW w:w="9460" w:type="dxa"/>
          <w:tblInd w:w="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4"/>
        </w:trPr>
        <w:tc>
          <w:tcPr>
            <w:tcW w:w="3492" w:type="dxa"/>
            <w:tcBorders>
              <w:right w:val="single" w:sz="2" w:space="0" w:color="000000"/>
            </w:tcBorders>
            <w:vAlign w:val="top"/>
          </w:tcPr>
          <w:p>
            <w:pPr>
              <w:pStyle w:val="TableText"/>
              <w:spacing w:before="144" w:line="220" w:lineRule="auto"/>
              <w:ind w:left="1389"/>
            </w:pPr>
            <w:r>
              <w:rPr>
                <w:spacing w:val="-2"/>
              </w:rPr>
              <w:t>检测项目</w:t>
            </w:r>
          </w:p>
        </w:tc>
        <w:tc>
          <w:tcPr>
            <w:tcW w:w="3914" w:type="dxa"/>
            <w:tcBorders>
              <w:left w:val="single" w:sz="2" w:space="0" w:color="000000"/>
              <w:right w:val="single" w:sz="2" w:space="0" w:color="000000"/>
            </w:tcBorders>
            <w:vAlign w:val="top"/>
          </w:tcPr>
          <w:p>
            <w:pPr>
              <w:pStyle w:val="TableText"/>
              <w:spacing w:before="144" w:line="220" w:lineRule="auto"/>
              <w:ind w:left="1604"/>
            </w:pPr>
            <w:r>
              <w:rPr>
                <w:spacing w:val="-2"/>
              </w:rPr>
              <w:t>技术要求</w:t>
            </w:r>
          </w:p>
        </w:tc>
        <w:tc>
          <w:tcPr>
            <w:tcW w:w="2054" w:type="dxa"/>
            <w:tcBorders>
              <w:left w:val="single" w:sz="2" w:space="0" w:color="000000"/>
            </w:tcBorders>
            <w:vAlign w:val="top"/>
          </w:tcPr>
          <w:p>
            <w:pPr>
              <w:pStyle w:val="TableText"/>
              <w:spacing w:before="144" w:line="221" w:lineRule="auto"/>
              <w:ind w:left="671"/>
            </w:pPr>
            <w:r>
              <w:rPr>
                <w:spacing w:val="-2"/>
              </w:rPr>
              <w:t>试验方法</w:t>
            </w:r>
          </w:p>
        </w:tc>
      </w:tr>
      <w:tr>
        <w:tblPrEx>
          <w:tblW w:w="9460" w:type="dxa"/>
          <w:tblInd w:w="12" w:type="dxa"/>
          <w:tblLayout w:type="fixed"/>
        </w:tblPrEx>
        <w:trPr>
          <w:trHeight w:val="460"/>
        </w:trPr>
        <w:tc>
          <w:tcPr>
            <w:tcW w:w="3492" w:type="dxa"/>
            <w:tcBorders>
              <w:bottom w:val="single" w:sz="2" w:space="0" w:color="000000"/>
              <w:right w:val="single" w:sz="2" w:space="0" w:color="000000"/>
            </w:tcBorders>
            <w:vAlign w:val="top"/>
          </w:tcPr>
          <w:p>
            <w:pPr>
              <w:pStyle w:val="TableText"/>
              <w:spacing w:before="140" w:line="220" w:lineRule="auto"/>
              <w:ind w:left="940"/>
            </w:pPr>
            <w:r>
              <w:rPr>
                <w:spacing w:val="-1"/>
              </w:rPr>
              <w:t>最大颗粒粒径（mm）</w:t>
            </w:r>
          </w:p>
        </w:tc>
        <w:tc>
          <w:tcPr>
            <w:tcW w:w="3914" w:type="dxa"/>
            <w:tcBorders>
              <w:left w:val="single" w:sz="2" w:space="0" w:color="000000"/>
              <w:bottom w:val="single" w:sz="2" w:space="0" w:color="000000"/>
              <w:right w:val="single" w:sz="2" w:space="0" w:color="000000"/>
            </w:tcBorders>
            <w:vAlign w:val="top"/>
          </w:tcPr>
          <w:p>
            <w:pPr>
              <w:pStyle w:val="TableText"/>
              <w:spacing w:before="140" w:line="220" w:lineRule="auto"/>
              <w:ind w:left="896"/>
            </w:pPr>
            <w:r>
              <w:rPr>
                <w:spacing w:val="-2"/>
              </w:rPr>
              <w:t>≤设计级配允许的最大粒径</w:t>
            </w:r>
          </w:p>
        </w:tc>
        <w:tc>
          <w:tcPr>
            <w:tcW w:w="2054" w:type="dxa"/>
            <w:tcBorders>
              <w:left w:val="single" w:sz="2" w:space="0" w:color="000000"/>
              <w:bottom w:val="single" w:sz="2" w:space="0" w:color="000000"/>
            </w:tcBorders>
            <w:vAlign w:val="top"/>
          </w:tcPr>
          <w:p>
            <w:pPr>
              <w:pStyle w:val="TableText"/>
              <w:spacing w:before="171" w:line="181" w:lineRule="auto"/>
              <w:ind w:left="803"/>
            </w:pPr>
            <w:r>
              <w:rPr>
                <w:spacing w:val="-1"/>
              </w:rPr>
              <w:t>T0302</w:t>
            </w:r>
          </w:p>
        </w:tc>
      </w:tr>
      <w:tr>
        <w:tblPrEx>
          <w:tblW w:w="9460" w:type="dxa"/>
          <w:tblInd w:w="12" w:type="dxa"/>
          <w:tblLayout w:type="fixed"/>
        </w:tblPrEx>
        <w:trPr>
          <w:trHeight w:val="480"/>
        </w:trPr>
        <w:tc>
          <w:tcPr>
            <w:tcW w:w="3492" w:type="dxa"/>
            <w:tcBorders>
              <w:top w:val="single" w:sz="2" w:space="0" w:color="000000"/>
              <w:right w:val="single" w:sz="2" w:space="0" w:color="000000"/>
            </w:tcBorders>
            <w:vAlign w:val="top"/>
          </w:tcPr>
          <w:p>
            <w:pPr>
              <w:pStyle w:val="TableText"/>
              <w:spacing w:before="150" w:line="220" w:lineRule="auto"/>
              <w:ind w:left="601"/>
            </w:pPr>
            <w:r>
              <w:rPr>
                <w:spacing w:val="-3"/>
              </w:rPr>
              <w:t>4.75mm 以下部分砂当量（%）</w:t>
            </w:r>
          </w:p>
        </w:tc>
        <w:tc>
          <w:tcPr>
            <w:tcW w:w="3914" w:type="dxa"/>
            <w:tcBorders>
              <w:top w:val="single" w:sz="2" w:space="0" w:color="000000"/>
              <w:left w:val="single" w:sz="2" w:space="0" w:color="000000"/>
              <w:right w:val="single" w:sz="2" w:space="0" w:color="000000"/>
            </w:tcBorders>
            <w:vAlign w:val="top"/>
          </w:tcPr>
          <w:p>
            <w:pPr>
              <w:pStyle w:val="TableText"/>
              <w:spacing w:before="150" w:line="238" w:lineRule="auto"/>
              <w:ind w:left="1801"/>
            </w:pPr>
            <w:r>
              <w:rPr>
                <w:spacing w:val="-8"/>
              </w:rPr>
              <w:t>≥60</w:t>
            </w:r>
          </w:p>
        </w:tc>
        <w:tc>
          <w:tcPr>
            <w:tcW w:w="2054" w:type="dxa"/>
            <w:tcBorders>
              <w:top w:val="single" w:sz="2" w:space="0" w:color="000000"/>
              <w:left w:val="single" w:sz="2" w:space="0" w:color="000000"/>
            </w:tcBorders>
            <w:vAlign w:val="top"/>
          </w:tcPr>
          <w:p>
            <w:pPr>
              <w:pStyle w:val="TableText"/>
              <w:spacing w:before="181" w:line="181" w:lineRule="auto"/>
              <w:ind w:left="803"/>
            </w:pPr>
            <w:r>
              <w:rPr>
                <w:spacing w:val="-1"/>
              </w:rPr>
              <w:t>T0334</w:t>
            </w:r>
          </w:p>
        </w:tc>
      </w:tr>
    </w:tbl>
    <w:p>
      <w:pPr>
        <w:pStyle w:val="BodyText"/>
        <w:spacing w:before="207" w:line="221" w:lineRule="auto"/>
        <w:ind w:left="72"/>
        <w:rPr>
          <w:sz w:val="21"/>
          <w:szCs w:val="21"/>
        </w:rPr>
      </w:pPr>
      <w:r>
        <w:rPr>
          <w:spacing w:val="-2"/>
          <w:sz w:val="21"/>
          <w:szCs w:val="21"/>
        </w:rPr>
        <w:t>6.5</w:t>
      </w:r>
      <w:r>
        <w:rPr>
          <w:spacing w:val="4"/>
          <w:sz w:val="21"/>
          <w:szCs w:val="21"/>
        </w:rPr>
        <w:t xml:space="preserve">  </w:t>
      </w:r>
      <w:r>
        <w:rPr>
          <w:spacing w:val="-2"/>
          <w:sz w:val="21"/>
          <w:szCs w:val="21"/>
        </w:rPr>
        <w:t>集料</w:t>
      </w:r>
    </w:p>
    <w:p>
      <w:pPr>
        <w:pStyle w:val="BodyText"/>
        <w:spacing w:before="217" w:line="220" w:lineRule="auto"/>
        <w:ind w:left="72"/>
        <w:rPr>
          <w:rFonts w:ascii="SimSun" w:eastAsia="SimSun" w:hAnsi="SimSun" w:cs="SimSun"/>
          <w:sz w:val="21"/>
          <w:szCs w:val="21"/>
        </w:rPr>
      </w:pPr>
      <w:r>
        <w:rPr>
          <w:spacing w:val="-1"/>
          <w:sz w:val="21"/>
          <w:szCs w:val="21"/>
        </w:rPr>
        <w:t>6.5.1</w:t>
      </w:r>
      <w:r>
        <w:rPr>
          <w:spacing w:val="-1"/>
          <w:sz w:val="21"/>
          <w:szCs w:val="21"/>
        </w:rPr>
        <w:t xml:space="preserve">  </w:t>
      </w:r>
      <w:r>
        <w:rPr>
          <w:rFonts w:ascii="SimSun" w:eastAsia="SimSun" w:hAnsi="SimSun" w:cs="SimSun"/>
          <w:spacing w:val="-1"/>
          <w:sz w:val="21"/>
          <w:szCs w:val="21"/>
        </w:rPr>
        <w:t>集料包括粗集料和细集料，粗集料应该洁净、干燥</w:t>
      </w:r>
      <w:r>
        <w:rPr>
          <w:rFonts w:ascii="SimSun" w:eastAsia="SimSun" w:hAnsi="SimSun" w:cs="SimSun"/>
          <w:spacing w:val="-2"/>
          <w:sz w:val="21"/>
          <w:szCs w:val="21"/>
        </w:rPr>
        <w:t>、表面粗糙，质量应符合表</w:t>
      </w:r>
      <w:r>
        <w:rPr>
          <w:rFonts w:ascii="SimSun" w:eastAsia="SimSun" w:hAnsi="SimSun" w:cs="SimSun"/>
          <w:spacing w:val="-27"/>
          <w:sz w:val="21"/>
          <w:szCs w:val="21"/>
        </w:rPr>
        <w:t xml:space="preserve"> </w:t>
      </w:r>
      <w:r>
        <w:rPr>
          <w:rFonts w:ascii="SimSun" w:eastAsia="SimSun" w:hAnsi="SimSun" w:cs="SimSun"/>
          <w:spacing w:val="-2"/>
          <w:sz w:val="21"/>
          <w:szCs w:val="21"/>
        </w:rPr>
        <w:t>10</w:t>
      </w:r>
      <w:r>
        <w:rPr>
          <w:rFonts w:ascii="SimSun" w:eastAsia="SimSun" w:hAnsi="SimSun" w:cs="SimSun"/>
          <w:spacing w:val="-30"/>
          <w:sz w:val="21"/>
          <w:szCs w:val="21"/>
        </w:rPr>
        <w:t xml:space="preserve"> </w:t>
      </w:r>
      <w:r>
        <w:rPr>
          <w:rFonts w:ascii="SimSun" w:eastAsia="SimSun" w:hAnsi="SimSun" w:cs="SimSun"/>
          <w:spacing w:val="-2"/>
          <w:sz w:val="21"/>
          <w:szCs w:val="21"/>
        </w:rPr>
        <w:t>的规定。</w:t>
      </w:r>
    </w:p>
    <w:p>
      <w:pPr>
        <w:pStyle w:val="BodyText"/>
        <w:spacing w:before="217" w:line="221" w:lineRule="auto"/>
        <w:ind w:left="3492"/>
        <w:rPr>
          <w:sz w:val="21"/>
          <w:szCs w:val="21"/>
        </w:rPr>
      </w:pPr>
      <w:r>
        <w:rPr>
          <w:spacing w:val="-1"/>
          <w:sz w:val="21"/>
          <w:szCs w:val="21"/>
        </w:rPr>
        <w:t>表10</w:t>
      </w:r>
      <w:r>
        <w:rPr>
          <w:spacing w:val="-1"/>
          <w:sz w:val="21"/>
          <w:szCs w:val="21"/>
        </w:rPr>
        <w:t xml:space="preserve">  </w:t>
      </w:r>
      <w:r>
        <w:rPr>
          <w:spacing w:val="-1"/>
          <w:sz w:val="21"/>
          <w:szCs w:val="21"/>
        </w:rPr>
        <w:t>粗集料质量技术要求</w:t>
      </w:r>
    </w:p>
    <w:tbl>
      <w:tblPr>
        <w:tblStyle w:val="TableNormal6"/>
        <w:tblW w:w="94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86"/>
        <w:gridCol w:w="1067"/>
        <w:gridCol w:w="1819"/>
        <w:gridCol w:w="1599"/>
        <w:gridCol w:w="1301"/>
      </w:tblGrid>
      <w:tr>
        <w:tblPrEx>
          <w:tblW w:w="94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3686" w:type="dxa"/>
            <w:tcBorders>
              <w:top w:val="single" w:sz="6" w:space="0" w:color="000000"/>
              <w:left w:val="single" w:sz="6" w:space="0" w:color="000000"/>
              <w:bottom w:val="single" w:sz="6" w:space="0" w:color="000000"/>
            </w:tcBorders>
            <w:vAlign w:val="top"/>
          </w:tcPr>
          <w:p>
            <w:pPr>
              <w:pStyle w:val="TableText"/>
              <w:spacing w:before="68" w:line="220" w:lineRule="auto"/>
              <w:ind w:left="1667"/>
            </w:pPr>
            <w:r>
              <w:rPr>
                <w:spacing w:val="-3"/>
              </w:rPr>
              <w:t>指标</w:t>
            </w:r>
          </w:p>
        </w:tc>
        <w:tc>
          <w:tcPr>
            <w:tcW w:w="1067" w:type="dxa"/>
            <w:tcBorders>
              <w:top w:val="single" w:sz="6" w:space="0" w:color="000000"/>
              <w:bottom w:val="single" w:sz="6" w:space="0" w:color="000000"/>
            </w:tcBorders>
            <w:vAlign w:val="top"/>
          </w:tcPr>
          <w:p>
            <w:pPr>
              <w:pStyle w:val="TableText"/>
              <w:spacing w:before="68" w:line="220" w:lineRule="auto"/>
              <w:ind w:left="357"/>
            </w:pPr>
            <w:r>
              <w:rPr>
                <w:spacing w:val="-3"/>
              </w:rPr>
              <w:t>单位</w:t>
            </w:r>
          </w:p>
        </w:tc>
        <w:tc>
          <w:tcPr>
            <w:tcW w:w="1819" w:type="dxa"/>
            <w:tcBorders>
              <w:top w:val="single" w:sz="6" w:space="0" w:color="000000"/>
              <w:bottom w:val="single" w:sz="6" w:space="0" w:color="000000"/>
            </w:tcBorders>
            <w:vAlign w:val="top"/>
          </w:tcPr>
          <w:p>
            <w:pPr>
              <w:pStyle w:val="TableText"/>
              <w:spacing w:before="67" w:line="220" w:lineRule="auto"/>
              <w:ind w:left="110"/>
            </w:pPr>
            <w:r>
              <w:rPr>
                <w:spacing w:val="-16"/>
              </w:rPr>
              <w:t>高速公路、</w:t>
            </w:r>
            <w:r>
              <w:rPr>
                <w:spacing w:val="41"/>
              </w:rPr>
              <w:t xml:space="preserve"> </w:t>
            </w:r>
            <w:r>
              <w:rPr>
                <w:spacing w:val="-16"/>
              </w:rPr>
              <w:t>一级公路</w:t>
            </w:r>
          </w:p>
        </w:tc>
        <w:tc>
          <w:tcPr>
            <w:tcW w:w="1599" w:type="dxa"/>
            <w:tcBorders>
              <w:top w:val="single" w:sz="6" w:space="0" w:color="000000"/>
              <w:bottom w:val="single" w:sz="6" w:space="0" w:color="000000"/>
            </w:tcBorders>
            <w:vAlign w:val="top"/>
          </w:tcPr>
          <w:p>
            <w:pPr>
              <w:pStyle w:val="TableText"/>
              <w:spacing w:before="67" w:line="220" w:lineRule="auto"/>
              <w:ind w:left="270"/>
            </w:pPr>
            <w:r>
              <w:rPr>
                <w:spacing w:val="-2"/>
              </w:rPr>
              <w:t>其他等级公路</w:t>
            </w:r>
          </w:p>
        </w:tc>
        <w:tc>
          <w:tcPr>
            <w:tcW w:w="1301" w:type="dxa"/>
            <w:tcBorders>
              <w:top w:val="single" w:sz="6" w:space="0" w:color="000000"/>
              <w:bottom w:val="single" w:sz="6" w:space="0" w:color="000000"/>
              <w:right w:val="single" w:sz="6" w:space="0" w:color="000000"/>
            </w:tcBorders>
            <w:vAlign w:val="top"/>
          </w:tcPr>
          <w:p>
            <w:pPr>
              <w:pStyle w:val="TableText"/>
              <w:spacing w:before="67" w:line="221" w:lineRule="auto"/>
              <w:ind w:left="295"/>
            </w:pPr>
            <w:r>
              <w:rPr>
                <w:spacing w:val="-2"/>
              </w:rPr>
              <w:t>试验方法</w:t>
            </w:r>
          </w:p>
        </w:tc>
      </w:tr>
      <w:tr>
        <w:tblPrEx>
          <w:tblW w:w="9472" w:type="dxa"/>
          <w:tblInd w:w="7" w:type="dxa"/>
          <w:tblLayout w:type="fixed"/>
        </w:tblPrEx>
        <w:trPr>
          <w:trHeight w:val="310"/>
        </w:trPr>
        <w:tc>
          <w:tcPr>
            <w:tcW w:w="3686" w:type="dxa"/>
            <w:tcBorders>
              <w:top w:val="single" w:sz="6" w:space="0" w:color="000000"/>
              <w:left w:val="single" w:sz="6" w:space="0" w:color="000000"/>
            </w:tcBorders>
            <w:vAlign w:val="top"/>
          </w:tcPr>
          <w:p>
            <w:pPr>
              <w:pStyle w:val="TableText"/>
              <w:spacing w:before="58" w:line="220" w:lineRule="auto"/>
              <w:ind w:left="11"/>
            </w:pPr>
            <w:r>
              <w:rPr>
                <w:spacing w:val="-2"/>
              </w:rPr>
              <w:t>石料压碎值</w:t>
            </w:r>
            <w:r>
              <w:t xml:space="preserve">                 </w:t>
            </w:r>
            <w:r>
              <w:rPr>
                <w:spacing w:val="-2"/>
              </w:rPr>
              <w:t>不大于</w:t>
            </w:r>
          </w:p>
        </w:tc>
        <w:tc>
          <w:tcPr>
            <w:tcW w:w="1067" w:type="dxa"/>
            <w:tcBorders>
              <w:top w:val="single" w:sz="6" w:space="0" w:color="000000"/>
            </w:tcBorders>
            <w:vAlign w:val="top"/>
          </w:tcPr>
          <w:p>
            <w:pPr>
              <w:pStyle w:val="TableText"/>
              <w:spacing w:before="58"/>
              <w:ind w:left="485"/>
            </w:pPr>
            <w:r>
              <w:t>%</w:t>
            </w:r>
          </w:p>
        </w:tc>
        <w:tc>
          <w:tcPr>
            <w:tcW w:w="1819" w:type="dxa"/>
            <w:tcBorders>
              <w:top w:val="single" w:sz="6" w:space="0" w:color="000000"/>
            </w:tcBorders>
            <w:vAlign w:val="top"/>
          </w:tcPr>
          <w:p>
            <w:pPr>
              <w:pStyle w:val="TableText"/>
              <w:spacing w:before="89" w:line="181" w:lineRule="auto"/>
              <w:ind w:left="827"/>
            </w:pPr>
            <w:r>
              <w:rPr>
                <w:spacing w:val="-2"/>
              </w:rPr>
              <w:t>28</w:t>
            </w:r>
          </w:p>
        </w:tc>
        <w:tc>
          <w:tcPr>
            <w:tcW w:w="1599" w:type="dxa"/>
            <w:tcBorders>
              <w:top w:val="single" w:sz="6" w:space="0" w:color="000000"/>
            </w:tcBorders>
            <w:vAlign w:val="top"/>
          </w:tcPr>
          <w:p>
            <w:pPr>
              <w:pStyle w:val="TableText"/>
              <w:spacing w:before="89" w:line="181" w:lineRule="auto"/>
              <w:ind w:left="724"/>
            </w:pPr>
            <w:r>
              <w:rPr>
                <w:spacing w:val="-3"/>
              </w:rPr>
              <w:t>30</w:t>
            </w:r>
          </w:p>
        </w:tc>
        <w:tc>
          <w:tcPr>
            <w:tcW w:w="1301" w:type="dxa"/>
            <w:tcBorders>
              <w:top w:val="single" w:sz="6" w:space="0" w:color="000000"/>
              <w:right w:val="single" w:sz="6" w:space="0" w:color="000000"/>
            </w:tcBorders>
            <w:vAlign w:val="top"/>
          </w:tcPr>
          <w:p>
            <w:pPr>
              <w:pStyle w:val="TableText"/>
              <w:spacing w:before="88" w:line="182" w:lineRule="auto"/>
              <w:ind w:left="381"/>
            </w:pPr>
            <w:r>
              <w:rPr>
                <w:spacing w:val="-3"/>
              </w:rPr>
              <w:t>T</w:t>
            </w:r>
            <w:r>
              <w:rPr>
                <w:spacing w:val="11"/>
              </w:rPr>
              <w:t xml:space="preserve"> </w:t>
            </w:r>
            <w:r>
              <w:rPr>
                <w:spacing w:val="-3"/>
              </w:rPr>
              <w:t>0316</w:t>
            </w:r>
          </w:p>
        </w:tc>
      </w:tr>
      <w:tr>
        <w:tblPrEx>
          <w:tblW w:w="9472" w:type="dxa"/>
          <w:tblInd w:w="7" w:type="dxa"/>
          <w:tblLayout w:type="fixed"/>
        </w:tblPrEx>
        <w:trPr>
          <w:trHeight w:val="315"/>
        </w:trPr>
        <w:tc>
          <w:tcPr>
            <w:tcW w:w="3686" w:type="dxa"/>
            <w:tcBorders>
              <w:left w:val="single" w:sz="6" w:space="0" w:color="000000"/>
            </w:tcBorders>
            <w:vAlign w:val="top"/>
          </w:tcPr>
          <w:p>
            <w:pPr>
              <w:pStyle w:val="TableText"/>
              <w:spacing w:before="65" w:line="220" w:lineRule="auto"/>
              <w:ind w:left="11"/>
            </w:pPr>
            <w:r>
              <w:rPr>
                <w:spacing w:val="-1"/>
              </w:rPr>
              <w:t>洛杉矶磨耗损失            不大于</w:t>
            </w:r>
          </w:p>
        </w:tc>
        <w:tc>
          <w:tcPr>
            <w:tcW w:w="1067" w:type="dxa"/>
            <w:vAlign w:val="top"/>
          </w:tcPr>
          <w:p>
            <w:pPr>
              <w:pStyle w:val="TableText"/>
              <w:spacing w:before="65"/>
              <w:ind w:left="467"/>
            </w:pPr>
            <w:r>
              <w:rPr>
                <w:spacing w:val="8"/>
                <w:w w:val="134"/>
              </w:rPr>
              <w:t>%</w:t>
            </w:r>
          </w:p>
        </w:tc>
        <w:tc>
          <w:tcPr>
            <w:tcW w:w="1819" w:type="dxa"/>
            <w:vAlign w:val="top"/>
          </w:tcPr>
          <w:p>
            <w:pPr>
              <w:pStyle w:val="TableText"/>
              <w:spacing w:before="96" w:line="181" w:lineRule="auto"/>
              <w:ind w:left="829"/>
            </w:pPr>
            <w:r>
              <w:rPr>
                <w:spacing w:val="-3"/>
              </w:rPr>
              <w:t>30</w:t>
            </w:r>
          </w:p>
        </w:tc>
        <w:tc>
          <w:tcPr>
            <w:tcW w:w="1599" w:type="dxa"/>
            <w:vAlign w:val="top"/>
          </w:tcPr>
          <w:p>
            <w:pPr>
              <w:pStyle w:val="TableText"/>
              <w:spacing w:before="96" w:line="181" w:lineRule="auto"/>
              <w:ind w:left="724"/>
            </w:pPr>
            <w:r>
              <w:rPr>
                <w:spacing w:val="-3"/>
              </w:rPr>
              <w:t>35</w:t>
            </w:r>
          </w:p>
        </w:tc>
        <w:tc>
          <w:tcPr>
            <w:tcW w:w="1301" w:type="dxa"/>
            <w:tcBorders>
              <w:right w:val="single" w:sz="6" w:space="0" w:color="000000"/>
            </w:tcBorders>
            <w:vAlign w:val="top"/>
          </w:tcPr>
          <w:p>
            <w:pPr>
              <w:pStyle w:val="TableText"/>
              <w:spacing w:before="95" w:line="182" w:lineRule="auto"/>
              <w:ind w:left="381"/>
            </w:pPr>
            <w:r>
              <w:rPr>
                <w:spacing w:val="-3"/>
              </w:rPr>
              <w:t>T</w:t>
            </w:r>
            <w:r>
              <w:rPr>
                <w:spacing w:val="11"/>
              </w:rPr>
              <w:t xml:space="preserve"> </w:t>
            </w:r>
            <w:r>
              <w:rPr>
                <w:spacing w:val="-3"/>
              </w:rPr>
              <w:t>0317</w:t>
            </w:r>
          </w:p>
        </w:tc>
      </w:tr>
      <w:tr>
        <w:tblPrEx>
          <w:tblW w:w="9472" w:type="dxa"/>
          <w:tblInd w:w="7" w:type="dxa"/>
          <w:tblLayout w:type="fixed"/>
        </w:tblPrEx>
        <w:trPr>
          <w:trHeight w:val="318"/>
        </w:trPr>
        <w:tc>
          <w:tcPr>
            <w:tcW w:w="3686" w:type="dxa"/>
            <w:tcBorders>
              <w:left w:val="single" w:sz="6" w:space="0" w:color="000000"/>
            </w:tcBorders>
            <w:vAlign w:val="top"/>
          </w:tcPr>
          <w:p>
            <w:pPr>
              <w:pStyle w:val="TableText"/>
              <w:spacing w:before="70" w:line="220" w:lineRule="auto"/>
              <w:ind w:left="10"/>
            </w:pPr>
            <w:r>
              <w:t xml:space="preserve">表观相对密度             </w:t>
            </w:r>
            <w:r>
              <w:rPr>
                <w:spacing w:val="-1"/>
              </w:rPr>
              <w:t xml:space="preserve"> 不小于</w:t>
            </w:r>
          </w:p>
        </w:tc>
        <w:tc>
          <w:tcPr>
            <w:tcW w:w="1067" w:type="dxa"/>
            <w:vAlign w:val="top"/>
          </w:tcPr>
          <w:p>
            <w:pPr>
              <w:pStyle w:val="TableText"/>
              <w:spacing w:before="156" w:line="121" w:lineRule="exact"/>
              <w:ind w:left="400"/>
            </w:pPr>
            <w:r>
              <w:rPr>
                <w:spacing w:val="-1"/>
                <w:position w:val="-3"/>
              </w:rPr>
              <w:t>---</w:t>
            </w:r>
          </w:p>
        </w:tc>
        <w:tc>
          <w:tcPr>
            <w:tcW w:w="1819" w:type="dxa"/>
            <w:vAlign w:val="top"/>
          </w:tcPr>
          <w:p>
            <w:pPr>
              <w:pStyle w:val="TableText"/>
              <w:spacing w:before="100" w:line="181" w:lineRule="auto"/>
              <w:ind w:left="736"/>
            </w:pPr>
            <w:r>
              <w:rPr>
                <w:spacing w:val="-2"/>
              </w:rPr>
              <w:t>2.50</w:t>
            </w:r>
          </w:p>
        </w:tc>
        <w:tc>
          <w:tcPr>
            <w:tcW w:w="1599" w:type="dxa"/>
            <w:vAlign w:val="top"/>
          </w:tcPr>
          <w:p>
            <w:pPr>
              <w:pStyle w:val="TableText"/>
              <w:spacing w:before="100" w:line="181" w:lineRule="auto"/>
              <w:ind w:left="631"/>
            </w:pPr>
            <w:r>
              <w:rPr>
                <w:spacing w:val="-2"/>
              </w:rPr>
              <w:t>2.45</w:t>
            </w:r>
          </w:p>
        </w:tc>
        <w:tc>
          <w:tcPr>
            <w:tcW w:w="1301" w:type="dxa"/>
            <w:tcBorders>
              <w:right w:val="single" w:sz="6" w:space="0" w:color="000000"/>
            </w:tcBorders>
            <w:vAlign w:val="top"/>
          </w:tcPr>
          <w:p>
            <w:pPr>
              <w:pStyle w:val="TableText"/>
              <w:spacing w:before="100" w:line="181" w:lineRule="auto"/>
              <w:ind w:left="381"/>
            </w:pPr>
            <w:r>
              <w:rPr>
                <w:spacing w:val="-3"/>
              </w:rPr>
              <w:t>T</w:t>
            </w:r>
            <w:r>
              <w:rPr>
                <w:spacing w:val="11"/>
              </w:rPr>
              <w:t xml:space="preserve"> </w:t>
            </w:r>
            <w:r>
              <w:rPr>
                <w:spacing w:val="-3"/>
              </w:rPr>
              <w:t>0304</w:t>
            </w:r>
          </w:p>
        </w:tc>
      </w:tr>
      <w:tr>
        <w:tblPrEx>
          <w:tblW w:w="9472" w:type="dxa"/>
          <w:tblInd w:w="7" w:type="dxa"/>
          <w:tblLayout w:type="fixed"/>
        </w:tblPrEx>
        <w:trPr>
          <w:trHeight w:val="315"/>
        </w:trPr>
        <w:tc>
          <w:tcPr>
            <w:tcW w:w="3686" w:type="dxa"/>
            <w:tcBorders>
              <w:left w:val="single" w:sz="6" w:space="0" w:color="000000"/>
            </w:tcBorders>
            <w:vAlign w:val="top"/>
          </w:tcPr>
          <w:p>
            <w:pPr>
              <w:pStyle w:val="TableText"/>
              <w:spacing w:before="68" w:line="220" w:lineRule="auto"/>
              <w:ind w:left="18"/>
            </w:pPr>
            <w:r>
              <w:rPr>
                <w:spacing w:val="-4"/>
              </w:rPr>
              <w:t>吸水率</w:t>
            </w:r>
            <w:r>
              <w:t xml:space="preserve">                    </w:t>
            </w:r>
            <w:r>
              <w:rPr>
                <w:spacing w:val="-4"/>
              </w:rPr>
              <w:t>不大于</w:t>
            </w:r>
          </w:p>
        </w:tc>
        <w:tc>
          <w:tcPr>
            <w:tcW w:w="1067" w:type="dxa"/>
            <w:vAlign w:val="top"/>
          </w:tcPr>
          <w:p>
            <w:pPr>
              <w:pStyle w:val="TableText"/>
              <w:spacing w:before="68"/>
              <w:ind w:left="485"/>
            </w:pPr>
            <w:r>
              <w:t>%</w:t>
            </w:r>
          </w:p>
        </w:tc>
        <w:tc>
          <w:tcPr>
            <w:tcW w:w="1819" w:type="dxa"/>
            <w:vAlign w:val="top"/>
          </w:tcPr>
          <w:p>
            <w:pPr>
              <w:pStyle w:val="TableText"/>
              <w:spacing w:before="99" w:line="181" w:lineRule="auto"/>
              <w:ind w:left="783"/>
            </w:pPr>
            <w:r>
              <w:rPr>
                <w:spacing w:val="-2"/>
              </w:rPr>
              <w:t>3.0</w:t>
            </w:r>
          </w:p>
        </w:tc>
        <w:tc>
          <w:tcPr>
            <w:tcW w:w="1599" w:type="dxa"/>
            <w:vAlign w:val="top"/>
          </w:tcPr>
          <w:p>
            <w:pPr>
              <w:pStyle w:val="TableText"/>
              <w:spacing w:before="99" w:line="181" w:lineRule="auto"/>
              <w:ind w:left="678"/>
            </w:pPr>
            <w:r>
              <w:rPr>
                <w:spacing w:val="-2"/>
              </w:rPr>
              <w:t>3.0</w:t>
            </w:r>
          </w:p>
        </w:tc>
        <w:tc>
          <w:tcPr>
            <w:tcW w:w="1301" w:type="dxa"/>
            <w:tcBorders>
              <w:right w:val="single" w:sz="6" w:space="0" w:color="000000"/>
            </w:tcBorders>
            <w:vAlign w:val="top"/>
          </w:tcPr>
          <w:p>
            <w:pPr>
              <w:pStyle w:val="TableText"/>
              <w:spacing w:before="99" w:line="181" w:lineRule="auto"/>
              <w:ind w:left="381"/>
            </w:pPr>
            <w:r>
              <w:rPr>
                <w:spacing w:val="-3"/>
              </w:rPr>
              <w:t>T</w:t>
            </w:r>
            <w:r>
              <w:rPr>
                <w:spacing w:val="11"/>
              </w:rPr>
              <w:t xml:space="preserve"> </w:t>
            </w:r>
            <w:r>
              <w:rPr>
                <w:spacing w:val="-3"/>
              </w:rPr>
              <w:t>0304</w:t>
            </w:r>
          </w:p>
        </w:tc>
      </w:tr>
      <w:tr>
        <w:tblPrEx>
          <w:tblW w:w="9472" w:type="dxa"/>
          <w:tblInd w:w="7" w:type="dxa"/>
          <w:tblLayout w:type="fixed"/>
        </w:tblPrEx>
        <w:trPr>
          <w:trHeight w:val="315"/>
        </w:trPr>
        <w:tc>
          <w:tcPr>
            <w:tcW w:w="3686" w:type="dxa"/>
            <w:tcBorders>
              <w:left w:val="single" w:sz="6" w:space="0" w:color="000000"/>
            </w:tcBorders>
            <w:vAlign w:val="top"/>
          </w:tcPr>
          <w:p>
            <w:pPr>
              <w:pStyle w:val="TableText"/>
              <w:spacing w:before="70" w:line="220" w:lineRule="auto"/>
              <w:ind w:left="14"/>
            </w:pPr>
            <w:r>
              <w:rPr>
                <w:spacing w:val="-3"/>
              </w:rPr>
              <w:t>坚固性</w:t>
            </w:r>
            <w:r>
              <w:t xml:space="preserve">                    </w:t>
            </w:r>
            <w:r>
              <w:rPr>
                <w:spacing w:val="-3"/>
              </w:rPr>
              <w:t>不大于</w:t>
            </w:r>
          </w:p>
        </w:tc>
        <w:tc>
          <w:tcPr>
            <w:tcW w:w="1067" w:type="dxa"/>
            <w:vAlign w:val="top"/>
          </w:tcPr>
          <w:p>
            <w:pPr>
              <w:pStyle w:val="TableText"/>
              <w:spacing w:before="70"/>
              <w:ind w:left="485"/>
            </w:pPr>
            <w:r>
              <w:t>%</w:t>
            </w:r>
          </w:p>
        </w:tc>
        <w:tc>
          <w:tcPr>
            <w:tcW w:w="1819" w:type="dxa"/>
            <w:vAlign w:val="top"/>
          </w:tcPr>
          <w:p>
            <w:pPr>
              <w:pStyle w:val="TableText"/>
              <w:spacing w:before="99" w:line="182" w:lineRule="auto"/>
              <w:ind w:left="838"/>
            </w:pPr>
            <w:r>
              <w:rPr>
                <w:spacing w:val="-5"/>
              </w:rPr>
              <w:t>12</w:t>
            </w:r>
          </w:p>
        </w:tc>
        <w:tc>
          <w:tcPr>
            <w:tcW w:w="1599" w:type="dxa"/>
            <w:vAlign w:val="top"/>
          </w:tcPr>
          <w:p>
            <w:pPr>
              <w:pStyle w:val="TableText"/>
              <w:spacing w:before="156" w:line="121" w:lineRule="exact"/>
              <w:ind w:left="673"/>
            </w:pPr>
            <w:r>
              <w:rPr>
                <w:spacing w:val="-1"/>
                <w:position w:val="-3"/>
              </w:rPr>
              <w:t>---</w:t>
            </w:r>
          </w:p>
        </w:tc>
        <w:tc>
          <w:tcPr>
            <w:tcW w:w="1301" w:type="dxa"/>
            <w:tcBorders>
              <w:right w:val="single" w:sz="6" w:space="0" w:color="000000"/>
            </w:tcBorders>
            <w:vAlign w:val="top"/>
          </w:tcPr>
          <w:p>
            <w:pPr>
              <w:pStyle w:val="TableText"/>
              <w:spacing w:before="100" w:line="182" w:lineRule="auto"/>
              <w:ind w:left="381"/>
            </w:pPr>
            <w:r>
              <w:rPr>
                <w:spacing w:val="-3"/>
              </w:rPr>
              <w:t>T</w:t>
            </w:r>
            <w:r>
              <w:rPr>
                <w:spacing w:val="11"/>
              </w:rPr>
              <w:t xml:space="preserve"> </w:t>
            </w:r>
            <w:r>
              <w:rPr>
                <w:spacing w:val="-3"/>
              </w:rPr>
              <w:t>0314</w:t>
            </w:r>
          </w:p>
        </w:tc>
      </w:tr>
    </w:tbl>
    <w:p>
      <w:pPr>
        <w:sectPr>
          <w:headerReference w:type="default" r:id="rId37"/>
          <w:footerReference w:type="default" r:id="rId38"/>
          <w:pgSz w:w="11907" w:h="16839"/>
          <w:pgMar w:top="400" w:right="1351" w:bottom="400" w:left="1068" w:header="0" w:footer="0" w:gutter="0"/>
          <w:pgNumType w:start="21"/>
          <w:cols w:space="708"/>
        </w:sectPr>
      </w:pPr>
    </w:p>
    <w:tbl>
      <w:tblPr>
        <w:tblStyle w:val="TableNormal7"/>
        <w:tblW w:w="94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86"/>
        <w:gridCol w:w="1067"/>
        <w:gridCol w:w="1819"/>
        <w:gridCol w:w="1599"/>
        <w:gridCol w:w="1301"/>
      </w:tblGrid>
      <w:tr>
        <w:tblPrEx>
          <w:tblW w:w="94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7"/>
        </w:trPr>
        <w:tc>
          <w:tcPr>
            <w:tcW w:w="3686" w:type="dxa"/>
            <w:tcBorders>
              <w:left w:val="single" w:sz="6" w:space="0" w:color="000000"/>
              <w:bottom w:val="nil"/>
            </w:tcBorders>
            <w:vAlign w:val="top"/>
          </w:tcPr>
          <w:p>
            <w:pPr>
              <w:pStyle w:val="TableText"/>
              <w:spacing w:before="71" w:line="220" w:lineRule="auto"/>
              <w:ind w:left="11"/>
            </w:pPr>
            <w:r>
              <w:rPr>
                <w:spacing w:val="-8"/>
              </w:rPr>
              <w:t>针片状颗粒含量（混合料）</w:t>
            </w:r>
            <w:r>
              <w:rPr>
                <w:spacing w:val="6"/>
              </w:rPr>
              <w:t xml:space="preserve">    </w:t>
            </w:r>
            <w:r>
              <w:rPr>
                <w:spacing w:val="-8"/>
              </w:rPr>
              <w:t>不大于</w:t>
            </w:r>
          </w:p>
        </w:tc>
        <w:tc>
          <w:tcPr>
            <w:tcW w:w="1067" w:type="dxa"/>
            <w:tcBorders>
              <w:bottom w:val="nil"/>
            </w:tcBorders>
            <w:vAlign w:val="top"/>
          </w:tcPr>
          <w:p>
            <w:pPr>
              <w:pStyle w:val="TableText"/>
              <w:spacing w:before="71" w:line="231" w:lineRule="auto"/>
              <w:ind w:left="485"/>
            </w:pPr>
            <w:r>
              <w:t>%</w:t>
            </w:r>
          </w:p>
        </w:tc>
        <w:tc>
          <w:tcPr>
            <w:tcW w:w="1819" w:type="dxa"/>
            <w:tcBorders>
              <w:bottom w:val="nil"/>
            </w:tcBorders>
            <w:vAlign w:val="top"/>
          </w:tcPr>
          <w:p>
            <w:pPr>
              <w:pStyle w:val="TableText"/>
              <w:spacing w:before="101" w:line="182" w:lineRule="auto"/>
              <w:ind w:left="838"/>
            </w:pPr>
            <w:r>
              <w:rPr>
                <w:spacing w:val="-5"/>
              </w:rPr>
              <w:t>18</w:t>
            </w:r>
          </w:p>
        </w:tc>
        <w:tc>
          <w:tcPr>
            <w:tcW w:w="1599" w:type="dxa"/>
            <w:tcBorders>
              <w:bottom w:val="nil"/>
            </w:tcBorders>
            <w:vAlign w:val="top"/>
          </w:tcPr>
          <w:p>
            <w:pPr>
              <w:pStyle w:val="TableText"/>
              <w:spacing w:before="102" w:line="181" w:lineRule="auto"/>
              <w:ind w:left="722"/>
            </w:pPr>
            <w:r>
              <w:rPr>
                <w:spacing w:val="-2"/>
              </w:rPr>
              <w:t>20</w:t>
            </w:r>
          </w:p>
        </w:tc>
        <w:tc>
          <w:tcPr>
            <w:tcW w:w="1301" w:type="dxa"/>
            <w:tcBorders>
              <w:bottom w:val="nil"/>
              <w:right w:val="single" w:sz="6" w:space="0" w:color="000000"/>
            </w:tcBorders>
            <w:vAlign w:val="top"/>
          </w:tcPr>
          <w:p>
            <w:pPr>
              <w:rPr>
                <w:rFonts w:ascii="Arial"/>
                <w:sz w:val="21"/>
              </w:rPr>
            </w:pPr>
          </w:p>
        </w:tc>
      </w:tr>
      <w:tr>
        <w:tblPrEx>
          <w:tblW w:w="9472" w:type="dxa"/>
          <w:tblInd w:w="7" w:type="dxa"/>
          <w:tblLayout w:type="fixed"/>
        </w:tblPrEx>
        <w:trPr>
          <w:trHeight w:val="312"/>
        </w:trPr>
        <w:tc>
          <w:tcPr>
            <w:tcW w:w="3686" w:type="dxa"/>
            <w:tcBorders>
              <w:top w:val="nil"/>
              <w:left w:val="single" w:sz="6" w:space="0" w:color="000000"/>
              <w:bottom w:val="nil"/>
            </w:tcBorders>
            <w:vAlign w:val="top"/>
          </w:tcPr>
          <w:p>
            <w:pPr>
              <w:pStyle w:val="TableText"/>
              <w:spacing w:before="76" w:line="220" w:lineRule="auto"/>
              <w:ind w:left="11"/>
            </w:pPr>
            <w:r>
              <w:t xml:space="preserve">其中粒径大于9.5mm         </w:t>
            </w:r>
            <w:r>
              <w:rPr>
                <w:spacing w:val="-1"/>
              </w:rPr>
              <w:t xml:space="preserve"> 不大于</w:t>
            </w:r>
          </w:p>
        </w:tc>
        <w:tc>
          <w:tcPr>
            <w:tcW w:w="1067" w:type="dxa"/>
            <w:tcBorders>
              <w:top w:val="nil"/>
              <w:bottom w:val="nil"/>
            </w:tcBorders>
            <w:vAlign w:val="top"/>
          </w:tcPr>
          <w:p>
            <w:pPr>
              <w:pStyle w:val="TableText"/>
              <w:spacing w:before="76" w:line="231" w:lineRule="auto"/>
              <w:ind w:left="485"/>
            </w:pPr>
            <w:r>
              <w:t>%</w:t>
            </w:r>
          </w:p>
        </w:tc>
        <w:tc>
          <w:tcPr>
            <w:tcW w:w="1819" w:type="dxa"/>
            <w:tcBorders>
              <w:top w:val="nil"/>
              <w:bottom w:val="nil"/>
            </w:tcBorders>
            <w:vAlign w:val="top"/>
          </w:tcPr>
          <w:p>
            <w:pPr>
              <w:pStyle w:val="TableText"/>
              <w:spacing w:before="106" w:line="182" w:lineRule="auto"/>
              <w:ind w:left="838"/>
            </w:pPr>
            <w:r>
              <w:rPr>
                <w:spacing w:val="-5"/>
              </w:rPr>
              <w:t>15</w:t>
            </w:r>
          </w:p>
        </w:tc>
        <w:tc>
          <w:tcPr>
            <w:tcW w:w="1599" w:type="dxa"/>
            <w:tcBorders>
              <w:top w:val="nil"/>
              <w:bottom w:val="nil"/>
            </w:tcBorders>
            <w:vAlign w:val="top"/>
          </w:tcPr>
          <w:p>
            <w:pPr>
              <w:pStyle w:val="TableText"/>
              <w:spacing w:before="162" w:line="122" w:lineRule="exact"/>
              <w:ind w:left="673"/>
            </w:pPr>
            <w:r>
              <w:rPr>
                <w:spacing w:val="-1"/>
                <w:position w:val="-3"/>
              </w:rPr>
              <w:t>---</w:t>
            </w:r>
          </w:p>
        </w:tc>
        <w:tc>
          <w:tcPr>
            <w:tcW w:w="1301" w:type="dxa"/>
            <w:tcBorders>
              <w:top w:val="nil"/>
              <w:bottom w:val="nil"/>
              <w:right w:val="single" w:sz="6" w:space="0" w:color="000000"/>
            </w:tcBorders>
            <w:vAlign w:val="top"/>
          </w:tcPr>
          <w:p>
            <w:pPr>
              <w:pStyle w:val="TableText"/>
              <w:spacing w:before="106" w:line="182" w:lineRule="auto"/>
              <w:ind w:left="381"/>
            </w:pPr>
            <w:r>
              <w:rPr>
                <w:spacing w:val="-3"/>
              </w:rPr>
              <w:t>T</w:t>
            </w:r>
            <w:r>
              <w:rPr>
                <w:spacing w:val="11"/>
              </w:rPr>
              <w:t xml:space="preserve"> </w:t>
            </w:r>
            <w:r>
              <w:rPr>
                <w:spacing w:val="-3"/>
              </w:rPr>
              <w:t>0312</w:t>
            </w:r>
          </w:p>
        </w:tc>
      </w:tr>
      <w:tr>
        <w:tblPrEx>
          <w:tblW w:w="9472" w:type="dxa"/>
          <w:tblInd w:w="7" w:type="dxa"/>
          <w:tblLayout w:type="fixed"/>
        </w:tblPrEx>
        <w:trPr>
          <w:trHeight w:val="318"/>
        </w:trPr>
        <w:tc>
          <w:tcPr>
            <w:tcW w:w="3686" w:type="dxa"/>
            <w:tcBorders>
              <w:top w:val="nil"/>
              <w:left w:val="single" w:sz="6" w:space="0" w:color="000000"/>
            </w:tcBorders>
            <w:vAlign w:val="top"/>
          </w:tcPr>
          <w:p>
            <w:pPr>
              <w:pStyle w:val="TableText"/>
              <w:spacing w:before="76" w:line="220" w:lineRule="auto"/>
              <w:ind w:left="11"/>
            </w:pPr>
            <w:r>
              <w:rPr>
                <w:spacing w:val="-1"/>
              </w:rPr>
              <w:t>其中粒径小于</w:t>
            </w:r>
            <w:r>
              <w:rPr>
                <w:spacing w:val="-26"/>
              </w:rPr>
              <w:t xml:space="preserve"> </w:t>
            </w:r>
            <w:r>
              <w:rPr>
                <w:spacing w:val="-1"/>
              </w:rPr>
              <w:t>9.5mm         不大于</w:t>
            </w:r>
          </w:p>
        </w:tc>
        <w:tc>
          <w:tcPr>
            <w:tcW w:w="1067" w:type="dxa"/>
            <w:tcBorders>
              <w:top w:val="nil"/>
            </w:tcBorders>
            <w:vAlign w:val="top"/>
          </w:tcPr>
          <w:p>
            <w:pPr>
              <w:pStyle w:val="TableText"/>
              <w:spacing w:before="76" w:line="237" w:lineRule="auto"/>
              <w:ind w:left="485"/>
            </w:pPr>
            <w:r>
              <w:t>%</w:t>
            </w:r>
          </w:p>
        </w:tc>
        <w:tc>
          <w:tcPr>
            <w:tcW w:w="1819" w:type="dxa"/>
            <w:tcBorders>
              <w:top w:val="nil"/>
            </w:tcBorders>
            <w:vAlign w:val="top"/>
          </w:tcPr>
          <w:p>
            <w:pPr>
              <w:pStyle w:val="TableText"/>
              <w:spacing w:before="107" w:line="181" w:lineRule="auto"/>
              <w:ind w:left="827"/>
            </w:pPr>
            <w:r>
              <w:rPr>
                <w:spacing w:val="-2"/>
              </w:rPr>
              <w:t>20</w:t>
            </w:r>
          </w:p>
        </w:tc>
        <w:tc>
          <w:tcPr>
            <w:tcW w:w="1599" w:type="dxa"/>
            <w:tcBorders>
              <w:top w:val="nil"/>
            </w:tcBorders>
            <w:vAlign w:val="top"/>
          </w:tcPr>
          <w:p>
            <w:pPr>
              <w:pStyle w:val="TableText"/>
              <w:spacing w:before="162" w:line="122" w:lineRule="exact"/>
              <w:ind w:left="673"/>
            </w:pPr>
            <w:r>
              <w:rPr>
                <w:spacing w:val="-1"/>
                <w:position w:val="-3"/>
              </w:rPr>
              <w:t>---</w:t>
            </w:r>
          </w:p>
        </w:tc>
        <w:tc>
          <w:tcPr>
            <w:tcW w:w="1301" w:type="dxa"/>
            <w:tcBorders>
              <w:top w:val="nil"/>
              <w:right w:val="single" w:sz="6" w:space="0" w:color="000000"/>
            </w:tcBorders>
            <w:vAlign w:val="top"/>
          </w:tcPr>
          <w:p>
            <w:pPr>
              <w:rPr>
                <w:rFonts w:ascii="Arial"/>
                <w:sz w:val="21"/>
              </w:rPr>
            </w:pPr>
          </w:p>
        </w:tc>
      </w:tr>
      <w:tr>
        <w:tblPrEx>
          <w:tblW w:w="9472" w:type="dxa"/>
          <w:tblInd w:w="7" w:type="dxa"/>
          <w:tblLayout w:type="fixed"/>
        </w:tblPrEx>
        <w:trPr>
          <w:trHeight w:val="315"/>
        </w:trPr>
        <w:tc>
          <w:tcPr>
            <w:tcW w:w="3686" w:type="dxa"/>
            <w:tcBorders>
              <w:left w:val="single" w:sz="6" w:space="0" w:color="000000"/>
            </w:tcBorders>
            <w:vAlign w:val="top"/>
          </w:tcPr>
          <w:p>
            <w:pPr>
              <w:pStyle w:val="TableText"/>
              <w:spacing w:before="75" w:line="220" w:lineRule="auto"/>
              <w:ind w:left="13"/>
            </w:pPr>
            <w:r>
              <w:rPr>
                <w:spacing w:val="-1"/>
              </w:rPr>
              <w:t>水洗法&lt;0.075mm</w:t>
            </w:r>
            <w:r>
              <w:rPr>
                <w:spacing w:val="-31"/>
              </w:rPr>
              <w:t xml:space="preserve"> </w:t>
            </w:r>
            <w:r>
              <w:rPr>
                <w:spacing w:val="-1"/>
              </w:rPr>
              <w:t>颗粒含量   不大于</w:t>
            </w:r>
          </w:p>
        </w:tc>
        <w:tc>
          <w:tcPr>
            <w:tcW w:w="1067" w:type="dxa"/>
            <w:vAlign w:val="top"/>
          </w:tcPr>
          <w:p>
            <w:pPr>
              <w:pStyle w:val="TableText"/>
              <w:spacing w:before="75" w:line="235" w:lineRule="auto"/>
              <w:ind w:left="485"/>
            </w:pPr>
            <w:r>
              <w:t>%</w:t>
            </w:r>
          </w:p>
        </w:tc>
        <w:tc>
          <w:tcPr>
            <w:tcW w:w="1819" w:type="dxa"/>
            <w:vAlign w:val="top"/>
          </w:tcPr>
          <w:p>
            <w:pPr>
              <w:pStyle w:val="TableText"/>
              <w:spacing w:before="105" w:line="182" w:lineRule="auto"/>
              <w:ind w:left="881"/>
            </w:pPr>
            <w:r>
              <w:t>1</w:t>
            </w:r>
          </w:p>
        </w:tc>
        <w:tc>
          <w:tcPr>
            <w:tcW w:w="1599" w:type="dxa"/>
            <w:vAlign w:val="top"/>
          </w:tcPr>
          <w:p>
            <w:pPr>
              <w:pStyle w:val="TableText"/>
              <w:spacing w:before="105" w:line="182" w:lineRule="auto"/>
              <w:ind w:left="777"/>
            </w:pPr>
            <w:r>
              <w:t>1</w:t>
            </w:r>
          </w:p>
        </w:tc>
        <w:tc>
          <w:tcPr>
            <w:tcW w:w="1301" w:type="dxa"/>
            <w:tcBorders>
              <w:right w:val="single" w:sz="6" w:space="0" w:color="000000"/>
            </w:tcBorders>
            <w:vAlign w:val="top"/>
          </w:tcPr>
          <w:p>
            <w:pPr>
              <w:pStyle w:val="TableText"/>
              <w:spacing w:before="105" w:line="182" w:lineRule="auto"/>
              <w:ind w:left="381"/>
            </w:pPr>
            <w:r>
              <w:rPr>
                <w:spacing w:val="-3"/>
              </w:rPr>
              <w:t>T</w:t>
            </w:r>
            <w:r>
              <w:rPr>
                <w:spacing w:val="11"/>
              </w:rPr>
              <w:t xml:space="preserve"> </w:t>
            </w:r>
            <w:r>
              <w:rPr>
                <w:spacing w:val="-3"/>
              </w:rPr>
              <w:t>0310</w:t>
            </w:r>
          </w:p>
        </w:tc>
      </w:tr>
      <w:tr>
        <w:tblPrEx>
          <w:tblW w:w="9472" w:type="dxa"/>
          <w:tblInd w:w="7" w:type="dxa"/>
          <w:tblLayout w:type="fixed"/>
        </w:tblPrEx>
        <w:trPr>
          <w:trHeight w:val="332"/>
        </w:trPr>
        <w:tc>
          <w:tcPr>
            <w:tcW w:w="3686" w:type="dxa"/>
            <w:tcBorders>
              <w:left w:val="single" w:sz="6" w:space="0" w:color="000000"/>
              <w:bottom w:val="single" w:sz="6" w:space="0" w:color="000000"/>
            </w:tcBorders>
            <w:vAlign w:val="top"/>
          </w:tcPr>
          <w:p>
            <w:pPr>
              <w:pStyle w:val="TableText"/>
              <w:spacing w:before="76" w:line="220" w:lineRule="auto"/>
              <w:ind w:left="13"/>
            </w:pPr>
            <w:r>
              <w:rPr>
                <w:spacing w:val="-3"/>
              </w:rPr>
              <w:t>软石含量</w:t>
            </w:r>
            <w:r>
              <w:t xml:space="preserve">                   </w:t>
            </w:r>
            <w:r>
              <w:rPr>
                <w:spacing w:val="-3"/>
              </w:rPr>
              <w:t>不大于</w:t>
            </w:r>
          </w:p>
        </w:tc>
        <w:tc>
          <w:tcPr>
            <w:tcW w:w="1067" w:type="dxa"/>
            <w:tcBorders>
              <w:bottom w:val="single" w:sz="6" w:space="0" w:color="000000"/>
            </w:tcBorders>
            <w:vAlign w:val="top"/>
          </w:tcPr>
          <w:p>
            <w:pPr>
              <w:pStyle w:val="TableText"/>
              <w:spacing w:before="77"/>
              <w:ind w:left="485"/>
            </w:pPr>
            <w:r>
              <w:t>%</w:t>
            </w:r>
          </w:p>
        </w:tc>
        <w:tc>
          <w:tcPr>
            <w:tcW w:w="1819" w:type="dxa"/>
            <w:tcBorders>
              <w:bottom w:val="single" w:sz="6" w:space="0" w:color="000000"/>
            </w:tcBorders>
            <w:vAlign w:val="top"/>
          </w:tcPr>
          <w:p>
            <w:pPr>
              <w:pStyle w:val="TableText"/>
              <w:spacing w:before="108" w:line="180" w:lineRule="auto"/>
              <w:ind w:left="872"/>
            </w:pPr>
            <w:r>
              <w:t>5</w:t>
            </w:r>
          </w:p>
        </w:tc>
        <w:tc>
          <w:tcPr>
            <w:tcW w:w="1599" w:type="dxa"/>
            <w:tcBorders>
              <w:bottom w:val="single" w:sz="6" w:space="0" w:color="000000"/>
            </w:tcBorders>
            <w:vAlign w:val="top"/>
          </w:tcPr>
          <w:p>
            <w:pPr>
              <w:pStyle w:val="TableText"/>
              <w:spacing w:before="108" w:line="180" w:lineRule="auto"/>
              <w:ind w:left="767"/>
            </w:pPr>
            <w:r>
              <w:t>5</w:t>
            </w:r>
          </w:p>
        </w:tc>
        <w:tc>
          <w:tcPr>
            <w:tcW w:w="1301" w:type="dxa"/>
            <w:tcBorders>
              <w:bottom w:val="single" w:sz="6" w:space="0" w:color="000000"/>
              <w:right w:val="single" w:sz="6" w:space="0" w:color="000000"/>
            </w:tcBorders>
            <w:vAlign w:val="top"/>
          </w:tcPr>
          <w:p>
            <w:pPr>
              <w:pStyle w:val="TableText"/>
              <w:spacing w:before="107" w:line="181" w:lineRule="auto"/>
              <w:ind w:left="381"/>
            </w:pPr>
            <w:r>
              <w:rPr>
                <w:spacing w:val="-3"/>
              </w:rPr>
              <w:t>T</w:t>
            </w:r>
            <w:r>
              <w:rPr>
                <w:spacing w:val="11"/>
              </w:rPr>
              <w:t xml:space="preserve"> </w:t>
            </w:r>
            <w:r>
              <w:rPr>
                <w:spacing w:val="-3"/>
              </w:rPr>
              <w:t>0320</w:t>
            </w:r>
          </w:p>
        </w:tc>
      </w:tr>
    </w:tbl>
    <w:p>
      <w:pPr>
        <w:pStyle w:val="BodyText"/>
        <w:spacing w:before="51" w:line="220" w:lineRule="auto"/>
        <w:ind w:left="72"/>
        <w:rPr>
          <w:rFonts w:ascii="SimSun" w:eastAsia="SimSun" w:hAnsi="SimSun" w:cs="SimSun"/>
          <w:sz w:val="21"/>
          <w:szCs w:val="21"/>
        </w:rPr>
      </w:pPr>
      <w:r>
        <w:rPr>
          <w:sz w:val="21"/>
          <w:szCs w:val="21"/>
        </w:rPr>
        <w:t>6.5.2</w:t>
      </w:r>
      <w:r>
        <w:rPr>
          <w:sz w:val="21"/>
          <w:szCs w:val="21"/>
        </w:rPr>
        <w:t xml:space="preserve">  </w:t>
      </w:r>
      <w:r>
        <w:rPr>
          <w:rFonts w:ascii="SimSun" w:eastAsia="SimSun" w:hAnsi="SimSun" w:cs="SimSun"/>
          <w:sz w:val="21"/>
          <w:szCs w:val="21"/>
        </w:rPr>
        <w:t>细集料包括机制砂、石屑。细集料必须由具有生产许可证的采石场生</w:t>
      </w:r>
      <w:r>
        <w:rPr>
          <w:rFonts w:ascii="SimSun" w:eastAsia="SimSun" w:hAnsi="SimSun" w:cs="SimSun"/>
          <w:spacing w:val="-1"/>
          <w:sz w:val="21"/>
          <w:szCs w:val="21"/>
        </w:rPr>
        <w:t>产。</w:t>
      </w:r>
    </w:p>
    <w:p>
      <w:pPr>
        <w:pStyle w:val="BodyText"/>
        <w:spacing w:before="62" w:line="219" w:lineRule="auto"/>
        <w:ind w:left="72"/>
        <w:rPr>
          <w:rFonts w:ascii="SimSun" w:eastAsia="SimSun" w:hAnsi="SimSun" w:cs="SimSun"/>
          <w:sz w:val="21"/>
          <w:szCs w:val="21"/>
        </w:rPr>
      </w:pPr>
      <w:r>
        <w:rPr>
          <w:spacing w:val="-3"/>
          <w:sz w:val="21"/>
          <w:szCs w:val="21"/>
        </w:rPr>
        <w:t>6.5.3</w:t>
      </w:r>
      <w:r>
        <w:rPr>
          <w:spacing w:val="-3"/>
          <w:sz w:val="21"/>
          <w:szCs w:val="21"/>
        </w:rPr>
        <w:t xml:space="preserve">  </w:t>
      </w:r>
      <w:r>
        <w:rPr>
          <w:rFonts w:ascii="SimSun" w:eastAsia="SimSun" w:hAnsi="SimSun" w:cs="SimSun"/>
          <w:spacing w:val="-3"/>
          <w:sz w:val="21"/>
          <w:szCs w:val="21"/>
        </w:rPr>
        <w:t>细集料应洁净、干燥、无风化、无杂质，</w:t>
      </w:r>
      <w:r>
        <w:rPr>
          <w:rFonts w:ascii="SimSun" w:eastAsia="SimSun" w:hAnsi="SimSun" w:cs="SimSun"/>
          <w:spacing w:val="-25"/>
          <w:sz w:val="21"/>
          <w:szCs w:val="21"/>
        </w:rPr>
        <w:t xml:space="preserve"> </w:t>
      </w:r>
      <w:r>
        <w:rPr>
          <w:rFonts w:ascii="SimSun" w:eastAsia="SimSun" w:hAnsi="SimSun" w:cs="SimSun"/>
          <w:spacing w:val="-3"/>
          <w:sz w:val="21"/>
          <w:szCs w:val="21"/>
        </w:rPr>
        <w:t>粒径规格应满足</w:t>
      </w:r>
      <w:r>
        <w:rPr>
          <w:rFonts w:ascii="SimSun" w:eastAsia="SimSun" w:hAnsi="SimSun" w:cs="SimSun"/>
          <w:spacing w:val="-44"/>
          <w:sz w:val="21"/>
          <w:szCs w:val="21"/>
        </w:rPr>
        <w:t xml:space="preserve"> </w:t>
      </w:r>
      <w:r>
        <w:rPr>
          <w:rFonts w:ascii="SimSun" w:eastAsia="SimSun" w:hAnsi="SimSun" w:cs="SimSun"/>
          <w:spacing w:val="-3"/>
          <w:sz w:val="21"/>
          <w:szCs w:val="21"/>
        </w:rPr>
        <w:t>JTGT</w:t>
      </w:r>
      <w:r>
        <w:rPr>
          <w:rFonts w:ascii="SimSun" w:eastAsia="SimSun" w:hAnsi="SimSun" w:cs="SimSun"/>
          <w:spacing w:val="-47"/>
          <w:sz w:val="21"/>
          <w:szCs w:val="21"/>
        </w:rPr>
        <w:t xml:space="preserve"> </w:t>
      </w:r>
      <w:r>
        <w:rPr>
          <w:rFonts w:ascii="SimSun" w:eastAsia="SimSun" w:hAnsi="SimSun" w:cs="SimSun"/>
          <w:spacing w:val="-3"/>
          <w:sz w:val="21"/>
          <w:szCs w:val="21"/>
        </w:rPr>
        <w:t>F20</w:t>
      </w:r>
      <w:r>
        <w:rPr>
          <w:rFonts w:ascii="SimSun" w:eastAsia="SimSun" w:hAnsi="SimSun" w:cs="SimSun"/>
          <w:spacing w:val="-44"/>
          <w:sz w:val="21"/>
          <w:szCs w:val="21"/>
        </w:rPr>
        <w:t xml:space="preserve"> </w:t>
      </w:r>
      <w:r>
        <w:rPr>
          <w:rFonts w:ascii="SimSun" w:eastAsia="SimSun" w:hAnsi="SimSun" w:cs="SimSun"/>
          <w:spacing w:val="-3"/>
          <w:sz w:val="21"/>
          <w:szCs w:val="21"/>
        </w:rPr>
        <w:t>相关要求，其质量应符合表</w:t>
      </w:r>
    </w:p>
    <w:p>
      <w:pPr>
        <w:spacing w:line="219"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https://d.book118.com/195331102330011114</w:t>
        </w:r>
      </w:hyperlink>
    </w:p>
    <w:p>
      <w:pPr>
        <w:spacing w:line="219" w:lineRule="auto"/>
        <w:rPr>
          <w:rFonts w:ascii="SimSun" w:eastAsia="SimSun" w:hAnsi="SimSun" w:cs="SimSun"/>
          <w:sz w:val="21"/>
          <w:szCs w:val="21"/>
        </w:rPr>
      </w:pPr>
    </w:p>
    <w:sectPr>
      <w:headerReference w:type="default" r:id="rId40"/>
      <w:footerReference w:type="default" r:id="rId41"/>
      <w:type w:val="nextPage"/>
      <w:pgSz w:w="11907" w:h="16839"/>
      <w:pgMar w:top="400" w:right="1351" w:bottom="400" w:left="1068" w:header="0" w:footer="0"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195331102330011114" TargetMode="External" /><Relationship Id="rId4" Type="http://schemas.openxmlformats.org/officeDocument/2006/relationships/image" Target="media/image1.jpe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liyuanyuan</dc:creator>
  <cp:revision>0</cp:revision>
  <dcterms:created xsi:type="dcterms:W3CDTF">2024-03-06T08:04:02Z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2024-03-06T08:33:18Z</vt:filetime>
  </property>
  <property fmtid="{D5CDD505-2E9C-101B-9397-08002B2CF9AE}" pid="3" name="CRO">
    <vt:lpwstr>wqlLaW5nc29mdCBQREYgdG8gV1BTIDkw</vt:lpwstr>
  </property>
</Properties>
</file>