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9" w:history="1">
        <w:r>
          <w:rPr>
            <w:rFonts w:ascii="仿宋" w:eastAsia="仿宋" w:hAnsi="仿宋" w:cs="仿宋" w:hint="eastAsia"/>
            <w:lang w:eastAsia="zh-CN"/>
          </w:rPr>
          <w:t>概论</w:t>
        </w:r>
        <w:r>
          <w:tab/>
        </w:r>
        <w:r>
          <w:fldChar w:fldCharType="begin"/>
        </w:r>
        <w:r>
          <w:instrText xml:space="preserve"> PAGEREF _Toc9399 \h </w:instrText>
        </w:r>
        <w:r>
          <w:fldChar w:fldCharType="separate"/>
        </w:r>
        <w:r>
          <w:t>3</w:t>
        </w:r>
        <w:r>
          <w:fldChar w:fldCharType="end"/>
        </w:r>
      </w:hyperlink>
    </w:p>
    <w:p>
      <w:pPr>
        <w:pStyle w:val="TOC1"/>
        <w:tabs>
          <w:tab w:val="right" w:leader="dot" w:pos="8306"/>
        </w:tabs>
      </w:pPr>
      <w:hyperlink w:anchor="_Toc17525" w:history="1">
        <w:r>
          <w:rPr>
            <w:rFonts w:ascii="仿宋" w:eastAsia="仿宋" w:hAnsi="仿宋" w:cs="仿宋" w:hint="eastAsia"/>
            <w:lang w:eastAsia="zh-CN"/>
          </w:rPr>
          <w:t>一、新能源垃圾车项目文档管理</w:t>
        </w:r>
        <w:r>
          <w:tab/>
        </w:r>
        <w:r>
          <w:fldChar w:fldCharType="begin"/>
        </w:r>
        <w:r>
          <w:instrText xml:space="preserve"> PAGEREF _Toc17525 \h </w:instrText>
        </w:r>
        <w:r>
          <w:fldChar w:fldCharType="separate"/>
        </w:r>
        <w:r>
          <w:t>3</w:t>
        </w:r>
        <w:r>
          <w:fldChar w:fldCharType="end"/>
        </w:r>
      </w:hyperlink>
    </w:p>
    <w:p>
      <w:pPr>
        <w:pStyle w:val="TOC2"/>
        <w:tabs>
          <w:tab w:val="right" w:leader="dot" w:pos="8306"/>
        </w:tabs>
      </w:pPr>
      <w:hyperlink w:anchor="_Toc24617" w:history="1">
        <w:r>
          <w:rPr>
            <w:rFonts w:ascii="仿宋" w:eastAsia="仿宋" w:hAnsi="仿宋" w:cs="仿宋" w:hint="eastAsia"/>
            <w:lang w:eastAsia="zh-CN"/>
          </w:rPr>
          <w:t>(一)、文档编制与审查</w:t>
        </w:r>
        <w:r>
          <w:tab/>
        </w:r>
        <w:r>
          <w:fldChar w:fldCharType="begin"/>
        </w:r>
        <w:r>
          <w:instrText xml:space="preserve"> PAGEREF _Toc24617 \h </w:instrText>
        </w:r>
        <w:r>
          <w:fldChar w:fldCharType="separate"/>
        </w:r>
        <w:r>
          <w:t>3</w:t>
        </w:r>
        <w:r>
          <w:fldChar w:fldCharType="end"/>
        </w:r>
      </w:hyperlink>
    </w:p>
    <w:p>
      <w:pPr>
        <w:pStyle w:val="TOC2"/>
        <w:tabs>
          <w:tab w:val="right" w:leader="dot" w:pos="8306"/>
        </w:tabs>
      </w:pPr>
      <w:hyperlink w:anchor="_Toc11568" w:history="1">
        <w:r>
          <w:rPr>
            <w:rFonts w:ascii="仿宋" w:eastAsia="仿宋" w:hAnsi="仿宋" w:cs="仿宋" w:hint="eastAsia"/>
            <w:lang w:eastAsia="zh-CN"/>
          </w:rPr>
          <w:t>(二)、文档发布与分发</w:t>
        </w:r>
        <w:r>
          <w:tab/>
        </w:r>
        <w:r>
          <w:fldChar w:fldCharType="begin"/>
        </w:r>
        <w:r>
          <w:instrText xml:space="preserve"> PAGEREF _Toc11568 \h </w:instrText>
        </w:r>
        <w:r>
          <w:fldChar w:fldCharType="separate"/>
        </w:r>
        <w:r>
          <w:t>4</w:t>
        </w:r>
        <w:r>
          <w:fldChar w:fldCharType="end"/>
        </w:r>
      </w:hyperlink>
    </w:p>
    <w:p>
      <w:pPr>
        <w:pStyle w:val="TOC2"/>
        <w:tabs>
          <w:tab w:val="right" w:leader="dot" w:pos="8306"/>
        </w:tabs>
      </w:pPr>
      <w:hyperlink w:anchor="_Toc29415" w:history="1">
        <w:r>
          <w:rPr>
            <w:rFonts w:ascii="仿宋" w:eastAsia="仿宋" w:hAnsi="仿宋" w:cs="仿宋" w:hint="eastAsia"/>
            <w:lang w:eastAsia="zh-CN"/>
          </w:rPr>
          <w:t>(三)、文档存档与归档</w:t>
        </w:r>
        <w:r>
          <w:tab/>
        </w:r>
        <w:r>
          <w:fldChar w:fldCharType="begin"/>
        </w:r>
        <w:r>
          <w:instrText xml:space="preserve"> PAGEREF _Toc29415 \h </w:instrText>
        </w:r>
        <w:r>
          <w:fldChar w:fldCharType="separate"/>
        </w:r>
        <w:r>
          <w:t>5</w:t>
        </w:r>
        <w:r>
          <w:fldChar w:fldCharType="end"/>
        </w:r>
      </w:hyperlink>
    </w:p>
    <w:p>
      <w:pPr>
        <w:pStyle w:val="TOC1"/>
        <w:tabs>
          <w:tab w:val="right" w:leader="dot" w:pos="8306"/>
        </w:tabs>
      </w:pPr>
      <w:hyperlink w:anchor="_Toc13263" w:history="1">
        <w:r>
          <w:rPr>
            <w:rFonts w:ascii="仿宋" w:eastAsia="仿宋" w:hAnsi="仿宋" w:cs="仿宋" w:hint="eastAsia"/>
            <w:lang w:eastAsia="zh-CN"/>
          </w:rPr>
          <w:t>二、市场分析、调研</w:t>
        </w:r>
        <w:r>
          <w:tab/>
        </w:r>
        <w:r>
          <w:fldChar w:fldCharType="begin"/>
        </w:r>
        <w:r>
          <w:instrText xml:space="preserve"> PAGEREF _Toc13263 \h </w:instrText>
        </w:r>
        <w:r>
          <w:fldChar w:fldCharType="separate"/>
        </w:r>
        <w:r>
          <w:t>6</w:t>
        </w:r>
        <w:r>
          <w:fldChar w:fldCharType="end"/>
        </w:r>
      </w:hyperlink>
    </w:p>
    <w:p>
      <w:pPr>
        <w:pStyle w:val="TOC2"/>
        <w:tabs>
          <w:tab w:val="right" w:leader="dot" w:pos="8306"/>
        </w:tabs>
      </w:pPr>
      <w:hyperlink w:anchor="_Toc12702" w:history="1">
        <w:r>
          <w:rPr>
            <w:rFonts w:ascii="仿宋" w:eastAsia="仿宋" w:hAnsi="仿宋" w:cs="仿宋" w:hint="eastAsia"/>
            <w:lang w:eastAsia="zh-CN"/>
          </w:rPr>
          <w:t>(一)、新能源垃圾车行业分析</w:t>
        </w:r>
        <w:r>
          <w:tab/>
        </w:r>
        <w:r>
          <w:fldChar w:fldCharType="begin"/>
        </w:r>
        <w:r>
          <w:instrText xml:space="preserve"> PAGEREF _Toc12702 \h </w:instrText>
        </w:r>
        <w:r>
          <w:fldChar w:fldCharType="separate"/>
        </w:r>
        <w:r>
          <w:t>6</w:t>
        </w:r>
        <w:r>
          <w:fldChar w:fldCharType="end"/>
        </w:r>
      </w:hyperlink>
    </w:p>
    <w:p>
      <w:pPr>
        <w:pStyle w:val="TOC2"/>
        <w:tabs>
          <w:tab w:val="right" w:leader="dot" w:pos="8306"/>
        </w:tabs>
      </w:pPr>
      <w:hyperlink w:anchor="_Toc21133" w:history="1">
        <w:r>
          <w:rPr>
            <w:rFonts w:ascii="仿宋" w:eastAsia="仿宋" w:hAnsi="仿宋" w:cs="仿宋" w:hint="eastAsia"/>
            <w:lang w:eastAsia="zh-CN"/>
          </w:rPr>
          <w:t>(二)、新能源垃圾车市场分析预测</w:t>
        </w:r>
        <w:r>
          <w:tab/>
        </w:r>
        <w:r>
          <w:fldChar w:fldCharType="begin"/>
        </w:r>
        <w:r>
          <w:instrText xml:space="preserve"> PAGEREF _Toc21133 \h </w:instrText>
        </w:r>
        <w:r>
          <w:fldChar w:fldCharType="separate"/>
        </w:r>
        <w:r>
          <w:t>7</w:t>
        </w:r>
        <w:r>
          <w:fldChar w:fldCharType="end"/>
        </w:r>
      </w:hyperlink>
    </w:p>
    <w:p>
      <w:pPr>
        <w:pStyle w:val="TOC1"/>
        <w:tabs>
          <w:tab w:val="right" w:leader="dot" w:pos="8306"/>
        </w:tabs>
      </w:pPr>
      <w:hyperlink w:anchor="_Toc19673" w:history="1">
        <w:r>
          <w:rPr>
            <w:rFonts w:ascii="仿宋" w:eastAsia="仿宋" w:hAnsi="仿宋" w:cs="仿宋" w:hint="eastAsia"/>
            <w:lang w:eastAsia="zh-CN"/>
          </w:rPr>
          <w:t>三、新能源垃圾车项目可持续发展</w:t>
        </w:r>
        <w:r>
          <w:tab/>
        </w:r>
        <w:r>
          <w:fldChar w:fldCharType="begin"/>
        </w:r>
        <w:r>
          <w:instrText xml:space="preserve"> PAGEREF _Toc19673 \h </w:instrText>
        </w:r>
        <w:r>
          <w:fldChar w:fldCharType="separate"/>
        </w:r>
        <w:r>
          <w:t>8</w:t>
        </w:r>
        <w:r>
          <w:fldChar w:fldCharType="end"/>
        </w:r>
      </w:hyperlink>
    </w:p>
    <w:p>
      <w:pPr>
        <w:pStyle w:val="TOC2"/>
        <w:tabs>
          <w:tab w:val="right" w:leader="dot" w:pos="8306"/>
        </w:tabs>
      </w:pPr>
      <w:hyperlink w:anchor="_Toc541" w:history="1">
        <w:r>
          <w:rPr>
            <w:rFonts w:ascii="仿宋" w:eastAsia="仿宋" w:hAnsi="仿宋" w:cs="仿宋" w:hint="eastAsia"/>
            <w:lang w:eastAsia="zh-CN"/>
          </w:rPr>
          <w:t>(一)、可持续战略与实践</w:t>
        </w:r>
        <w:r>
          <w:tab/>
        </w:r>
        <w:r>
          <w:fldChar w:fldCharType="begin"/>
        </w:r>
        <w:r>
          <w:instrText xml:space="preserve"> PAGEREF _Toc541 \h </w:instrText>
        </w:r>
        <w:r>
          <w:fldChar w:fldCharType="separate"/>
        </w:r>
        <w:r>
          <w:t>8</w:t>
        </w:r>
        <w:r>
          <w:fldChar w:fldCharType="end"/>
        </w:r>
      </w:hyperlink>
    </w:p>
    <w:p>
      <w:pPr>
        <w:pStyle w:val="TOC2"/>
        <w:tabs>
          <w:tab w:val="right" w:leader="dot" w:pos="8306"/>
        </w:tabs>
      </w:pPr>
      <w:hyperlink w:anchor="_Toc904" w:history="1">
        <w:r>
          <w:rPr>
            <w:rFonts w:ascii="仿宋" w:eastAsia="仿宋" w:hAnsi="仿宋" w:cs="仿宋" w:hint="eastAsia"/>
            <w:lang w:eastAsia="zh-CN"/>
          </w:rPr>
          <w:t>(二)、环保与社会责任</w:t>
        </w:r>
        <w:r>
          <w:tab/>
        </w:r>
        <w:r>
          <w:fldChar w:fldCharType="begin"/>
        </w:r>
        <w:r>
          <w:instrText xml:space="preserve"> PAGEREF _Toc904 \h </w:instrText>
        </w:r>
        <w:r>
          <w:fldChar w:fldCharType="separate"/>
        </w:r>
        <w:r>
          <w:t>9</w:t>
        </w:r>
        <w:r>
          <w:fldChar w:fldCharType="end"/>
        </w:r>
      </w:hyperlink>
    </w:p>
    <w:p>
      <w:pPr>
        <w:pStyle w:val="TOC1"/>
        <w:tabs>
          <w:tab w:val="right" w:leader="dot" w:pos="8306"/>
        </w:tabs>
      </w:pPr>
      <w:hyperlink w:anchor="_Toc12940" w:history="1">
        <w:r>
          <w:rPr>
            <w:rFonts w:ascii="仿宋" w:eastAsia="仿宋" w:hAnsi="仿宋" w:cs="仿宋" w:hint="eastAsia"/>
            <w:lang w:eastAsia="zh-CN"/>
          </w:rPr>
          <w:t>四、工艺说明</w:t>
        </w:r>
        <w:r>
          <w:tab/>
        </w:r>
        <w:r>
          <w:fldChar w:fldCharType="begin"/>
        </w:r>
        <w:r>
          <w:instrText xml:space="preserve"> PAGEREF _Toc12940 \h </w:instrText>
        </w:r>
        <w:r>
          <w:fldChar w:fldCharType="separate"/>
        </w:r>
        <w:r>
          <w:t>10</w:t>
        </w:r>
        <w:r>
          <w:fldChar w:fldCharType="end"/>
        </w:r>
      </w:hyperlink>
    </w:p>
    <w:p>
      <w:pPr>
        <w:pStyle w:val="TOC2"/>
        <w:tabs>
          <w:tab w:val="right" w:leader="dot" w:pos="8306"/>
        </w:tabs>
      </w:pPr>
      <w:hyperlink w:anchor="_Toc1762" w:history="1">
        <w:r>
          <w:rPr>
            <w:rFonts w:ascii="仿宋" w:eastAsia="仿宋" w:hAnsi="仿宋" w:cs="仿宋" w:hint="eastAsia"/>
            <w:lang w:eastAsia="zh-CN"/>
          </w:rPr>
          <w:t>(一)、技术管理特点</w:t>
        </w:r>
        <w:r>
          <w:tab/>
        </w:r>
        <w:r>
          <w:fldChar w:fldCharType="begin"/>
        </w:r>
        <w:r>
          <w:instrText xml:space="preserve"> PAGEREF _Toc1762 \h </w:instrText>
        </w:r>
        <w:r>
          <w:fldChar w:fldCharType="separate"/>
        </w:r>
        <w:r>
          <w:t>10</w:t>
        </w:r>
        <w:r>
          <w:fldChar w:fldCharType="end"/>
        </w:r>
      </w:hyperlink>
    </w:p>
    <w:p>
      <w:pPr>
        <w:pStyle w:val="TOC2"/>
        <w:tabs>
          <w:tab w:val="right" w:leader="dot" w:pos="8306"/>
        </w:tabs>
      </w:pPr>
      <w:hyperlink w:anchor="_Toc13359" w:history="1">
        <w:r>
          <w:rPr>
            <w:rFonts w:ascii="仿宋" w:eastAsia="仿宋" w:hAnsi="仿宋" w:cs="仿宋" w:hint="eastAsia"/>
            <w:lang w:eastAsia="zh-CN"/>
          </w:rPr>
          <w:t>(二)、新能源垃圾车项目工艺技术设计方案</w:t>
        </w:r>
        <w:r>
          <w:tab/>
        </w:r>
        <w:r>
          <w:fldChar w:fldCharType="begin"/>
        </w:r>
        <w:r>
          <w:instrText xml:space="preserve"> PAGEREF _Toc13359 \h </w:instrText>
        </w:r>
        <w:r>
          <w:fldChar w:fldCharType="separate"/>
        </w:r>
        <w:r>
          <w:t>11</w:t>
        </w:r>
        <w:r>
          <w:fldChar w:fldCharType="end"/>
        </w:r>
      </w:hyperlink>
    </w:p>
    <w:p>
      <w:pPr>
        <w:pStyle w:val="TOC2"/>
        <w:tabs>
          <w:tab w:val="right" w:leader="dot" w:pos="8306"/>
        </w:tabs>
      </w:pPr>
      <w:hyperlink w:anchor="_Toc528" w:history="1">
        <w:r>
          <w:rPr>
            <w:rFonts w:ascii="仿宋" w:eastAsia="仿宋" w:hAnsi="仿宋" w:cs="仿宋" w:hint="eastAsia"/>
            <w:lang w:eastAsia="zh-CN"/>
          </w:rPr>
          <w:t>(三)、设备选型方案</w:t>
        </w:r>
        <w:r>
          <w:tab/>
        </w:r>
        <w:r>
          <w:fldChar w:fldCharType="begin"/>
        </w:r>
        <w:r>
          <w:instrText xml:space="preserve"> PAGEREF _Toc528 \h </w:instrText>
        </w:r>
        <w:r>
          <w:fldChar w:fldCharType="separate"/>
        </w:r>
        <w:r>
          <w:t>12</w:t>
        </w:r>
        <w:r>
          <w:fldChar w:fldCharType="end"/>
        </w:r>
      </w:hyperlink>
    </w:p>
    <w:p>
      <w:pPr>
        <w:pStyle w:val="TOC1"/>
        <w:tabs>
          <w:tab w:val="right" w:leader="dot" w:pos="8306"/>
        </w:tabs>
      </w:pPr>
      <w:hyperlink w:anchor="_Toc22790" w:history="1">
        <w:r>
          <w:rPr>
            <w:rFonts w:ascii="仿宋" w:eastAsia="仿宋" w:hAnsi="仿宋" w:cs="仿宋" w:hint="eastAsia"/>
            <w:lang w:eastAsia="zh-CN"/>
          </w:rPr>
          <w:t>五、新能源垃圾车项目绩效评估</w:t>
        </w:r>
        <w:r>
          <w:tab/>
        </w:r>
        <w:r>
          <w:fldChar w:fldCharType="begin"/>
        </w:r>
        <w:r>
          <w:instrText xml:space="preserve"> PAGEREF _Toc22790 \h </w:instrText>
        </w:r>
        <w:r>
          <w:fldChar w:fldCharType="separate"/>
        </w:r>
        <w:r>
          <w:t>14</w:t>
        </w:r>
        <w:r>
          <w:fldChar w:fldCharType="end"/>
        </w:r>
      </w:hyperlink>
    </w:p>
    <w:p>
      <w:pPr>
        <w:pStyle w:val="TOC2"/>
        <w:tabs>
          <w:tab w:val="right" w:leader="dot" w:pos="8306"/>
        </w:tabs>
      </w:pPr>
      <w:hyperlink w:anchor="_Toc3209" w:history="1">
        <w:r>
          <w:rPr>
            <w:rFonts w:ascii="仿宋" w:eastAsia="仿宋" w:hAnsi="仿宋" w:cs="仿宋" w:hint="eastAsia"/>
            <w:lang w:eastAsia="zh-CN"/>
          </w:rPr>
          <w:t>(一)、绩效评估指标</w:t>
        </w:r>
        <w:r>
          <w:tab/>
        </w:r>
        <w:r>
          <w:fldChar w:fldCharType="begin"/>
        </w:r>
        <w:r>
          <w:instrText xml:space="preserve"> PAGEREF _Toc3209 \h </w:instrText>
        </w:r>
        <w:r>
          <w:fldChar w:fldCharType="separate"/>
        </w:r>
        <w:r>
          <w:t>14</w:t>
        </w:r>
        <w:r>
          <w:fldChar w:fldCharType="end"/>
        </w:r>
      </w:hyperlink>
    </w:p>
    <w:p>
      <w:pPr>
        <w:pStyle w:val="TOC2"/>
        <w:tabs>
          <w:tab w:val="right" w:leader="dot" w:pos="8306"/>
        </w:tabs>
      </w:pPr>
      <w:hyperlink w:anchor="_Toc6719" w:history="1">
        <w:r>
          <w:rPr>
            <w:rFonts w:ascii="仿宋" w:eastAsia="仿宋" w:hAnsi="仿宋" w:cs="仿宋" w:hint="eastAsia"/>
            <w:lang w:eastAsia="zh-CN"/>
          </w:rPr>
          <w:t>(二)、绩效评估方法</w:t>
        </w:r>
        <w:r>
          <w:tab/>
        </w:r>
        <w:r>
          <w:fldChar w:fldCharType="begin"/>
        </w:r>
        <w:r>
          <w:instrText xml:space="preserve"> PAGEREF _Toc6719 \h </w:instrText>
        </w:r>
        <w:r>
          <w:fldChar w:fldCharType="separate"/>
        </w:r>
        <w:r>
          <w:t>15</w:t>
        </w:r>
        <w:r>
          <w:fldChar w:fldCharType="end"/>
        </w:r>
      </w:hyperlink>
    </w:p>
    <w:p>
      <w:pPr>
        <w:pStyle w:val="TOC2"/>
        <w:tabs>
          <w:tab w:val="right" w:leader="dot" w:pos="8306"/>
        </w:tabs>
      </w:pPr>
      <w:hyperlink w:anchor="_Toc17422" w:history="1">
        <w:r>
          <w:rPr>
            <w:rFonts w:ascii="仿宋" w:eastAsia="仿宋" w:hAnsi="仿宋" w:cs="仿宋" w:hint="eastAsia"/>
            <w:lang w:eastAsia="zh-CN"/>
          </w:rPr>
          <w:t>(三)、绩效评估周期</w:t>
        </w:r>
        <w:r>
          <w:tab/>
        </w:r>
        <w:r>
          <w:fldChar w:fldCharType="begin"/>
        </w:r>
        <w:r>
          <w:instrText xml:space="preserve"> PAGEREF _Toc17422 \h </w:instrText>
        </w:r>
        <w:r>
          <w:fldChar w:fldCharType="separate"/>
        </w:r>
        <w:r>
          <w:t>16</w:t>
        </w:r>
        <w:r>
          <w:fldChar w:fldCharType="end"/>
        </w:r>
      </w:hyperlink>
    </w:p>
    <w:p>
      <w:pPr>
        <w:pStyle w:val="TOC1"/>
        <w:tabs>
          <w:tab w:val="right" w:leader="dot" w:pos="8306"/>
        </w:tabs>
      </w:pPr>
      <w:hyperlink w:anchor="_Toc10940" w:history="1">
        <w:r>
          <w:rPr>
            <w:rFonts w:ascii="仿宋" w:eastAsia="仿宋" w:hAnsi="仿宋" w:cs="仿宋" w:hint="eastAsia"/>
            <w:lang w:eastAsia="zh-CN"/>
          </w:rPr>
          <w:t>六、新能源垃圾车项目土建工程</w:t>
        </w:r>
        <w:r>
          <w:tab/>
        </w:r>
        <w:r>
          <w:fldChar w:fldCharType="begin"/>
        </w:r>
        <w:r>
          <w:instrText xml:space="preserve"> PAGEREF _Toc10940 \h </w:instrText>
        </w:r>
        <w:r>
          <w:fldChar w:fldCharType="separate"/>
        </w:r>
        <w:r>
          <w:t>17</w:t>
        </w:r>
        <w:r>
          <w:fldChar w:fldCharType="end"/>
        </w:r>
      </w:hyperlink>
    </w:p>
    <w:p>
      <w:pPr>
        <w:pStyle w:val="TOC2"/>
        <w:tabs>
          <w:tab w:val="right" w:leader="dot" w:pos="8306"/>
        </w:tabs>
      </w:pPr>
      <w:hyperlink w:anchor="_Toc29592" w:history="1">
        <w:r>
          <w:rPr>
            <w:rFonts w:ascii="仿宋" w:eastAsia="仿宋" w:hAnsi="仿宋" w:cs="仿宋" w:hint="eastAsia"/>
            <w:lang w:eastAsia="zh-CN"/>
          </w:rPr>
          <w:t>(一)、建筑工程设计原则</w:t>
        </w:r>
        <w:r>
          <w:tab/>
        </w:r>
        <w:r>
          <w:fldChar w:fldCharType="begin"/>
        </w:r>
        <w:r>
          <w:instrText xml:space="preserve"> PAGEREF _Toc29592 \h </w:instrText>
        </w:r>
        <w:r>
          <w:fldChar w:fldCharType="separate"/>
        </w:r>
        <w:r>
          <w:t>17</w:t>
        </w:r>
        <w:r>
          <w:fldChar w:fldCharType="end"/>
        </w:r>
      </w:hyperlink>
    </w:p>
    <w:p>
      <w:pPr>
        <w:pStyle w:val="TOC2"/>
        <w:tabs>
          <w:tab w:val="right" w:leader="dot" w:pos="8306"/>
        </w:tabs>
      </w:pPr>
      <w:hyperlink w:anchor="_Toc26303" w:history="1">
        <w:r>
          <w:rPr>
            <w:rFonts w:ascii="仿宋" w:eastAsia="仿宋" w:hAnsi="仿宋" w:cs="仿宋" w:hint="eastAsia"/>
            <w:lang w:eastAsia="zh-CN"/>
          </w:rPr>
          <w:t>(二)、土建工程设计年限及安全等级</w:t>
        </w:r>
        <w:r>
          <w:tab/>
        </w:r>
        <w:r>
          <w:fldChar w:fldCharType="begin"/>
        </w:r>
        <w:r>
          <w:instrText xml:space="preserve"> PAGEREF _Toc26303 \h </w:instrText>
        </w:r>
        <w:r>
          <w:fldChar w:fldCharType="separate"/>
        </w:r>
        <w:r>
          <w:t>18</w:t>
        </w:r>
        <w:r>
          <w:fldChar w:fldCharType="end"/>
        </w:r>
      </w:hyperlink>
    </w:p>
    <w:p>
      <w:pPr>
        <w:pStyle w:val="TOC2"/>
        <w:tabs>
          <w:tab w:val="right" w:leader="dot" w:pos="8306"/>
        </w:tabs>
      </w:pPr>
      <w:hyperlink w:anchor="_Toc5827" w:history="1">
        <w:r>
          <w:rPr>
            <w:rFonts w:ascii="仿宋" w:eastAsia="仿宋" w:hAnsi="仿宋" w:cs="仿宋" w:hint="eastAsia"/>
            <w:lang w:eastAsia="zh-CN"/>
          </w:rPr>
          <w:t>(三)、建筑工程设计总体要求</w:t>
        </w:r>
        <w:r>
          <w:tab/>
        </w:r>
        <w:r>
          <w:fldChar w:fldCharType="begin"/>
        </w:r>
        <w:r>
          <w:instrText xml:space="preserve"> PAGEREF _Toc5827 \h </w:instrText>
        </w:r>
        <w:r>
          <w:fldChar w:fldCharType="separate"/>
        </w:r>
        <w:r>
          <w:t>19</w:t>
        </w:r>
        <w:r>
          <w:fldChar w:fldCharType="end"/>
        </w:r>
      </w:hyperlink>
    </w:p>
    <w:p>
      <w:pPr>
        <w:pStyle w:val="TOC2"/>
        <w:tabs>
          <w:tab w:val="right" w:leader="dot" w:pos="8306"/>
        </w:tabs>
      </w:pPr>
      <w:hyperlink w:anchor="_Toc21052" w:history="1">
        <w:r>
          <w:rPr>
            <w:rFonts w:ascii="仿宋" w:eastAsia="仿宋" w:hAnsi="仿宋" w:cs="仿宋" w:hint="eastAsia"/>
            <w:lang w:eastAsia="zh-CN"/>
          </w:rPr>
          <w:t>(四)、土建工程建设指标</w:t>
        </w:r>
        <w:r>
          <w:tab/>
        </w:r>
        <w:r>
          <w:fldChar w:fldCharType="begin"/>
        </w:r>
        <w:r>
          <w:instrText xml:space="preserve"> PAGEREF _Toc21052 \h </w:instrText>
        </w:r>
        <w:r>
          <w:fldChar w:fldCharType="separate"/>
        </w:r>
        <w:r>
          <w:t>20</w:t>
        </w:r>
        <w:r>
          <w:fldChar w:fldCharType="end"/>
        </w:r>
      </w:hyperlink>
    </w:p>
    <w:p>
      <w:pPr>
        <w:pStyle w:val="TOC1"/>
        <w:tabs>
          <w:tab w:val="right" w:leader="dot" w:pos="8306"/>
        </w:tabs>
      </w:pPr>
      <w:hyperlink w:anchor="_Toc17779" w:history="1">
        <w:r>
          <w:rPr>
            <w:rFonts w:ascii="仿宋" w:eastAsia="仿宋" w:hAnsi="仿宋" w:cs="仿宋" w:hint="eastAsia"/>
            <w:lang w:eastAsia="zh-CN"/>
          </w:rPr>
          <w:t>七、新能源垃圾车项目创新与研发</w:t>
        </w:r>
        <w:r>
          <w:tab/>
        </w:r>
        <w:r>
          <w:fldChar w:fldCharType="begin"/>
        </w:r>
        <w:r>
          <w:instrText xml:space="preserve"> PAGEREF _Toc17779 \h </w:instrText>
        </w:r>
        <w:r>
          <w:fldChar w:fldCharType="separate"/>
        </w:r>
        <w:r>
          <w:t>20</w:t>
        </w:r>
        <w:r>
          <w:fldChar w:fldCharType="end"/>
        </w:r>
      </w:hyperlink>
    </w:p>
    <w:p>
      <w:pPr>
        <w:pStyle w:val="TOC2"/>
        <w:tabs>
          <w:tab w:val="right" w:leader="dot" w:pos="8306"/>
        </w:tabs>
      </w:pPr>
      <w:hyperlink w:anchor="_Toc8790" w:history="1">
        <w:r>
          <w:rPr>
            <w:rFonts w:ascii="仿宋" w:eastAsia="仿宋" w:hAnsi="仿宋" w:cs="仿宋" w:hint="eastAsia"/>
            <w:lang w:eastAsia="zh-CN"/>
          </w:rPr>
          <w:t>(一)、创新策略与方向</w:t>
        </w:r>
        <w:r>
          <w:tab/>
        </w:r>
        <w:r>
          <w:fldChar w:fldCharType="begin"/>
        </w:r>
        <w:r>
          <w:instrText xml:space="preserve"> PAGEREF _Toc8790 \h </w:instrText>
        </w:r>
        <w:r>
          <w:fldChar w:fldCharType="separate"/>
        </w:r>
        <w:r>
          <w:t>20</w:t>
        </w:r>
        <w:r>
          <w:fldChar w:fldCharType="end"/>
        </w:r>
      </w:hyperlink>
    </w:p>
    <w:p>
      <w:pPr>
        <w:pStyle w:val="TOC2"/>
        <w:tabs>
          <w:tab w:val="right" w:leader="dot" w:pos="8306"/>
        </w:tabs>
      </w:pPr>
      <w:hyperlink w:anchor="_Toc12746" w:history="1">
        <w:r>
          <w:rPr>
            <w:rFonts w:ascii="仿宋" w:eastAsia="仿宋" w:hAnsi="仿宋" w:cs="仿宋" w:hint="eastAsia"/>
            <w:lang w:eastAsia="zh-CN"/>
          </w:rPr>
          <w:t>(二)、研发规划与投入</w:t>
        </w:r>
        <w:r>
          <w:tab/>
        </w:r>
        <w:r>
          <w:fldChar w:fldCharType="begin"/>
        </w:r>
        <w:r>
          <w:instrText xml:space="preserve"> PAGEREF _Toc12746 \h </w:instrText>
        </w:r>
        <w:r>
          <w:fldChar w:fldCharType="separate"/>
        </w:r>
        <w:r>
          <w:t>22</w:t>
        </w:r>
        <w:r>
          <w:fldChar w:fldCharType="end"/>
        </w:r>
      </w:hyperlink>
    </w:p>
    <w:p>
      <w:pPr>
        <w:pStyle w:val="TOC1"/>
        <w:tabs>
          <w:tab w:val="right" w:leader="dot" w:pos="8306"/>
        </w:tabs>
      </w:pPr>
      <w:hyperlink w:anchor="_Toc29705" w:history="1">
        <w:r>
          <w:rPr>
            <w:rFonts w:ascii="仿宋" w:eastAsia="仿宋" w:hAnsi="仿宋" w:cs="仿宋" w:hint="eastAsia"/>
            <w:lang w:eastAsia="zh-CN"/>
          </w:rPr>
          <w:t>八、新能源垃圾车项目社会影响</w:t>
        </w:r>
        <w:r>
          <w:tab/>
        </w:r>
        <w:r>
          <w:fldChar w:fldCharType="begin"/>
        </w:r>
        <w:r>
          <w:instrText xml:space="preserve"> PAGEREF _Toc29705 \h </w:instrText>
        </w:r>
        <w:r>
          <w:fldChar w:fldCharType="separate"/>
        </w:r>
        <w:r>
          <w:t>23</w:t>
        </w:r>
        <w:r>
          <w:fldChar w:fldCharType="end"/>
        </w:r>
      </w:hyperlink>
    </w:p>
    <w:p>
      <w:pPr>
        <w:pStyle w:val="TOC2"/>
        <w:tabs>
          <w:tab w:val="right" w:leader="dot" w:pos="8306"/>
        </w:tabs>
      </w:pPr>
      <w:hyperlink w:anchor="_Toc29353" w:history="1">
        <w:r>
          <w:rPr>
            <w:rFonts w:ascii="仿宋" w:eastAsia="仿宋" w:hAnsi="仿宋" w:cs="仿宋" w:hint="eastAsia"/>
            <w:lang w:eastAsia="zh-CN"/>
          </w:rPr>
          <w:t>(一)、社会责任与义务</w:t>
        </w:r>
        <w:r>
          <w:tab/>
        </w:r>
        <w:r>
          <w:fldChar w:fldCharType="begin"/>
        </w:r>
        <w:r>
          <w:instrText xml:space="preserve"> PAGEREF _Toc29353 \h </w:instrText>
        </w:r>
        <w:r>
          <w:fldChar w:fldCharType="separate"/>
        </w:r>
        <w:r>
          <w:t>23</w:t>
        </w:r>
        <w:r>
          <w:fldChar w:fldCharType="end"/>
        </w:r>
      </w:hyperlink>
    </w:p>
    <w:p>
      <w:pPr>
        <w:pStyle w:val="TOC2"/>
        <w:tabs>
          <w:tab w:val="right" w:leader="dot" w:pos="8306"/>
        </w:tabs>
      </w:pPr>
      <w:hyperlink w:anchor="_Toc8485" w:history="1">
        <w:r>
          <w:rPr>
            <w:rFonts w:ascii="仿宋" w:eastAsia="仿宋" w:hAnsi="仿宋" w:cs="仿宋" w:hint="eastAsia"/>
            <w:lang w:eastAsia="zh-CN"/>
          </w:rPr>
          <w:t>(二)、社会参与与沟通</w:t>
        </w:r>
        <w:r>
          <w:tab/>
        </w:r>
        <w:r>
          <w:fldChar w:fldCharType="begin"/>
        </w:r>
        <w:r>
          <w:instrText xml:space="preserve"> PAGEREF _Toc8485 \h </w:instrText>
        </w:r>
        <w:r>
          <w:fldChar w:fldCharType="separate"/>
        </w:r>
        <w:r>
          <w:t>24</w:t>
        </w:r>
        <w:r>
          <w:fldChar w:fldCharType="end"/>
        </w:r>
      </w:hyperlink>
    </w:p>
    <w:p>
      <w:pPr>
        <w:pStyle w:val="TOC1"/>
        <w:tabs>
          <w:tab w:val="right" w:leader="dot" w:pos="8306"/>
        </w:tabs>
      </w:pPr>
      <w:hyperlink w:anchor="_Toc26444" w:history="1">
        <w:r>
          <w:rPr>
            <w:rFonts w:ascii="仿宋" w:eastAsia="仿宋" w:hAnsi="仿宋" w:cs="仿宋" w:hint="eastAsia"/>
            <w:lang w:eastAsia="zh-CN"/>
          </w:rPr>
          <w:t>九、新能源垃圾车项目投资规划</w:t>
        </w:r>
        <w:r>
          <w:tab/>
        </w:r>
        <w:r>
          <w:fldChar w:fldCharType="begin"/>
        </w:r>
        <w:r>
          <w:instrText xml:space="preserve"> PAGEREF _Toc26444 \h </w:instrText>
        </w:r>
        <w:r>
          <w:fldChar w:fldCharType="separate"/>
        </w:r>
        <w:r>
          <w:t>25</w:t>
        </w:r>
        <w:r>
          <w:fldChar w:fldCharType="end"/>
        </w:r>
      </w:hyperlink>
    </w:p>
    <w:p>
      <w:pPr>
        <w:pStyle w:val="TOC2"/>
        <w:tabs>
          <w:tab w:val="right" w:leader="dot" w:pos="8306"/>
        </w:tabs>
      </w:pPr>
      <w:hyperlink w:anchor="_Toc28150" w:history="1">
        <w:r>
          <w:rPr>
            <w:rFonts w:ascii="仿宋" w:eastAsia="仿宋" w:hAnsi="仿宋" w:cs="仿宋" w:hint="eastAsia"/>
            <w:lang w:eastAsia="zh-CN"/>
          </w:rPr>
          <w:t>(一)、新能源垃圾车项目总投资估算</w:t>
        </w:r>
        <w:r>
          <w:tab/>
        </w:r>
        <w:r>
          <w:fldChar w:fldCharType="begin"/>
        </w:r>
        <w:r>
          <w:instrText xml:space="preserve"> PAGEREF _Toc28150 \h </w:instrText>
        </w:r>
        <w:r>
          <w:fldChar w:fldCharType="separate"/>
        </w:r>
        <w:r>
          <w:t>25</w:t>
        </w:r>
        <w:r>
          <w:fldChar w:fldCharType="end"/>
        </w:r>
      </w:hyperlink>
    </w:p>
    <w:p>
      <w:pPr>
        <w:pStyle w:val="TOC2"/>
        <w:tabs>
          <w:tab w:val="right" w:leader="dot" w:pos="8306"/>
        </w:tabs>
      </w:pPr>
      <w:hyperlink w:anchor="_Toc9417" w:history="1">
        <w:r>
          <w:rPr>
            <w:rFonts w:ascii="仿宋" w:eastAsia="仿宋" w:hAnsi="仿宋" w:cs="仿宋" w:hint="eastAsia"/>
            <w:lang w:eastAsia="zh-CN"/>
          </w:rPr>
          <w:t>(二)、资金筹措</w:t>
        </w:r>
        <w:r>
          <w:tab/>
        </w:r>
        <w:r>
          <w:fldChar w:fldCharType="begin"/>
        </w:r>
        <w:r>
          <w:instrText xml:space="preserve"> PAGEREF _Toc9417 \h </w:instrText>
        </w:r>
        <w:r>
          <w:fldChar w:fldCharType="separate"/>
        </w:r>
        <w:r>
          <w:t>26</w:t>
        </w:r>
        <w:r>
          <w:fldChar w:fldCharType="end"/>
        </w:r>
      </w:hyperlink>
    </w:p>
    <w:p>
      <w:pPr>
        <w:pStyle w:val="TOC1"/>
        <w:tabs>
          <w:tab w:val="right" w:leader="dot" w:pos="8306"/>
        </w:tabs>
      </w:pPr>
      <w:hyperlink w:anchor="_Toc23886" w:history="1">
        <w:r>
          <w:rPr>
            <w:rFonts w:ascii="仿宋" w:eastAsia="仿宋" w:hAnsi="仿宋" w:cs="仿宋" w:hint="eastAsia"/>
            <w:lang w:eastAsia="zh-CN"/>
          </w:rPr>
          <w:t>十、新能源垃圾车项目计划安排</w:t>
        </w:r>
        <w:r>
          <w:tab/>
        </w:r>
        <w:r>
          <w:fldChar w:fldCharType="begin"/>
        </w:r>
        <w:r>
          <w:instrText xml:space="preserve"> PAGEREF _Toc23886 \h </w:instrText>
        </w:r>
        <w:r>
          <w:fldChar w:fldCharType="separate"/>
        </w:r>
        <w:r>
          <w:t>27</w:t>
        </w:r>
        <w:r>
          <w:fldChar w:fldCharType="end"/>
        </w:r>
      </w:hyperlink>
    </w:p>
    <w:p>
      <w:pPr>
        <w:pStyle w:val="TOC2"/>
        <w:tabs>
          <w:tab w:val="right" w:leader="dot" w:pos="8306"/>
        </w:tabs>
      </w:pPr>
      <w:hyperlink w:anchor="_Toc9332" w:history="1">
        <w:r>
          <w:rPr>
            <w:rFonts w:ascii="仿宋" w:eastAsia="仿宋" w:hAnsi="仿宋" w:cs="仿宋" w:hint="eastAsia"/>
            <w:lang w:eastAsia="zh-CN"/>
          </w:rPr>
          <w:t>(一)、建设周期</w:t>
        </w:r>
        <w:r>
          <w:tab/>
        </w:r>
        <w:r>
          <w:fldChar w:fldCharType="begin"/>
        </w:r>
        <w:r>
          <w:instrText xml:space="preserve"> PAGEREF _Toc9332 \h </w:instrText>
        </w:r>
        <w:r>
          <w:fldChar w:fldCharType="separate"/>
        </w:r>
        <w:r>
          <w:t>27</w:t>
        </w:r>
        <w:r>
          <w:fldChar w:fldCharType="end"/>
        </w:r>
      </w:hyperlink>
    </w:p>
    <w:p>
      <w:pPr>
        <w:pStyle w:val="TOC2"/>
        <w:tabs>
          <w:tab w:val="right" w:leader="dot" w:pos="8306"/>
        </w:tabs>
      </w:pPr>
      <w:hyperlink w:anchor="_Toc9683" w:history="1">
        <w:r>
          <w:rPr>
            <w:rFonts w:ascii="仿宋" w:eastAsia="仿宋" w:hAnsi="仿宋" w:cs="仿宋" w:hint="eastAsia"/>
            <w:lang w:eastAsia="zh-CN"/>
          </w:rPr>
          <w:t>(二)、建设进度</w:t>
        </w:r>
        <w:r>
          <w:tab/>
        </w:r>
        <w:r>
          <w:fldChar w:fldCharType="begin"/>
        </w:r>
        <w:r>
          <w:instrText xml:space="preserve"> PAGEREF _Toc9683 \h </w:instrText>
        </w:r>
        <w:r>
          <w:fldChar w:fldCharType="separate"/>
        </w:r>
        <w:r>
          <w:t>28</w:t>
        </w:r>
        <w:r>
          <w:fldChar w:fldCharType="end"/>
        </w:r>
      </w:hyperlink>
    </w:p>
    <w:p>
      <w:pPr>
        <w:pStyle w:val="TOC2"/>
        <w:tabs>
          <w:tab w:val="right" w:leader="dot" w:pos="8306"/>
        </w:tabs>
      </w:pPr>
      <w:hyperlink w:anchor="_Toc25207" w:history="1">
        <w:r>
          <w:rPr>
            <w:rFonts w:ascii="仿宋" w:eastAsia="仿宋" w:hAnsi="仿宋" w:cs="仿宋" w:hint="eastAsia"/>
            <w:lang w:eastAsia="zh-CN"/>
          </w:rPr>
          <w:t>(三)、进度安排注意事项</w:t>
        </w:r>
        <w:r>
          <w:tab/>
        </w:r>
        <w:r>
          <w:fldChar w:fldCharType="begin"/>
        </w:r>
        <w:r>
          <w:instrText xml:space="preserve"> PAGEREF _Toc25207 \h </w:instrText>
        </w:r>
        <w:r>
          <w:fldChar w:fldCharType="separate"/>
        </w:r>
        <w:r>
          <w:t>29</w:t>
        </w:r>
        <w:r>
          <w:fldChar w:fldCharType="end"/>
        </w:r>
      </w:hyperlink>
    </w:p>
    <w:p>
      <w:pPr>
        <w:pStyle w:val="TOC2"/>
        <w:tabs>
          <w:tab w:val="right" w:leader="dot" w:pos="8306"/>
        </w:tabs>
      </w:pPr>
      <w:hyperlink w:anchor="_Toc23223" w:history="1">
        <w:r>
          <w:rPr>
            <w:rFonts w:ascii="仿宋" w:eastAsia="仿宋" w:hAnsi="仿宋" w:cs="仿宋" w:hint="eastAsia"/>
            <w:lang w:eastAsia="zh-CN"/>
          </w:rPr>
          <w:t>(四)、人力资源配置</w:t>
        </w:r>
        <w:r>
          <w:tab/>
        </w:r>
        <w:r>
          <w:fldChar w:fldCharType="begin"/>
        </w:r>
        <w:r>
          <w:instrText xml:space="preserve"> PAGEREF _Toc23223 \h </w:instrText>
        </w:r>
        <w:r>
          <w:fldChar w:fldCharType="separate"/>
        </w:r>
        <w:r>
          <w:t>30</w:t>
        </w:r>
        <w:r>
          <w:fldChar w:fldCharType="end"/>
        </w:r>
      </w:hyperlink>
    </w:p>
    <w:p>
      <w:pPr>
        <w:pStyle w:val="TOC1"/>
        <w:tabs>
          <w:tab w:val="right" w:leader="dot" w:pos="8306"/>
        </w:tabs>
      </w:pPr>
      <w:hyperlink w:anchor="_Toc22050" w:history="1">
        <w:r>
          <w:rPr>
            <w:rFonts w:ascii="仿宋" w:eastAsia="仿宋" w:hAnsi="仿宋" w:cs="仿宋" w:hint="eastAsia"/>
            <w:lang w:eastAsia="zh-CN"/>
          </w:rPr>
          <w:t>十一、新能源垃圾车项目人力资源培养与发展</w:t>
        </w:r>
        <w:r>
          <w:tab/>
        </w:r>
        <w:r>
          <w:fldChar w:fldCharType="begin"/>
        </w:r>
        <w:r>
          <w:instrText xml:space="preserve"> PAGEREF _Toc22050 \h </w:instrText>
        </w:r>
        <w:r>
          <w:fldChar w:fldCharType="separate"/>
        </w:r>
        <w:r>
          <w:t>31</w:t>
        </w:r>
        <w:r>
          <w:fldChar w:fldCharType="end"/>
        </w:r>
      </w:hyperlink>
    </w:p>
    <w:p>
      <w:pPr>
        <w:pStyle w:val="TOC2"/>
        <w:tabs>
          <w:tab w:val="right" w:leader="dot" w:pos="8306"/>
        </w:tabs>
      </w:pPr>
      <w:hyperlink w:anchor="_Toc11083" w:history="1">
        <w:r>
          <w:rPr>
            <w:rFonts w:ascii="仿宋" w:eastAsia="仿宋" w:hAnsi="仿宋" w:cs="仿宋" w:hint="eastAsia"/>
            <w:lang w:eastAsia="zh-CN"/>
          </w:rPr>
          <w:t>(一)、人才需求与规划</w:t>
        </w:r>
        <w:r>
          <w:tab/>
        </w:r>
        <w:r>
          <w:fldChar w:fldCharType="begin"/>
        </w:r>
        <w:r>
          <w:instrText xml:space="preserve"> PAGEREF _Toc11083 \h </w:instrText>
        </w:r>
        <w:r>
          <w:fldChar w:fldCharType="separate"/>
        </w:r>
        <w:r>
          <w:t>31</w:t>
        </w:r>
        <w:r>
          <w:fldChar w:fldCharType="end"/>
        </w:r>
      </w:hyperlink>
    </w:p>
    <w:p>
      <w:pPr>
        <w:pStyle w:val="TOC2"/>
        <w:tabs>
          <w:tab w:val="right" w:leader="dot" w:pos="8306"/>
        </w:tabs>
      </w:pPr>
      <w:hyperlink w:anchor="_Toc14782" w:history="1">
        <w:r>
          <w:rPr>
            <w:rFonts w:ascii="仿宋" w:eastAsia="仿宋" w:hAnsi="仿宋" w:cs="仿宋" w:hint="eastAsia"/>
            <w:lang w:eastAsia="zh-CN"/>
          </w:rPr>
          <w:t>(二)、培训与发展计划</w:t>
        </w:r>
        <w:r>
          <w:tab/>
        </w:r>
        <w:r>
          <w:fldChar w:fldCharType="begin"/>
        </w:r>
        <w:r>
          <w:instrText xml:space="preserve"> PAGEREF _Toc14782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1" w:history="1">
        <w:r>
          <w:rPr>
            <w:rFonts w:ascii="仿宋" w:eastAsia="仿宋" w:hAnsi="仿宋" w:cs="仿宋" w:hint="eastAsia"/>
            <w:lang w:eastAsia="zh-CN"/>
          </w:rPr>
          <w:t>十二、生产安全保护</w:t>
        </w:r>
        <w:r>
          <w:tab/>
        </w:r>
        <w:r>
          <w:fldChar w:fldCharType="begin"/>
        </w:r>
        <w:r>
          <w:instrText xml:space="preserve"> PAGEREF _Toc30731 \h </w:instrText>
        </w:r>
        <w:r>
          <w:fldChar w:fldCharType="separate"/>
        </w:r>
        <w:r>
          <w:t>32</w:t>
        </w:r>
        <w:r>
          <w:fldChar w:fldCharType="end"/>
        </w:r>
      </w:hyperlink>
    </w:p>
    <w:p>
      <w:pPr>
        <w:pStyle w:val="TOC2"/>
        <w:tabs>
          <w:tab w:val="right" w:leader="dot" w:pos="8306"/>
        </w:tabs>
      </w:pPr>
      <w:hyperlink w:anchor="_Toc1508" w:history="1">
        <w:r>
          <w:rPr>
            <w:rFonts w:ascii="仿宋" w:eastAsia="仿宋" w:hAnsi="仿宋" w:cs="仿宋" w:hint="eastAsia"/>
            <w:lang w:eastAsia="zh-CN"/>
          </w:rPr>
          <w:t>(一)、消防安全</w:t>
        </w:r>
        <w:r>
          <w:tab/>
        </w:r>
        <w:r>
          <w:fldChar w:fldCharType="begin"/>
        </w:r>
        <w:r>
          <w:instrText xml:space="preserve"> PAGEREF _Toc1508 \h </w:instrText>
        </w:r>
        <w:r>
          <w:fldChar w:fldCharType="separate"/>
        </w:r>
        <w:r>
          <w:t>32</w:t>
        </w:r>
        <w:r>
          <w:fldChar w:fldCharType="end"/>
        </w:r>
      </w:hyperlink>
    </w:p>
    <w:p>
      <w:pPr>
        <w:pStyle w:val="TOC2"/>
        <w:tabs>
          <w:tab w:val="right" w:leader="dot" w:pos="8306"/>
        </w:tabs>
      </w:pPr>
      <w:hyperlink w:anchor="_Toc12557" w:history="1">
        <w:r>
          <w:rPr>
            <w:rFonts w:ascii="仿宋" w:eastAsia="仿宋" w:hAnsi="仿宋" w:cs="仿宋" w:hint="eastAsia"/>
            <w:lang w:eastAsia="zh-CN"/>
          </w:rPr>
          <w:t>(二)、防火防爆总图布置措施</w:t>
        </w:r>
        <w:r>
          <w:tab/>
        </w:r>
        <w:r>
          <w:fldChar w:fldCharType="begin"/>
        </w:r>
        <w:r>
          <w:instrText xml:space="preserve"> PAGEREF _Toc12557 \h </w:instrText>
        </w:r>
        <w:r>
          <w:fldChar w:fldCharType="separate"/>
        </w:r>
        <w:r>
          <w:t>34</w:t>
        </w:r>
        <w:r>
          <w:fldChar w:fldCharType="end"/>
        </w:r>
      </w:hyperlink>
    </w:p>
    <w:p>
      <w:pPr>
        <w:pStyle w:val="TOC2"/>
        <w:tabs>
          <w:tab w:val="right" w:leader="dot" w:pos="8306"/>
        </w:tabs>
      </w:pPr>
      <w:hyperlink w:anchor="_Toc25768" w:history="1">
        <w:r>
          <w:rPr>
            <w:rFonts w:ascii="仿宋" w:eastAsia="仿宋" w:hAnsi="仿宋" w:cs="仿宋" w:hint="eastAsia"/>
            <w:lang w:eastAsia="zh-CN"/>
          </w:rPr>
          <w:t>(三)、自然灾害防范措施</w:t>
        </w:r>
        <w:r>
          <w:tab/>
        </w:r>
        <w:r>
          <w:fldChar w:fldCharType="begin"/>
        </w:r>
        <w:r>
          <w:instrText xml:space="preserve"> PAGEREF _Toc25768 \h </w:instrText>
        </w:r>
        <w:r>
          <w:fldChar w:fldCharType="separate"/>
        </w:r>
        <w:r>
          <w:t>35</w:t>
        </w:r>
        <w:r>
          <w:fldChar w:fldCharType="end"/>
        </w:r>
      </w:hyperlink>
    </w:p>
    <w:p>
      <w:pPr>
        <w:pStyle w:val="TOC2"/>
        <w:tabs>
          <w:tab w:val="right" w:leader="dot" w:pos="8306"/>
        </w:tabs>
      </w:pPr>
      <w:hyperlink w:anchor="_Toc20738" w:history="1">
        <w:r>
          <w:rPr>
            <w:rFonts w:ascii="仿宋" w:eastAsia="仿宋" w:hAnsi="仿宋" w:cs="仿宋" w:hint="eastAsia"/>
            <w:lang w:eastAsia="zh-CN"/>
          </w:rPr>
          <w:t>(四)、安全色及安全标志使用要求</w:t>
        </w:r>
        <w:r>
          <w:tab/>
        </w:r>
        <w:r>
          <w:fldChar w:fldCharType="begin"/>
        </w:r>
        <w:r>
          <w:instrText xml:space="preserve"> PAGEREF _Toc20738 \h </w:instrText>
        </w:r>
        <w:r>
          <w:fldChar w:fldCharType="separate"/>
        </w:r>
        <w:r>
          <w:t>36</w:t>
        </w:r>
        <w:r>
          <w:fldChar w:fldCharType="end"/>
        </w:r>
      </w:hyperlink>
    </w:p>
    <w:p>
      <w:pPr>
        <w:pStyle w:val="TOC2"/>
        <w:tabs>
          <w:tab w:val="right" w:leader="dot" w:pos="8306"/>
        </w:tabs>
      </w:pPr>
      <w:hyperlink w:anchor="_Toc17186" w:history="1">
        <w:r>
          <w:rPr>
            <w:rFonts w:ascii="仿宋" w:eastAsia="仿宋" w:hAnsi="仿宋" w:cs="仿宋" w:hint="eastAsia"/>
            <w:lang w:eastAsia="zh-CN"/>
          </w:rPr>
          <w:t>(五)、防尘防毒措施</w:t>
        </w:r>
        <w:r>
          <w:tab/>
        </w:r>
        <w:r>
          <w:fldChar w:fldCharType="begin"/>
        </w:r>
        <w:r>
          <w:instrText xml:space="preserve"> PAGEREF _Toc17186 \h </w:instrText>
        </w:r>
        <w:r>
          <w:fldChar w:fldCharType="separate"/>
        </w:r>
        <w:r>
          <w:t>37</w:t>
        </w:r>
        <w:r>
          <w:fldChar w:fldCharType="end"/>
        </w:r>
      </w:hyperlink>
    </w:p>
    <w:p>
      <w:pPr>
        <w:pStyle w:val="TOC2"/>
        <w:tabs>
          <w:tab w:val="right" w:leader="dot" w:pos="8306"/>
        </w:tabs>
      </w:pPr>
      <w:hyperlink w:anchor="_Toc8490" w:history="1">
        <w:r>
          <w:rPr>
            <w:rFonts w:ascii="仿宋" w:eastAsia="仿宋" w:hAnsi="仿宋" w:cs="仿宋" w:hint="eastAsia"/>
            <w:lang w:eastAsia="zh-CN"/>
          </w:rPr>
          <w:t>(六)、防静电、触电防护及防雷措施</w:t>
        </w:r>
        <w:r>
          <w:tab/>
        </w:r>
        <w:r>
          <w:fldChar w:fldCharType="begin"/>
        </w:r>
        <w:r>
          <w:instrText xml:space="preserve"> PAGEREF _Toc8490 \h </w:instrText>
        </w:r>
        <w:r>
          <w:fldChar w:fldCharType="separate"/>
        </w:r>
        <w:r>
          <w:t>38</w:t>
        </w:r>
        <w:r>
          <w:fldChar w:fldCharType="end"/>
        </w:r>
      </w:hyperlink>
    </w:p>
    <w:p>
      <w:pPr>
        <w:pStyle w:val="TOC2"/>
        <w:tabs>
          <w:tab w:val="right" w:leader="dot" w:pos="8306"/>
        </w:tabs>
      </w:pPr>
      <w:hyperlink w:anchor="_Toc7180" w:history="1">
        <w:r>
          <w:rPr>
            <w:rFonts w:ascii="仿宋" w:eastAsia="仿宋" w:hAnsi="仿宋" w:cs="仿宋" w:hint="eastAsia"/>
            <w:lang w:eastAsia="zh-CN"/>
          </w:rPr>
          <w:t>(七)、机械设备安全保障措施</w:t>
        </w:r>
        <w:r>
          <w:tab/>
        </w:r>
        <w:r>
          <w:fldChar w:fldCharType="begin"/>
        </w:r>
        <w:r>
          <w:instrText xml:space="preserve"> PAGEREF _Toc7180 \h </w:instrText>
        </w:r>
        <w:r>
          <w:fldChar w:fldCharType="separate"/>
        </w:r>
        <w:r>
          <w:t>39</w:t>
        </w:r>
        <w:r>
          <w:fldChar w:fldCharType="end"/>
        </w:r>
      </w:hyperlink>
    </w:p>
    <w:p>
      <w:pPr>
        <w:pStyle w:val="TOC1"/>
        <w:tabs>
          <w:tab w:val="right" w:leader="dot" w:pos="8306"/>
        </w:tabs>
      </w:pPr>
      <w:hyperlink w:anchor="_Toc5603" w:history="1">
        <w:r>
          <w:rPr>
            <w:rFonts w:ascii="仿宋" w:eastAsia="仿宋" w:hAnsi="仿宋" w:cs="仿宋" w:hint="eastAsia"/>
            <w:lang w:eastAsia="zh-CN"/>
          </w:rPr>
          <w:t>十三、新能源垃圾车项目实施时间节点</w:t>
        </w:r>
        <w:r>
          <w:tab/>
        </w:r>
        <w:r>
          <w:fldChar w:fldCharType="begin"/>
        </w:r>
        <w:r>
          <w:instrText xml:space="preserve"> PAGEREF _Toc5603 \h </w:instrText>
        </w:r>
        <w:r>
          <w:fldChar w:fldCharType="separate"/>
        </w:r>
        <w:r>
          <w:t>40</w:t>
        </w:r>
        <w:r>
          <w:fldChar w:fldCharType="end"/>
        </w:r>
      </w:hyperlink>
    </w:p>
    <w:p>
      <w:pPr>
        <w:pStyle w:val="TOC2"/>
        <w:tabs>
          <w:tab w:val="right" w:leader="dot" w:pos="8306"/>
        </w:tabs>
      </w:pPr>
      <w:hyperlink w:anchor="_Toc11416" w:history="1">
        <w:r>
          <w:rPr>
            <w:rFonts w:ascii="仿宋" w:eastAsia="仿宋" w:hAnsi="仿宋" w:cs="仿宋" w:hint="eastAsia"/>
            <w:lang w:eastAsia="zh-CN"/>
          </w:rPr>
          <w:t>(一)、新能源垃圾车项目启动阶段时间节点</w:t>
        </w:r>
        <w:r>
          <w:tab/>
        </w:r>
        <w:r>
          <w:fldChar w:fldCharType="begin"/>
        </w:r>
        <w:r>
          <w:instrText xml:space="preserve"> PAGEREF _Toc11416 \h </w:instrText>
        </w:r>
        <w:r>
          <w:fldChar w:fldCharType="separate"/>
        </w:r>
        <w:r>
          <w:t>40</w:t>
        </w:r>
        <w:r>
          <w:fldChar w:fldCharType="end"/>
        </w:r>
      </w:hyperlink>
    </w:p>
    <w:p>
      <w:pPr>
        <w:pStyle w:val="TOC2"/>
        <w:tabs>
          <w:tab w:val="right" w:leader="dot" w:pos="8306"/>
        </w:tabs>
      </w:pPr>
      <w:hyperlink w:anchor="_Toc20670" w:history="1">
        <w:r>
          <w:rPr>
            <w:rFonts w:ascii="仿宋" w:eastAsia="仿宋" w:hAnsi="仿宋" w:cs="仿宋" w:hint="eastAsia"/>
            <w:lang w:eastAsia="zh-CN"/>
          </w:rPr>
          <w:t>(二)、新能源垃圾车项目执行阶段时间节点</w:t>
        </w:r>
        <w:r>
          <w:tab/>
        </w:r>
        <w:r>
          <w:fldChar w:fldCharType="begin"/>
        </w:r>
        <w:r>
          <w:instrText xml:space="preserve"> PAGEREF _Toc20670 \h </w:instrText>
        </w:r>
        <w:r>
          <w:fldChar w:fldCharType="separate"/>
        </w:r>
        <w:r>
          <w:t>42</w:t>
        </w:r>
        <w:r>
          <w:fldChar w:fldCharType="end"/>
        </w:r>
      </w:hyperlink>
    </w:p>
    <w:p>
      <w:pPr>
        <w:pStyle w:val="TOC2"/>
        <w:tabs>
          <w:tab w:val="right" w:leader="dot" w:pos="8306"/>
        </w:tabs>
      </w:pPr>
      <w:hyperlink w:anchor="_Toc3240" w:history="1">
        <w:r>
          <w:rPr>
            <w:rFonts w:ascii="仿宋" w:eastAsia="仿宋" w:hAnsi="仿宋" w:cs="仿宋" w:hint="eastAsia"/>
            <w:lang w:eastAsia="zh-CN"/>
          </w:rPr>
          <w:t>(三)、新能源垃圾车项目完成阶段时间节点</w:t>
        </w:r>
        <w:r>
          <w:tab/>
        </w:r>
        <w:r>
          <w:fldChar w:fldCharType="begin"/>
        </w:r>
        <w:r>
          <w:instrText xml:space="preserve"> PAGEREF _Toc3240 \h </w:instrText>
        </w:r>
        <w:r>
          <w:fldChar w:fldCharType="separate"/>
        </w:r>
        <w:r>
          <w:t>43</w:t>
        </w:r>
        <w:r>
          <w:fldChar w:fldCharType="end"/>
        </w:r>
      </w:hyperlink>
    </w:p>
    <w:p>
      <w:pPr>
        <w:pStyle w:val="TOC1"/>
        <w:tabs>
          <w:tab w:val="right" w:leader="dot" w:pos="8306"/>
        </w:tabs>
      </w:pPr>
      <w:hyperlink w:anchor="_Toc31815" w:history="1">
        <w:r>
          <w:rPr>
            <w:rFonts w:ascii="仿宋" w:eastAsia="仿宋" w:hAnsi="仿宋" w:cs="仿宋" w:hint="eastAsia"/>
            <w:lang w:eastAsia="zh-CN"/>
          </w:rPr>
          <w:t>十四、新能源垃圾车项目工程方案分析</w:t>
        </w:r>
        <w:r>
          <w:tab/>
        </w:r>
        <w:r>
          <w:fldChar w:fldCharType="begin"/>
        </w:r>
        <w:r>
          <w:instrText xml:space="preserve"> PAGEREF _Toc31815 \h </w:instrText>
        </w:r>
        <w:r>
          <w:fldChar w:fldCharType="separate"/>
        </w:r>
        <w:r>
          <w:t>44</w:t>
        </w:r>
        <w:r>
          <w:fldChar w:fldCharType="end"/>
        </w:r>
      </w:hyperlink>
    </w:p>
    <w:p>
      <w:pPr>
        <w:pStyle w:val="TOC2"/>
        <w:tabs>
          <w:tab w:val="right" w:leader="dot" w:pos="8306"/>
        </w:tabs>
      </w:pPr>
      <w:hyperlink w:anchor="_Toc11785" w:history="1">
        <w:r>
          <w:rPr>
            <w:rFonts w:ascii="仿宋" w:eastAsia="仿宋" w:hAnsi="仿宋" w:cs="仿宋" w:hint="eastAsia"/>
            <w:lang w:eastAsia="zh-CN"/>
          </w:rPr>
          <w:t>(一)、建筑工程设计原则</w:t>
        </w:r>
        <w:r>
          <w:tab/>
        </w:r>
        <w:r>
          <w:fldChar w:fldCharType="begin"/>
        </w:r>
        <w:r>
          <w:instrText xml:space="preserve"> PAGEREF _Toc11785 \h </w:instrText>
        </w:r>
        <w:r>
          <w:fldChar w:fldCharType="separate"/>
        </w:r>
        <w:r>
          <w:t>44</w:t>
        </w:r>
        <w:r>
          <w:fldChar w:fldCharType="end"/>
        </w:r>
      </w:hyperlink>
    </w:p>
    <w:p>
      <w:pPr>
        <w:pStyle w:val="TOC2"/>
        <w:tabs>
          <w:tab w:val="right" w:leader="dot" w:pos="8306"/>
        </w:tabs>
      </w:pPr>
      <w:hyperlink w:anchor="_Toc5843" w:history="1">
        <w:r>
          <w:rPr>
            <w:rFonts w:ascii="仿宋" w:eastAsia="仿宋" w:hAnsi="仿宋" w:cs="仿宋" w:hint="eastAsia"/>
            <w:lang w:eastAsia="zh-CN"/>
          </w:rPr>
          <w:t>(二)、土建工程建设指标</w:t>
        </w:r>
        <w:r>
          <w:tab/>
        </w:r>
        <w:r>
          <w:fldChar w:fldCharType="begin"/>
        </w:r>
        <w:r>
          <w:instrText xml:space="preserve"> PAGEREF _Toc5843 \h </w:instrText>
        </w:r>
        <w:r>
          <w:fldChar w:fldCharType="separate"/>
        </w:r>
        <w:r>
          <w:t>47</w:t>
        </w:r>
        <w:r>
          <w:fldChar w:fldCharType="end"/>
        </w:r>
      </w:hyperlink>
    </w:p>
    <w:p>
      <w:pPr>
        <w:pStyle w:val="TOC1"/>
        <w:tabs>
          <w:tab w:val="right" w:leader="dot" w:pos="8306"/>
        </w:tabs>
      </w:pPr>
      <w:hyperlink w:anchor="_Toc8815" w:history="1">
        <w:r>
          <w:rPr>
            <w:rFonts w:ascii="仿宋" w:eastAsia="仿宋" w:hAnsi="仿宋" w:cs="仿宋" w:hint="eastAsia"/>
            <w:lang w:eastAsia="zh-CN"/>
          </w:rPr>
          <w:t>十五、新能源垃圾车项目实施保障措施</w:t>
        </w:r>
        <w:r>
          <w:tab/>
        </w:r>
        <w:r>
          <w:fldChar w:fldCharType="begin"/>
        </w:r>
        <w:r>
          <w:instrText xml:space="preserve"> PAGEREF _Toc8815 \h </w:instrText>
        </w:r>
        <w:r>
          <w:fldChar w:fldCharType="separate"/>
        </w:r>
        <w:r>
          <w:t>49</w:t>
        </w:r>
        <w:r>
          <w:fldChar w:fldCharType="end"/>
        </w:r>
      </w:hyperlink>
    </w:p>
    <w:p>
      <w:pPr>
        <w:pStyle w:val="TOC2"/>
        <w:tabs>
          <w:tab w:val="right" w:leader="dot" w:pos="8306"/>
        </w:tabs>
      </w:pPr>
      <w:hyperlink w:anchor="_Toc11551" w:history="1">
        <w:r>
          <w:rPr>
            <w:rFonts w:ascii="仿宋" w:eastAsia="仿宋" w:hAnsi="仿宋" w:cs="仿宋" w:hint="eastAsia"/>
            <w:lang w:eastAsia="zh-CN"/>
          </w:rPr>
          <w:t>(一)、新能源垃圾车项目实施保障机制</w:t>
        </w:r>
        <w:r>
          <w:tab/>
        </w:r>
        <w:r>
          <w:fldChar w:fldCharType="begin"/>
        </w:r>
        <w:r>
          <w:instrText xml:space="preserve"> PAGEREF _Toc11551 \h </w:instrText>
        </w:r>
        <w:r>
          <w:fldChar w:fldCharType="separate"/>
        </w:r>
        <w:r>
          <w:t>49</w:t>
        </w:r>
        <w:r>
          <w:fldChar w:fldCharType="end"/>
        </w:r>
      </w:hyperlink>
    </w:p>
    <w:p>
      <w:pPr>
        <w:pStyle w:val="TOC2"/>
        <w:tabs>
          <w:tab w:val="right" w:leader="dot" w:pos="8306"/>
        </w:tabs>
      </w:pPr>
      <w:hyperlink w:anchor="_Toc17970" w:history="1">
        <w:r>
          <w:rPr>
            <w:rFonts w:ascii="仿宋" w:eastAsia="仿宋" w:hAnsi="仿宋" w:cs="仿宋" w:hint="eastAsia"/>
            <w:lang w:eastAsia="zh-CN"/>
          </w:rPr>
          <w:t>(二)、新能源垃圾车项目法律合规要求</w:t>
        </w:r>
        <w:r>
          <w:tab/>
        </w:r>
        <w:r>
          <w:fldChar w:fldCharType="begin"/>
        </w:r>
        <w:r>
          <w:instrText xml:space="preserve"> PAGEREF _Toc17970 \h </w:instrText>
        </w:r>
        <w:r>
          <w:fldChar w:fldCharType="separate"/>
        </w:r>
        <w:r>
          <w:t>52</w:t>
        </w:r>
        <w:r>
          <w:fldChar w:fldCharType="end"/>
        </w:r>
      </w:hyperlink>
    </w:p>
    <w:p>
      <w:pPr>
        <w:pStyle w:val="TOC2"/>
        <w:tabs>
          <w:tab w:val="right" w:leader="dot" w:pos="8306"/>
        </w:tabs>
      </w:pPr>
      <w:hyperlink w:anchor="_Toc19074" w:history="1">
        <w:r>
          <w:rPr>
            <w:rFonts w:ascii="仿宋" w:eastAsia="仿宋" w:hAnsi="仿宋" w:cs="仿宋" w:hint="eastAsia"/>
            <w:lang w:eastAsia="zh-CN"/>
          </w:rPr>
          <w:t>(三)、新能源垃圾车项目合同管理与法律事务</w:t>
        </w:r>
        <w:r>
          <w:tab/>
        </w:r>
        <w:r>
          <w:fldChar w:fldCharType="begin"/>
        </w:r>
        <w:r>
          <w:instrText xml:space="preserve"> PAGEREF _Toc19074 \h </w:instrText>
        </w:r>
        <w:r>
          <w:fldChar w:fldCharType="separate"/>
        </w:r>
        <w:r>
          <w:t>57</w:t>
        </w:r>
        <w:r>
          <w:fldChar w:fldCharType="end"/>
        </w:r>
      </w:hyperlink>
    </w:p>
    <w:p>
      <w:pPr>
        <w:pStyle w:val="TOC2"/>
        <w:tabs>
          <w:tab w:val="right" w:leader="dot" w:pos="8306"/>
        </w:tabs>
      </w:pPr>
      <w:hyperlink w:anchor="_Toc7716" w:history="1">
        <w:r>
          <w:rPr>
            <w:rFonts w:ascii="仿宋" w:eastAsia="仿宋" w:hAnsi="仿宋" w:cs="仿宋" w:hint="eastAsia"/>
            <w:lang w:eastAsia="zh-CN"/>
          </w:rPr>
          <w:t>(四)、新能源垃圾车项目知识产权保护策略</w:t>
        </w:r>
        <w:r>
          <w:tab/>
        </w:r>
        <w:r>
          <w:fldChar w:fldCharType="begin"/>
        </w:r>
        <w:r>
          <w:instrText xml:space="preserve"> PAGEREF _Toc7716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25"/>
      <w:r>
        <w:rPr>
          <w:rFonts w:ascii="仿宋" w:eastAsia="仿宋" w:hAnsi="仿宋" w:cs="仿宋" w:hint="eastAsia"/>
          <w:sz w:val="28"/>
          <w:lang w:eastAsia="zh-CN"/>
        </w:rPr>
        <w:t>一、新能源垃圾车项目文档管理</w:t>
      </w:r>
      <w:bookmarkEnd w:id="2"/>
    </w:p>
    <w:p>
      <w:pPr>
        <w:pStyle w:val="Heading2"/>
        <w:rPr>
          <w:rFonts w:ascii="仿宋" w:eastAsia="仿宋" w:hAnsi="仿宋" w:cs="仿宋" w:hint="eastAsia"/>
          <w:lang w:eastAsia="zh-CN"/>
        </w:rPr>
      </w:pPr>
      <w:bookmarkStart w:id="3" w:name="_Toc246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新能源垃圾车项目高度重视文档的质量和准确性，以支持新能源垃圾车项目的各项活动和决策。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文档的编制始于新能源垃圾车项目计划的初期，我们制定了详细的文档编制计划，明确了每个文档的内容、格式和编写责任人。在新能源垃圾车项目启动阶段，我们首先编制了新能源垃圾车项目章程，明确定义了新能源垃圾车项目的目标、范围、风险等关键要素。随后，新能源垃圾车项目团队根据计划陆续编制了需求文档、设计文档、测试文档等各类文档，确保新能源垃圾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垃圾车项目管理中的重要环节，旨在确保新能源垃圾车项目文档符合质量标准和新能源垃圾车项目需求。在新能源垃圾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垃圾车项目相关利益方和专业领域的专家对文档进行独立审查。这有助于获取更全面、客观的反馈，确保新能源垃圾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新能源垃圾车项目在文档编制与审查方面建立了严格的管理机制，通过规范的流程和多维度的审查，确保新能源垃圾车项目文档的质量、准确性和可靠性，为新能源垃圾车项目的顺利推进提供了有力支持。</w:t>
      </w:r>
    </w:p>
    <w:p>
      <w:pPr>
        <w:pStyle w:val="Heading2"/>
        <w:ind w:firstLine="560" w:firstLineChars="200"/>
        <w:rPr>
          <w:rFonts w:ascii="仿宋" w:eastAsia="仿宋" w:hAnsi="仿宋" w:cs="仿宋" w:hint="eastAsia"/>
          <w:sz w:val="28"/>
          <w:lang w:eastAsia="zh-CN"/>
        </w:rPr>
      </w:pPr>
      <w:bookmarkStart w:id="4" w:name="_Toc1156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我们通过多渠道发布文档，包括电子邮件、新能源垃圾车项目管理平台、内部网站等，以满足不同团队成员的偏好和需求。多渠道发布确保了信息的全面覆盖。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我们采用了精细的权限控制，确保只有授权人员可以访问敏感信息。这种安全措施保护了新能源垃圾车项目文档的机密性，防止了未经授权的信息泄露。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4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垃圾车项目生命周期中一个至关重要的环节，直接关系到新能源垃圾车项目信息的长期保存和历史记录的完整性。在新能源垃圾车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6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702"/>
      <w:r>
        <w:rPr>
          <w:rFonts w:ascii="仿宋" w:eastAsia="仿宋" w:hAnsi="仿宋" w:cs="仿宋" w:hint="eastAsia"/>
          <w:lang w:eastAsia="zh-CN"/>
        </w:rPr>
        <w:t>(一)、新能源垃圾车行业分析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行业一直以来都是市场的关注焦点。行业内的发展趋势、竞争态势以及潜在机会都对新能源垃圾车项目的推进产生深远的影响。通过深入研究行业的整体概貌，我们将更好地理解行业的核心特征，为新能源垃圾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行业，技术一直是推动创新和发展的关键因素。我们将对当前技术趋势进行详尽分析，包括但不限于人工智能、大数据应用、先进制造技术等。这有助于新能源垃圾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垃圾车项目成功的基础。我们将对主要竞争对手进行深入研究，包括其市场份额、产品特点、市场定位等。通过全面了解竞争对手的优势和劣势，新能源垃圾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133"/>
      <w:r>
        <w:rPr>
          <w:rFonts w:ascii="仿宋" w:eastAsia="仿宋" w:hAnsi="仿宋" w:cs="仿宋" w:hint="eastAsia"/>
          <w:sz w:val="28"/>
          <w:lang w:eastAsia="zh-CN"/>
        </w:rPr>
        <w:t>(二)、新能源垃圾车市场分析预测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垃圾车市场未来的增长趋势。这包括市场的整体规模、各细分领域的发展趋势等。新能源垃圾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垃圾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能源垃圾车项目实施过程中需要充分考虑的因素。我们将对市场风险进行全面评估，包括但不限于政策法规风险、市场竞争风险、技术变革风险等。通过对潜在风险的深入分析，新能源垃圾车项目可以制定相应的风险缓解策略，降低不确定性对新能源垃圾车项目的影响。</w:t>
      </w:r>
    </w:p>
    <w:p>
      <w:pPr>
        <w:pStyle w:val="Heading1"/>
        <w:ind w:firstLine="560" w:firstLineChars="200"/>
        <w:rPr>
          <w:rFonts w:ascii="仿宋" w:eastAsia="仿宋" w:hAnsi="仿宋" w:cs="仿宋" w:hint="eastAsia"/>
          <w:sz w:val="28"/>
          <w:lang w:eastAsia="zh-CN"/>
        </w:rPr>
      </w:pPr>
      <w:bookmarkStart w:id="9" w:name="_Toc19673"/>
      <w:r>
        <w:rPr>
          <w:rFonts w:ascii="仿宋" w:eastAsia="仿宋" w:hAnsi="仿宋" w:cs="仿宋" w:hint="eastAsia"/>
          <w:sz w:val="28"/>
          <w:lang w:eastAsia="zh-CN"/>
        </w:rPr>
        <w:t>三、新能源垃圾车项目可持续发展</w:t>
      </w:r>
      <w:bookmarkEnd w:id="9"/>
    </w:p>
    <w:p>
      <w:pPr>
        <w:pStyle w:val="Heading2"/>
        <w:rPr>
          <w:rFonts w:ascii="仿宋" w:eastAsia="仿宋" w:hAnsi="仿宋" w:cs="仿宋" w:hint="eastAsia"/>
          <w:lang w:eastAsia="zh-CN"/>
        </w:rPr>
      </w:pPr>
      <w:bookmarkStart w:id="10" w:name="_Toc5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新能源垃圾车项目团队着眼于未来，明确了可持续发展的战略方向。制定的具体可持续发展目标包括降低资源使用、采用环保技术、最大化社会效益等。这一步骤不仅有助于新能源垃圾车项目在环保和社会责任方面达到最高标准，也为未来提供了明确的指引，确保新能源垃圾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可持续实践的融入新能源垃圾车项目管理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垃圾车项目管理周期。从新能源垃圾车项目规划开始，新能源垃圾车项目团队就考虑了环境和社会的因素。在执行阶段，新能源垃圾车项目团队积极推动绿色技术的应用，优化资源利用。此外，关注员工的社会责任，通过培训和沟通活动提高员工对可持续发展的认知，使他们能够在日常工作中践行可持续实践。这些举措不仅为新能源垃圾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0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扎根于新能源垃圾车项目的可持续发展理念，我们深信环保与社会责任是新能源垃圾车项目成功的关键支柱。在新能源垃圾车项目的每一步，我们都致力于通过创新和实践，履行对环境和社会的坚定责任。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团队通过引入先进的环保技术、建立高效的废物处理系统以及推动能源节约措施，积极履行环保责任。定期的环保监测和评估确保新能源垃圾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能源垃圾车项目不仅致力于自身可持续发展，还注重对社会的回馈。通过支持社区新能源垃圾车项目、参与慈善事业、提供培训机会等方式，新能源垃圾车项目积极履行社会责任。与当地社区建立积极互动，关注员工的工作与生活平衡，以及员工的身心健康，是新能源垃圾车项目在社会责任层面的关键举措。这样的实践不仅增强了新能源垃圾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294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6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技术管理特点体现在其创新导向。通过引入最先进的技术趋势和解决方案，新能源垃圾车项目致力于提升科技含量、提高质量和效率水平。这意味着我们将采用最新的工具和方法，确保新能源垃圾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垃圾车项目技术管理的显著特征。通过整合不同领域的技术资源，我们实现了跨学科的协同工作。这有助于优化技术架构，提高整体效能。此外，整合性策略还促进了不同技术团队之间的紧密沟通和高效合作，确保新能源垃圾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垃圾车项目所采用的技术。通过不断优化技术方案，新能源垃圾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垃圾车项目团队将在新能源垃圾车项目初期识别可能的技术风险，并采取相应的预防和应对措施。通过建立健全的风险评估机制，新能源垃圾车项目能够在实施过程中及时发现并解决潜在的技术问题，保障新能源垃圾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垃圾车项目中，技术将成为新能源垃圾车项目成功的有力支持。这一深度剖析揭示了技术管理在新能源垃圾车项目实施中的关键作用，为新能源垃圾车项目的技术基础奠定了坚实的基础。</w:t>
      </w:r>
    </w:p>
    <w:p>
      <w:pPr>
        <w:pStyle w:val="Heading2"/>
        <w:ind w:firstLine="560" w:firstLineChars="200"/>
        <w:rPr>
          <w:rFonts w:ascii="仿宋" w:eastAsia="仿宋" w:hAnsi="仿宋" w:cs="仿宋" w:hint="eastAsia"/>
          <w:sz w:val="28"/>
          <w:lang w:eastAsia="zh-CN"/>
        </w:rPr>
      </w:pPr>
      <w:bookmarkStart w:id="14" w:name="_Toc13359"/>
      <w:r>
        <w:rPr>
          <w:rFonts w:ascii="仿宋" w:eastAsia="仿宋" w:hAnsi="仿宋" w:cs="仿宋" w:hint="eastAsia"/>
          <w:sz w:val="28"/>
          <w:lang w:eastAsia="zh-CN"/>
        </w:rPr>
        <w:t>(二)、新能源垃圾车项目工艺技术设计方案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垃圾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垃圾车项目将严格按照相关行业规范要求进行组织。通过有效控制产品质量，新能源垃圾车项目将致力于为顾客提供优质的新能源垃圾车项目产品和良好的服务。这体现了新能源垃圾车项目对于生产活动合规性和质量标准的高度重视，为新能源垃圾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垃圾车项目注重生态效益和清洁生产原则。新能源垃圾车项目建设将紧密结合地方特色经济发展，与社会经济发展规划和区域环境保护规划方案相协调一致。通过与当地区域自然生态系统的结合，新能源垃圾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垃圾车项目产品具有多样化的客户需求和个性化的特点。因此，新能源垃圾车项目产品规格品种多样，且单批生产数量较小。为满足这一特点，新能源垃圾车项目承办单位将建设先进的柔性制造生产线。通过广泛应用柔性制造技术，新能源垃圾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垃圾车项目采用的技术具有较高的技术含量和自动化水平，处于国内先进水平。这一技术选用不仅体现了对生产效率、质量和环境友好性的高标准要求，同时为新能源垃圾车项目的可持续发展奠定了坚实的基础。</w:t>
      </w:r>
    </w:p>
    <w:p>
      <w:pPr>
        <w:pStyle w:val="Heading2"/>
        <w:ind w:firstLine="560" w:firstLineChars="200"/>
        <w:rPr>
          <w:rFonts w:ascii="仿宋" w:eastAsia="仿宋" w:hAnsi="仿宋" w:cs="仿宋" w:hint="eastAsia"/>
          <w:sz w:val="28"/>
          <w:lang w:eastAsia="zh-CN"/>
        </w:rPr>
      </w:pPr>
      <w:bookmarkStart w:id="15" w:name="_Toc52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为确保新能源垃圾车项目的高效生产和技术实施，我们制定了一套精心设计的设备选型方案，以满足新能源垃圾车项目生产、质量和环保的要求。该方案的主要特点如下：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垃圾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针对新能源垃圾车项目产品的多样性和小批量生产的特点，我们将建设柔性制造生产线。通过在设备选型中考虑柔性制造技术，可以灵活应对不同产品规格和生产需求，实现生产线的高度灵活性和适应性。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2790"/>
      <w:r>
        <w:rPr>
          <w:rFonts w:ascii="仿宋" w:eastAsia="仿宋" w:hAnsi="仿宋" w:cs="仿宋" w:hint="eastAsia"/>
          <w:sz w:val="28"/>
          <w:lang w:eastAsia="zh-CN"/>
        </w:rPr>
        <w:t>五、新能源垃圾车项目绩效评估</w:t>
      </w:r>
      <w:bookmarkEnd w:id="16"/>
    </w:p>
    <w:p>
      <w:pPr>
        <w:pStyle w:val="Heading2"/>
        <w:rPr>
          <w:rFonts w:ascii="仿宋" w:eastAsia="仿宋" w:hAnsi="仿宋" w:cs="仿宋" w:hint="eastAsia"/>
          <w:lang w:eastAsia="zh-CN"/>
        </w:rPr>
      </w:pPr>
      <w:bookmarkStart w:id="17" w:name="_Toc320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垃圾车项目中，我们设计了一套全面的绩效评估指标，以确保新能源垃圾车项目的可控和成功交付。这些指标跨足新能源垃圾车项目目标、成本、进度和质量等多个维度，为我们提供了全面洞察新能源垃圾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目标达成率是我们关注的首要指标。我们设定了明确的目标，并通过定期监测和评估，迅速发现并应对潜在的目标偏差。这为新能源垃圾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成本绩效是另一个核心关注点。通过实际成本与预算成本的对比分析，我们深入了解成本差异的原因，及时调整资源分配，保持新能源垃圾车项目在经济效益方面的合理水平。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进度作为关键的绩效指标之一，得到了精心的关注。我们制定了详细的新能源垃圾车项目进度计划，并设立了进度符合度指标，确保实际进度与计划进度保持一致。这使我们能够快速发现和解决潜在的进度问题，保持新能源垃圾车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垃圾车项目绩效的不可或缺的一环。我们引入了一系列的质量标准和客户满意度指标，以确保新能源垃圾车项目交付的成果在质量上达到或超越预期水平。通过持续监测这些指标，我们努力提升新能源垃圾车项目整体质量水平，为新能源垃圾车项目的成功交付提供有力保障。通过这些科学且全面的绩效评估，我们能够更好地引导新能源垃圾车项目的持续改进，确保新能源垃圾车项目目标的顺利达成。</w:t>
      </w:r>
    </w:p>
    <w:p>
      <w:pPr>
        <w:pStyle w:val="Heading2"/>
        <w:ind w:firstLine="560" w:firstLineChars="200"/>
        <w:rPr>
          <w:rFonts w:ascii="仿宋" w:eastAsia="仿宋" w:hAnsi="仿宋" w:cs="仿宋" w:hint="eastAsia"/>
          <w:sz w:val="28"/>
          <w:lang w:eastAsia="zh-CN"/>
        </w:rPr>
      </w:pPr>
      <w:bookmarkStart w:id="18" w:name="_Toc671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绩效评估是新能源垃圾车项目中的关键环节，为确保新能源垃圾车项目达到预期目标，我们采用了多层次、多维度的绩效评估方法。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垃圾车项目的战略目标对齐，确保每个决策和行动都与新能源垃圾车项目整体目标保持一致。团队会定期召开战略对齐会议，审视当前工作与新能源垃圾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垃圾车项目进度、质量、成本和风险等方面。这些指标通过数据收集和分析，为新能源垃圾车项目管理团队提供了客观的评估依据。例如，我们通过新能源垃圾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绩效评估不仅仅停留在新能源垃圾车项目内部，还考虑了新能源垃圾车项目对外部环境的影响。我们定期进行干系人满意度调查，以了解各利益相关方对新能源垃圾车项目的期望和满意度，并及时做出调整。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这种多层次、多角度的绩效评估方法，使得我们能够全面了解新能源垃圾车项目的运行状态，及时做出调整，确保新能源垃圾车项目在不断变化的环境中保持稳健前行。</w:t>
      </w:r>
    </w:p>
    <w:p>
      <w:pPr>
        <w:pStyle w:val="Heading2"/>
        <w:ind w:firstLine="560" w:firstLineChars="200"/>
        <w:rPr>
          <w:rFonts w:ascii="仿宋" w:eastAsia="仿宋" w:hAnsi="仿宋" w:cs="仿宋" w:hint="eastAsia"/>
          <w:sz w:val="28"/>
          <w:lang w:eastAsia="zh-CN"/>
        </w:rPr>
      </w:pPr>
      <w:bookmarkStart w:id="19" w:name="_Toc1742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为了确保新能源垃圾车项目的有效管理和不断优化，我们采用了精心设计的绩效评估周期。这个周期旨在实现灵活、实时和全面的评估，以适应新能源垃圾车项目执行中的各种挑战。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垃圾车项目的不同需求，分为短期、中期和长期。短期评估关注每个迭代或工作周期，以及时发现和解决当前任务中的问题。中期评估涵盖几个迭代，深入了解整体新能源垃圾车项目的趋势和性能。长期评估则着眼于整个新能源垃圾车项目阶段，确保新能源垃圾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垃圾车项目管理工具和协作平台，团队成员能够随时更新和分享新能源垃圾车项目数据。这种实时性的反馈机制使我们能够及时察觉潜在问题，快速调整，保持新能源垃圾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https://d.book118.com/195343103241011121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41F60"/>
    <w:rsid w:val="4B441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4310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2024-03-01T06:52:00Z</dcterms:created>
  <dcterms:modified xsi:type="dcterms:W3CDTF">2024-03-01T06:52:43Z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949BDE684B1D42AAA6E07D624C477704_11</vt:lpwstr>
  </property>
  <property fmtid="{D5CDD505-2E9C-101B-9397-08002B2CF9AE}" pid="3" name="KSOProductBuildVer">
    <vt:lpwstr>2052-12.1.0.16388</vt:lpwstr>
  </property>
</Properties>
</file>