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0D8819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CF0C43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D7EDD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0CBA81F" w14:textId="77777777">
                          <w:pPr>
                            <w:pStyle w:val="NoSpacing"/>
                            <w:jc w:val="right"/>
                            <w:rPr>
                              <w:color w:val="595959" w:themeColor="text1" w:themeTint="A6"/>
                              <w:sz w:val="32"/>
                              <w:szCs w:val="32"/>
                            </w:rPr>
                          </w:pPr>
                          <w:sdt>
                            <w:sdtPr>
                              <w:rPr>
                                <w:color w:val="595959" w:themeColor="text1" w:themeTint="A6"/>
                                <w:sz w:val="32"/>
                                <w:szCs w:val="32"/>
                              </w:rPr>
                              <w:alias w:val="摘要"/>
                              <w:id w:val="170304879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3546071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A26B9C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AB2205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1931484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137864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BA35E1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55CC37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2C3676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D63871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E42EDB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8A6C70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12DEB7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9AF66F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90CC0D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94E755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1F8228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750ACF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D08747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868F94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30294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8AB844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6FD325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A81EC9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55DDEF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3F13C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E68AA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73257664"/>
        <w:docPartObj>
          <w:docPartGallery w:val="Table of Contents"/>
          <w:docPartUnique/>
        </w:docPartObj>
      </w:sdtPr>
      <w:sdtEndPr>
        <w:rPr>
          <w:b/>
          <w:bCs/>
        </w:rPr>
      </w:sdtEndPr>
      <w:sdtContent>
        <w:p w:rsidR="00483551" w:rsidRPr="00913CD1" w:rsidP="00457322" w14:paraId="72627FA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C76EE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8F7445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1060AC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FD79B0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D64351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85668E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028DA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B011A8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464A01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35E586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572ADF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B89372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A1572C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3E17BE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C5A787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5CC9EF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5FB178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CC1D5C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3322CC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6ED663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C7789E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09826932"/>
        <w:docPartObj>
          <w:docPartGallery w:val="Table of Contents"/>
          <w:docPartUnique/>
        </w:docPartObj>
      </w:sdtPr>
      <w:sdtEndPr>
        <w:rPr>
          <w:b/>
          <w:bCs/>
        </w:rPr>
      </w:sdtEndPr>
      <w:sdtContent>
        <w:p w:rsidR="00483551" w:rsidRPr="00913CD1" w:rsidP="00457322" w14:paraId="40F30E2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773E6D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46B575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50275E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A71FBD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1D6D6D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9FD0CB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BDD7FD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B7EB0F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657438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CC759E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6D1D3E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ABB3A0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BAE1B1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1517D6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E446F3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26AB36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271088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561E16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711715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3358AD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81C467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8464446"/>
        <w:docPartObj>
          <w:docPartGallery w:val="Table of Contents"/>
          <w:docPartUnique/>
        </w:docPartObj>
      </w:sdtPr>
      <w:sdtEndPr>
        <w:rPr>
          <w:b/>
          <w:bCs/>
        </w:rPr>
      </w:sdtEndPr>
      <w:sdtContent>
        <w:p w:rsidR="00483551" w:rsidRPr="00913CD1" w:rsidP="00457322" w14:paraId="3FC79CA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7D12AE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E66B16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4B0E16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0C451F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688210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F67F64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25F57C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EB68B2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C04998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781B0E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56C228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07546A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E240B3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7CF570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84AB92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5ACFE0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89B3BA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64B291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47339" w14:paraId="7C751C04" w14:textId="562EA95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机油冷却器项目可行性分析报告编制的目的在于对拟建项目的可行性进行全面、系统的分析和评估，以确定该项目是否符合经济、技术、市场和社会等方面的要求，从而为投资决策提供科学依据。通过编制可行性分析报告，可以实现以下目标和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：界定项目的范围、规模和预期效益，确保项目目标与组织战略的一致性。</w:t>
      </w:r>
      <w:r>
        <w:rPr>
          <w:rFonts w:ascii="仿宋" w:eastAsia="仿宋" w:hAnsi="仿宋"/>
          <w:sz w:val="28"/>
        </w:rPr>
        <w:br/>
        <w:t xml:space="preserve">    2.</w:t>
      </w:r>
      <w:r>
        <w:rPr>
          <w:rFonts w:ascii="仿宋" w:eastAsia="仿宋" w:hAnsi="仿宋"/>
          <w:sz w:val="28"/>
        </w:rPr>
        <w:t>评估项目风险</w:t>
      </w:r>
      <w:r>
        <w:rPr>
          <w:rFonts w:ascii="仿宋" w:eastAsia="仿宋" w:hAnsi="仿宋"/>
          <w:sz w:val="28"/>
        </w:rPr>
        <w:t>：识别潜在的风险因素，并评估其对项目的影响，制定相应的风险应对策略。</w:t>
      </w:r>
      <w:r>
        <w:rPr>
          <w:rFonts w:ascii="仿宋" w:eastAsia="仿宋" w:hAnsi="仿宋"/>
          <w:sz w:val="28"/>
        </w:rPr>
        <w:br/>
        <w:t xml:space="preserve">    3.</w:t>
      </w:r>
      <w:r>
        <w:rPr>
          <w:rFonts w:ascii="仿宋" w:eastAsia="仿宋" w:hAnsi="仿宋"/>
          <w:sz w:val="28"/>
        </w:rPr>
        <w:t>优化项目方案</w:t>
      </w:r>
      <w:r>
        <w:rPr>
          <w:rFonts w:ascii="仿宋" w:eastAsia="仿宋" w:hAnsi="仿宋"/>
          <w:sz w:val="28"/>
        </w:rPr>
        <w:t>：通过对不同实施方案的比较和优化，选择最佳的工程技术方案和实施计划。</w:t>
      </w:r>
      <w:r>
        <w:rPr>
          <w:rFonts w:ascii="仿宋" w:eastAsia="仿宋" w:hAnsi="仿宋"/>
          <w:sz w:val="28"/>
        </w:rPr>
        <w:br/>
        <w:t xml:space="preserve">    4.</w:t>
      </w:r>
      <w:r>
        <w:rPr>
          <w:rFonts w:ascii="仿宋" w:eastAsia="仿宋" w:hAnsi="仿宋"/>
          <w:sz w:val="28"/>
        </w:rPr>
        <w:t>估算项目成本</w:t>
      </w:r>
      <w:r>
        <w:rPr>
          <w:rFonts w:ascii="仿宋" w:eastAsia="仿宋" w:hAnsi="仿宋"/>
          <w:sz w:val="28"/>
        </w:rPr>
        <w:t>：准确估算项目的总投资和分年度投资计划，为资金筹措和财务分析提供基础数据。</w:t>
      </w:r>
      <w:r>
        <w:rPr>
          <w:rFonts w:ascii="仿宋" w:eastAsia="仿宋" w:hAnsi="仿宋"/>
          <w:sz w:val="28"/>
        </w:rPr>
        <w:br/>
        <w:t xml:space="preserve">    5.</w:t>
      </w:r>
      <w:r>
        <w:rPr>
          <w:rFonts w:ascii="仿宋" w:eastAsia="仿宋" w:hAnsi="仿宋"/>
          <w:sz w:val="28"/>
        </w:rPr>
        <w:t>预测项目收益</w:t>
      </w:r>
      <w:r>
        <w:rPr>
          <w:rFonts w:ascii="仿宋" w:eastAsia="仿宋" w:hAnsi="仿宋"/>
          <w:sz w:val="28"/>
        </w:rPr>
        <w:t>：通过对市场需求的分析和预测，估算项目的销售收入、成本和利润，评估项目的经济效益。</w:t>
      </w:r>
      <w:r>
        <w:rPr>
          <w:rFonts w:ascii="仿宋" w:eastAsia="仿宋" w:hAnsi="仿宋"/>
          <w:sz w:val="28"/>
        </w:rPr>
        <w:br/>
        <w:t xml:space="preserve">    6.</w:t>
      </w:r>
      <w:r>
        <w:rPr>
          <w:rFonts w:ascii="仿宋" w:eastAsia="仿宋" w:hAnsi="仿宋"/>
          <w:sz w:val="28"/>
        </w:rPr>
        <w:t>验证项目可行性</w:t>
      </w:r>
      <w:r>
        <w:rPr>
          <w:rFonts w:ascii="仿宋" w:eastAsia="仿宋" w:hAnsi="仿宋"/>
          <w:sz w:val="28"/>
        </w:rPr>
        <w:t>：综合考虑项目的经济、技术、市场、财务和社会环境等因素，判断项目在给定的约束条件下的可行性。</w:t>
      </w:r>
      <w:r>
        <w:rPr>
          <w:rFonts w:ascii="仿宋" w:eastAsia="仿宋" w:hAnsi="仿宋"/>
          <w:sz w:val="28"/>
        </w:rPr>
        <w:br/>
        <w:t xml:space="preserve">    7.</w:t>
      </w:r>
      <w:r>
        <w:rPr>
          <w:rFonts w:ascii="仿宋" w:eastAsia="仿宋" w:hAnsi="仿宋"/>
          <w:sz w:val="28"/>
        </w:rPr>
        <w:t>指导项目实施</w:t>
      </w:r>
    </w:p>
    <w:p w:rsidR="00A47339" w14:textId="562EA951">
      <w:pPr>
        <w:ind w:firstLine="561"/>
      </w:pPr>
      <w:r>
        <w:rPr>
          <w:rFonts w:ascii="仿宋" w:eastAsia="仿宋" w:hAnsi="仿宋"/>
          <w:sz w:val="28"/>
        </w:rPr>
        <w:t>：为项目的实施提供明确的指导和参考，确保项目按计划顺利推进。</w:t>
      </w:r>
      <w:r>
        <w:rPr>
          <w:rFonts w:ascii="仿宋" w:eastAsia="仿宋" w:hAnsi="仿宋"/>
          <w:sz w:val="28"/>
        </w:rPr>
        <w:br/>
        <w:t xml:space="preserve">    8.</w:t>
      </w:r>
      <w:r>
        <w:rPr>
          <w:rFonts w:ascii="仿宋" w:eastAsia="仿宋" w:hAnsi="仿宋"/>
          <w:sz w:val="28"/>
        </w:rPr>
        <w:t>满足相关方需求</w:t>
      </w:r>
      <w:r>
        <w:rPr>
          <w:rFonts w:ascii="仿宋" w:eastAsia="仿宋" w:hAnsi="仿宋"/>
          <w:sz w:val="28"/>
        </w:rPr>
        <w:t>：满足政府、投资者、银行等不同利益相关方的信息需求，增强他们对项目的信心和支持。</w:t>
      </w:r>
      <w:r>
        <w:rPr>
          <w:rFonts w:ascii="仿宋" w:eastAsia="仿宋" w:hAnsi="仿宋"/>
          <w:sz w:val="28"/>
        </w:rPr>
        <w:br/>
        <w:t xml:space="preserve">    9.</w:t>
      </w:r>
      <w:r>
        <w:rPr>
          <w:rFonts w:ascii="仿宋" w:eastAsia="仿宋" w:hAnsi="仿宋"/>
          <w:sz w:val="28"/>
        </w:rPr>
        <w:t>持续改进和决策支持</w:t>
      </w:r>
      <w:r>
        <w:rPr>
          <w:rFonts w:ascii="仿宋" w:eastAsia="仿宋" w:hAnsi="仿宋"/>
          <w:sz w:val="28"/>
        </w:rPr>
        <w:t>：为项目后期的运营和维护提供参考，并为未来的项目决策提供经验和知识积累。</w:t>
      </w:r>
      <w:r>
        <w:rPr>
          <w:rFonts w:ascii="仿宋" w:eastAsia="仿宋" w:hAnsi="仿宋"/>
          <w:sz w:val="28"/>
        </w:rPr>
        <w:br/>
      </w:r>
      <w:r>
        <w:rPr>
          <w:rFonts w:ascii="仿宋" w:eastAsia="仿宋" w:hAnsi="仿宋"/>
          <w:sz w:val="28"/>
        </w:rPr>
        <w:t>综上所述，机油冷却器项目可行性分析报告的编制对于确保项目成功实施、提高投资效益和降低风险具有重要意义，是项目投资决策不可或缺的重要环节。</w:t>
      </w:r>
    </w:p>
    <w:p w:rsidR="009D1637" w:rsidRPr="00913CD1" w:rsidP="00457322" w14:paraId="33C0C78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5B36C7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F551D0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F482CF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EF14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A26D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F8D9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6471F4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18744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D4C6F7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85CEFC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067DD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BB389B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1B5E47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A0AF75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1C052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A29B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D441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7FF3B1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58A2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F7F6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547D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FB18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8E0A6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D58B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04DF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A171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w:t>
      </w:r>
    </w:p>
    <w:p w:rsidR="009D1637" w:rsidRPr="00913CD1" w:rsidP="00457322" w14:paraId="13C8F2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w:t>
      </w:r>
    </w:p>
    <w:p w:rsidR="009D1637" w:rsidRPr="00913CD1" w:rsidP="00457322" w14:paraId="1F02F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0BF7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CDAF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8069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F2526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F4B4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5956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05ED6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机油冷却器产品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160C3F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机油冷却器</w:t>
      </w:r>
      <w:r w:rsidRPr="00913CD1">
        <w:rPr>
          <w:rFonts w:ascii="仿宋" w:eastAsia="仿宋" w:hAnsi="仿宋"/>
        </w:rPr>
        <w:t>项目绪论</w:t>
      </w:r>
      <w:bookmarkEnd w:id="4"/>
    </w:p>
    <w:p w:rsidR="009D1637" w:rsidRPr="00913CD1" w:rsidP="00457322" w14:paraId="784B84B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机油冷却器</w:t>
      </w:r>
      <w:r w:rsidRPr="00913CD1">
        <w:rPr>
          <w:rFonts w:ascii="仿宋" w:eastAsia="仿宋" w:hAnsi="仿宋"/>
        </w:rPr>
        <w:t>项目名称及建设性质</w:t>
      </w:r>
      <w:bookmarkEnd w:id="5"/>
    </w:p>
    <w:p w:rsidR="009D1637" w:rsidRPr="00913CD1" w:rsidP="00457322" w14:paraId="042F6F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项目名称</w:t>
      </w:r>
    </w:p>
    <w:p w:rsidR="009D1637" w:rsidRPr="00913CD1" w:rsidP="00457322" w14:paraId="2AD33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w:t>
      </w:r>
    </w:p>
    <w:p w:rsidR="009D1637" w:rsidRPr="00913CD1" w:rsidP="00457322" w14:paraId="04E3D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项目建设性质</w:t>
      </w:r>
    </w:p>
    <w:p w:rsidR="009D1637" w:rsidRPr="00913CD1" w:rsidP="00457322" w14:paraId="32F542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机油冷却器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5F6A17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机油冷却器</w:t>
      </w:r>
      <w:r w:rsidRPr="00913CD1">
        <w:rPr>
          <w:rFonts w:ascii="仿宋" w:eastAsia="仿宋" w:hAnsi="仿宋"/>
        </w:rPr>
        <w:t>项目承办单位</w:t>
      </w:r>
      <w:bookmarkEnd w:id="6"/>
    </w:p>
    <w:p w:rsidR="009D1637" w:rsidRPr="00913CD1" w:rsidP="00457322" w14:paraId="619E0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项目实施主体</w:t>
      </w:r>
    </w:p>
    <w:p w:rsidR="009D1637" w:rsidRPr="00913CD1" w:rsidP="00457322" w14:paraId="0668C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CB4C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E2C1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项目信息。</w:t>
      </w:r>
    </w:p>
    <w:p w:rsidR="009D1637" w:rsidRPr="00913CD1" w:rsidP="00457322" w14:paraId="3C740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A824EC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4150BE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675533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E06195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B07909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机油冷却器</w:t>
      </w:r>
      <w:r w:rsidRPr="00913CD1">
        <w:rPr>
          <w:rFonts w:ascii="仿宋" w:eastAsia="仿宋" w:hAnsi="仿宋"/>
        </w:rPr>
        <w:t>项目定位及建设理由</w:t>
      </w:r>
      <w:bookmarkEnd w:id="7"/>
    </w:p>
    <w:p w:rsidR="00A47339" w14:paraId="4C44186D" w14:textId="6651FC6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机油冷却器项目可行性分析报告应明确项目的定位和建设理由，以评估项目是否符合市场需求、技术可行性和财务可持续性。</w:t>
      </w:r>
      <w:r>
        <w:rPr>
          <w:rFonts w:ascii="仿宋" w:eastAsia="仿宋" w:hAnsi="仿宋"/>
          <w:sz w:val="28"/>
        </w:rPr>
        <w:br/>
      </w:r>
      <w:r>
        <w:rPr>
          <w:rFonts w:ascii="仿宋" w:eastAsia="仿宋" w:hAnsi="仿宋"/>
          <w:sz w:val="28"/>
        </w:rPr>
        <w:t>项目定位：</w:t>
      </w:r>
      <w:r>
        <w:rPr>
          <w:rFonts w:ascii="仿宋" w:eastAsia="仿宋" w:hAnsi="仿宋"/>
          <w:sz w:val="28"/>
        </w:rPr>
        <w:br/>
        <w:t xml:space="preserve">    △</w:t>
      </w:r>
      <w:r>
        <w:rPr>
          <w:rFonts w:ascii="仿宋" w:eastAsia="仿宋" w:hAnsi="仿宋"/>
          <w:sz w:val="28"/>
        </w:rPr>
        <w:t>明确目标市场：针对特定行业或应用领域，如汽车、工程机械、船舶等。</w:t>
      </w:r>
      <w:r>
        <w:rPr>
          <w:rFonts w:ascii="仿宋" w:eastAsia="仿宋" w:hAnsi="仿宋"/>
          <w:sz w:val="28"/>
        </w:rPr>
        <w:br/>
        <w:t xml:space="preserve">    △</w:t>
      </w:r>
      <w:r>
        <w:rPr>
          <w:rFonts w:ascii="仿宋" w:eastAsia="仿宋" w:hAnsi="仿宋"/>
          <w:sz w:val="28"/>
        </w:rPr>
        <w:t>技术领先性：采用先进的技术和材料，确保产品性能和质量处于行业领先地位。</w:t>
      </w:r>
      <w:r>
        <w:rPr>
          <w:rFonts w:ascii="仿宋" w:eastAsia="仿宋" w:hAnsi="仿宋"/>
          <w:sz w:val="28"/>
        </w:rPr>
        <w:br/>
        <w:t xml:space="preserve">    △</w:t>
      </w:r>
      <w:r>
        <w:rPr>
          <w:rFonts w:ascii="仿宋" w:eastAsia="仿宋" w:hAnsi="仿宋"/>
          <w:sz w:val="28"/>
        </w:rPr>
        <w:t>客户需求导向：根据客户对机油冷却效率、耐用性、节能环保等方面的需求，提供定制化解决方案。</w:t>
      </w:r>
      <w:r>
        <w:rPr>
          <w:rFonts w:ascii="仿宋" w:eastAsia="仿宋" w:hAnsi="仿宋"/>
          <w:sz w:val="28"/>
        </w:rPr>
        <w:br/>
        <w:t xml:space="preserve">    △</w:t>
      </w:r>
      <w:r>
        <w:rPr>
          <w:rFonts w:ascii="仿宋" w:eastAsia="仿宋" w:hAnsi="仿宋"/>
          <w:sz w:val="28"/>
        </w:rPr>
        <w:t>品牌建设：通过高品质产品和卓越服务，树立品牌形象，提升市场竞争力。</w:t>
      </w:r>
      <w:r>
        <w:rPr>
          <w:rFonts w:ascii="仿宋" w:eastAsia="仿宋" w:hAnsi="仿宋"/>
          <w:sz w:val="28"/>
        </w:rPr>
        <w:br/>
      </w:r>
    </w:p>
    <w:p w:rsidR="00A47339" w14:textId="6651FC65">
      <w:pPr>
        <w:ind w:firstLine="561"/>
      </w:pP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市场潜力：分析目标市场容量、增长潜力和竞争状况，说明项目产品或服务具有广阔的市场需求。</w:t>
      </w:r>
      <w:r>
        <w:rPr>
          <w:rFonts w:ascii="仿宋" w:eastAsia="仿宋" w:hAnsi="仿宋"/>
          <w:sz w:val="28"/>
        </w:rPr>
        <w:br/>
        <w:t xml:space="preserve">    △</w:t>
      </w:r>
      <w:r>
        <w:rPr>
          <w:rFonts w:ascii="仿宋" w:eastAsia="仿宋" w:hAnsi="仿宋"/>
          <w:sz w:val="28"/>
        </w:rPr>
        <w:t>技术优势：阐述项目在技术上的创新点和竞争优势，如何提高机油冷却效率、降低成本、延长使用寿命等。</w:t>
      </w:r>
      <w:r>
        <w:rPr>
          <w:rFonts w:ascii="仿宋" w:eastAsia="仿宋" w:hAnsi="仿宋"/>
          <w:sz w:val="28"/>
        </w:rPr>
        <w:br/>
        <w:t xml:space="preserve">    △</w:t>
      </w:r>
      <w:r>
        <w:rPr>
          <w:rFonts w:ascii="仿宋" w:eastAsia="仿宋" w:hAnsi="仿宋"/>
          <w:sz w:val="28"/>
        </w:rPr>
        <w:t>经济效益：评估项目预期收益、投资回报率、成本节约等经济效益指标，确保项目具有良好的财务前景。</w:t>
      </w:r>
      <w:r>
        <w:rPr>
          <w:rFonts w:ascii="仿宋" w:eastAsia="仿宋" w:hAnsi="仿宋"/>
          <w:sz w:val="28"/>
        </w:rPr>
        <w:br/>
        <w:t xml:space="preserve">    △</w:t>
      </w:r>
      <w:r>
        <w:rPr>
          <w:rFonts w:ascii="仿宋" w:eastAsia="仿宋" w:hAnsi="仿宋"/>
          <w:sz w:val="28"/>
        </w:rPr>
        <w:t>社会效益：分析项目对当地就业、税收、技术升级等方面的贡献，以及对环境保护和可持续发展的影响。</w:t>
      </w:r>
      <w:r>
        <w:rPr>
          <w:rFonts w:ascii="仿宋" w:eastAsia="仿宋" w:hAnsi="仿宋"/>
          <w:sz w:val="28"/>
        </w:rPr>
        <w:br/>
        <w:t xml:space="preserve">    △</w:t>
      </w:r>
      <w:r>
        <w:rPr>
          <w:rFonts w:ascii="仿宋" w:eastAsia="仿宋" w:hAnsi="仿宋"/>
          <w:sz w:val="28"/>
        </w:rPr>
        <w:t>风险评估：识别并评估项目可能面临的市场、技术、财务和运营等风险，提出相应的风险管理策略。</w:t>
      </w:r>
      <w:r>
        <w:rPr>
          <w:rFonts w:ascii="仿宋" w:eastAsia="仿宋" w:hAnsi="仿宋"/>
          <w:sz w:val="28"/>
        </w:rPr>
        <w:br/>
        <w:t xml:space="preserve">    △</w:t>
      </w:r>
      <w:r>
        <w:rPr>
          <w:rFonts w:ascii="仿宋" w:eastAsia="仿宋" w:hAnsi="仿宋"/>
          <w:sz w:val="28"/>
        </w:rPr>
        <w:t>合规性：确保项目符合国家相关法律法规、产业政策和环保要求。</w:t>
      </w:r>
      <w:r>
        <w:rPr>
          <w:rFonts w:ascii="仿宋" w:eastAsia="仿宋" w:hAnsi="仿宋"/>
          <w:sz w:val="28"/>
        </w:rPr>
        <w:br/>
      </w:r>
      <w:r>
        <w:rPr>
          <w:rFonts w:ascii="仿宋" w:eastAsia="仿宋" w:hAnsi="仿宋"/>
          <w:sz w:val="28"/>
        </w:rPr>
        <w:t>综上所述，机油冷却器项目可行性分析报告应清晰地阐述项目的市场定位和技术优势，并提供充分的数据和论证，以支持项目的建设理由和预期效益。</w:t>
      </w:r>
    </w:p>
    <w:p w:rsidR="009D1637" w:rsidRPr="00913CD1" w:rsidP="00457322" w14:paraId="6B69E05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7CF7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C47A84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40F5D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C7ECEF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机油冷却器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7D6F3D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机油冷却器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C560AC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机油冷却器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BE73A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0C39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B2E7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0F7A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8173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项目功能、盈利性等</w:t>
      </w:r>
    </w:p>
    <w:p w:rsidR="007D3AEE" w:rsidRPr="00913CD1" w:rsidP="00457322" w14:paraId="2D808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6B111E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209C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B7BAAC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机油冷却器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项目建设的可行性和效益的合理性。</w:t>
      </w:r>
    </w:p>
    <w:p w:rsidR="009D1637" w:rsidRPr="00913CD1" w:rsidP="00457322" w14:paraId="2253281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机油冷却器</w:t>
      </w:r>
      <w:r w:rsidRPr="00913CD1">
        <w:rPr>
          <w:rFonts w:ascii="仿宋" w:eastAsia="仿宋" w:hAnsi="仿宋"/>
        </w:rPr>
        <w:t>项目建设选址</w:t>
      </w:r>
      <w:bookmarkEnd w:id="9"/>
    </w:p>
    <w:p w:rsidR="009D1637" w:rsidRPr="00913CD1" w:rsidP="00457322" w14:paraId="6B353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项目选址及规划</w:t>
      </w:r>
    </w:p>
    <w:p w:rsidR="009D1637" w:rsidRPr="00913CD1" w:rsidP="00457322" w14:paraId="73D65FC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项目的建设。</w:t>
      </w:r>
    </w:p>
    <w:p w:rsidR="009D1637" w:rsidRPr="00913CD1" w:rsidP="00457322" w14:paraId="02260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项目背景及选址理由</w:t>
      </w:r>
    </w:p>
    <w:p w:rsidR="009D1637" w:rsidRPr="00913CD1" w:rsidP="00457322" w14:paraId="07940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项目背景</w:t>
      </w:r>
    </w:p>
    <w:p w:rsidR="00A47339" w14:paraId="55A7389D" w14:textId="295F516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机油冷却器项目背景分析：</w:t>
      </w:r>
      <w:r>
        <w:rPr>
          <w:rFonts w:ascii="仿宋" w:eastAsia="仿宋" w:hAnsi="仿宋"/>
          <w:sz w:val="28"/>
        </w:rPr>
        <w:br/>
      </w:r>
      <w:r>
        <w:rPr>
          <w:rFonts w:ascii="仿宋" w:eastAsia="仿宋" w:hAnsi="仿宋"/>
          <w:sz w:val="28"/>
        </w:rPr>
        <w:t>随着全球工业化的不断推进，机械设备的使用日益广泛，对润滑油（机油）的需求量不断增加。然而，长期使用过程中，机油会因高温而氧化变质，导致润滑效果下降，甚至引发设备故障。为了解决这一问题，机油冷却器应运而生。</w:t>
      </w:r>
      <w:r>
        <w:rPr>
          <w:rFonts w:ascii="仿宋" w:eastAsia="仿宋" w:hAnsi="仿宋"/>
          <w:sz w:val="28"/>
        </w:rPr>
        <w:br/>
      </w:r>
      <w:r>
        <w:rPr>
          <w:rFonts w:ascii="仿宋" w:eastAsia="仿宋" w:hAnsi="仿宋"/>
          <w:sz w:val="28"/>
        </w:rPr>
        <w:t>机油冷却器是一种用于降低机油温度的设备，其主要作用是通过循环冷却介质（如水或空气）来带走机油在工作过程中产生的热量，从而保持机油的适当温度，延长其使用寿命，并减少因高温导致的设备磨损。</w:t>
      </w:r>
      <w:r>
        <w:rPr>
          <w:rFonts w:ascii="仿宋" w:eastAsia="仿宋" w:hAnsi="仿宋"/>
          <w:sz w:val="28"/>
        </w:rPr>
        <w:br/>
      </w:r>
    </w:p>
    <w:p w:rsidR="00A47339" w14:textId="295F516C">
      <w:pPr>
        <w:ind w:firstLine="560"/>
      </w:pPr>
      <w:r>
        <w:rPr>
          <w:rFonts w:ascii="仿宋" w:eastAsia="仿宋" w:hAnsi="仿宋"/>
          <w:sz w:val="28"/>
        </w:rPr>
        <w:t>目前，市场上的机油冷却器产品种类繁多，技术水平参差不齐。本项目的目标是通过引进先进技术或自主研发，生产出高效、节能、可靠的机油冷却器产品，以满足国内外市场对高品质机油冷却器的需求。</w:t>
      </w:r>
      <w:r>
        <w:rPr>
          <w:rFonts w:ascii="仿宋" w:eastAsia="仿宋" w:hAnsi="仿宋"/>
          <w:sz w:val="28"/>
        </w:rPr>
        <w:br/>
      </w:r>
      <w:r>
        <w:rPr>
          <w:rFonts w:ascii="仿宋" w:eastAsia="仿宋" w:hAnsi="仿宋"/>
          <w:sz w:val="28"/>
        </w:rPr>
        <w:t>项目背景分析包括以下几个方面：</w:t>
      </w:r>
      <w:r>
        <w:rPr>
          <w:rFonts w:ascii="仿宋" w:eastAsia="仿宋" w:hAnsi="仿宋"/>
          <w:sz w:val="28"/>
        </w:rPr>
        <w:br/>
        <w:t xml:space="preserve">    1.</w:t>
      </w:r>
      <w:r>
        <w:rPr>
          <w:rFonts w:ascii="仿宋" w:eastAsia="仿宋" w:hAnsi="仿宋"/>
          <w:sz w:val="28"/>
        </w:rPr>
        <w:t>市场调研：对目标市场进行深入调研，了解市场需求、竞争对手情况、价格趋势等信息。</w:t>
      </w:r>
      <w:r>
        <w:rPr>
          <w:rFonts w:ascii="仿宋" w:eastAsia="仿宋" w:hAnsi="仿宋"/>
          <w:sz w:val="28"/>
        </w:rPr>
        <w:br/>
        <w:t xml:space="preserve">    2.</w:t>
      </w:r>
      <w:r>
        <w:rPr>
          <w:rFonts w:ascii="仿宋" w:eastAsia="仿宋" w:hAnsi="仿宋"/>
          <w:sz w:val="28"/>
        </w:rPr>
        <w:t>技术评估：对现有技术和未来技术发展方向进行评估，确定项目所需的技术水平及研发投入。</w:t>
      </w:r>
      <w:r>
        <w:rPr>
          <w:rFonts w:ascii="仿宋" w:eastAsia="仿宋" w:hAnsi="仿宋"/>
          <w:sz w:val="28"/>
        </w:rPr>
        <w:br/>
        <w:t xml:space="preserve">    3.</w:t>
      </w:r>
      <w:r>
        <w:rPr>
          <w:rFonts w:ascii="仿宋" w:eastAsia="仿宋" w:hAnsi="仿宋"/>
          <w:sz w:val="28"/>
        </w:rPr>
        <w:t>生产条件：评估现有或计划的生产设施是否能够满足项目生产需求，包括场地、设备、人员等。</w:t>
      </w:r>
      <w:r>
        <w:rPr>
          <w:rFonts w:ascii="仿宋" w:eastAsia="仿宋" w:hAnsi="仿宋"/>
          <w:sz w:val="28"/>
        </w:rPr>
        <w:br/>
        <w:t xml:space="preserve">    4.</w:t>
      </w:r>
      <w:r>
        <w:rPr>
          <w:rFonts w:ascii="仿宋" w:eastAsia="仿宋" w:hAnsi="仿宋"/>
          <w:sz w:val="28"/>
        </w:rPr>
        <w:t>成本分析：对项目涉及的各项成本进行估算，包括原材料成本、制造成本、营销成本等。</w:t>
      </w:r>
      <w:r>
        <w:rPr>
          <w:rFonts w:ascii="仿宋" w:eastAsia="仿宋" w:hAnsi="仿宋"/>
          <w:sz w:val="28"/>
        </w:rPr>
        <w:br/>
        <w:t xml:space="preserve">    5.</w:t>
      </w:r>
      <w:r>
        <w:rPr>
          <w:rFonts w:ascii="仿宋" w:eastAsia="仿宋" w:hAnsi="仿宋"/>
          <w:sz w:val="28"/>
        </w:rPr>
        <w:t>风险评估：识别并评估项目可能面临的各种风险，如市场风险、技术风险、财务风险等，并制定相应的应对策略。</w:t>
      </w:r>
      <w:r>
        <w:rPr>
          <w:rFonts w:ascii="仿宋" w:eastAsia="仿宋" w:hAnsi="仿宋"/>
          <w:sz w:val="28"/>
        </w:rPr>
        <w:br/>
      </w:r>
      <w:r>
        <w:rPr>
          <w:rFonts w:ascii="仿宋" w:eastAsia="仿宋" w:hAnsi="仿宋"/>
          <w:sz w:val="28"/>
        </w:rPr>
        <w:t>综上所述，机油冷却器项目具有广阔的市场前景和良好的经济效益潜力，但需要充分的市场调研和技术支持，以及有效的风险管理策略，以确保项目的成功实施。</w:t>
      </w:r>
    </w:p>
    <w:p w:rsidR="009D1637" w:rsidRPr="00913CD1" w:rsidP="00457322" w14:paraId="0B33B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A843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E0AE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项目的发展和扩张。</w:t>
      </w:r>
    </w:p>
    <w:p w:rsidR="009D1637" w:rsidRPr="00913CD1" w:rsidP="00457322" w14:paraId="22BD7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项目的可迗性。</w:t>
      </w:r>
    </w:p>
    <w:p w:rsidR="009D1637" w:rsidRPr="00913CD1" w:rsidP="00457322" w14:paraId="5A114F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项目建设提供了良好基础条件。</w:t>
      </w:r>
    </w:p>
    <w:p w:rsidR="009D1637" w:rsidRPr="00913CD1" w:rsidP="00457322" w14:paraId="651D0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项目规模和扩展的需要。</w:t>
      </w:r>
    </w:p>
    <w:p w:rsidR="009D1637" w:rsidRPr="00913CD1" w:rsidP="00457322" w14:paraId="24A0E84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机油冷却器</w:t>
      </w:r>
      <w:r w:rsidRPr="00913CD1">
        <w:rPr>
          <w:rFonts w:ascii="仿宋" w:eastAsia="仿宋" w:hAnsi="仿宋"/>
        </w:rPr>
        <w:t>项目生产规模</w:t>
      </w:r>
      <w:bookmarkEnd w:id="10"/>
    </w:p>
    <w:p w:rsidR="009D1637" w:rsidRPr="00913CD1" w:rsidP="00457322" w14:paraId="4BFAE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3DC657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92E1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34341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8C00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195B7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44DF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F4EA8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机油冷却器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7B5B83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机油冷却器</w:t>
      </w:r>
      <w:r w:rsidRPr="00913CD1">
        <w:rPr>
          <w:rFonts w:ascii="仿宋" w:eastAsia="仿宋" w:hAnsi="仿宋"/>
        </w:rPr>
        <w:t>项目总投资及资金构成</w:t>
      </w:r>
      <w:bookmarkEnd w:id="13"/>
    </w:p>
    <w:p w:rsidR="009D1637" w:rsidRPr="00913CD1" w:rsidP="00457322" w14:paraId="01681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的生产能力。</w:t>
      </w:r>
    </w:p>
    <w:p w:rsidR="009D1637" w:rsidRPr="00913CD1" w:rsidP="00457322" w14:paraId="11745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项目总投资</w:t>
      </w:r>
    </w:p>
    <w:p w:rsidR="009D1637" w:rsidRPr="00913CD1" w:rsidP="00457322" w14:paraId="365A7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6BE5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0419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FEF1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1DDB9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21E9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B060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1FF7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项目的顺利建设奠定了财务基础。</w:t>
      </w:r>
    </w:p>
    <w:p w:rsidR="009D1637" w:rsidRPr="00913CD1" w:rsidP="00457322" w14:paraId="601B2DE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DBD3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EF8037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机油冷却器</w:t>
      </w:r>
      <w:r w:rsidRPr="00913CD1">
        <w:rPr>
          <w:rFonts w:ascii="仿宋" w:eastAsia="仿宋" w:hAnsi="仿宋"/>
        </w:rPr>
        <w:t>项目预期经济效益规划目标</w:t>
      </w:r>
      <w:bookmarkEnd w:id="15"/>
    </w:p>
    <w:p w:rsidR="009D1637" w:rsidRPr="00913CD1" w:rsidP="00457322" w14:paraId="7BAAB5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项目的盈利能力和市场竞争力。</w:t>
      </w:r>
    </w:p>
    <w:p w:rsidR="009D1637" w:rsidRPr="00913CD1" w:rsidP="00457322" w14:paraId="5F0ED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项目具有较高的投资价值和发展潜力。</w:t>
      </w:r>
    </w:p>
    <w:p w:rsidR="009D1637" w:rsidRPr="00913CD1" w:rsidP="00457322" w14:paraId="56F5FD4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602728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机油冷却器</w:t>
      </w:r>
      <w:r w:rsidRPr="00913CD1">
        <w:rPr>
          <w:rFonts w:ascii="仿宋" w:eastAsia="仿宋" w:hAnsi="仿宋"/>
        </w:rPr>
        <w:t>项目建设进度规划</w:t>
      </w:r>
      <w:bookmarkEnd w:id="16"/>
    </w:p>
    <w:p w:rsidR="009D1637" w:rsidRPr="00913CD1" w:rsidP="00457322" w14:paraId="16F13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项目的顺利进行和按时完成。</w:t>
      </w:r>
    </w:p>
    <w:p w:rsidR="009D1637" w:rsidRPr="00913CD1" w:rsidP="00457322" w14:paraId="3E168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项目的质量和进度。</w:t>
      </w:r>
    </w:p>
    <w:p w:rsidR="009D1637" w:rsidRPr="00913CD1" w:rsidP="00457322" w14:paraId="00539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2BB0AA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机油冷却器</w:t>
      </w:r>
      <w:r w:rsidRPr="00913CD1">
        <w:rPr>
          <w:rFonts w:ascii="仿宋" w:eastAsia="仿宋" w:hAnsi="仿宋"/>
        </w:rPr>
        <w:t>项目综合评价</w:t>
      </w:r>
      <w:bookmarkEnd w:id="17"/>
    </w:p>
    <w:p w:rsidR="00BF6395" w:rsidRPr="00913CD1" w:rsidP="00457322" w14:paraId="7C937F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机油冷却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180150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机油冷却器项目的投资回报率稳定且可观。根据市场调查和预测，机油冷却器市场需求持续增长，具有良好的市场前景和发展空间。我们的投资方向紧密结合国家产业政策和市场需求，为投资者创造可观的投资收益。</w:t>
      </w:r>
    </w:p>
    <w:p w:rsidR="00BF6395" w:rsidRPr="00913CD1" w:rsidP="00457322" w14:paraId="69B2E4A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机油冷却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EFA25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在技术方案设计方面，我们注重方案的优化和效益的提升。通过科学合理的设计，实现机油冷却器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生产流程的高效化和产品的优质化。我们将采用先进的生产工艺和技术，提高生产效率，降低生产成本。同时，我们还将加强产品研发和创新，不断推出具有竞争力的新产品，满足机油冷却器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D70C84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此外，机油冷却器项目的建设将带来显著的就业机会和社会效益。项目的实施将促进当地经济的发展，提升当地民众的生活水平。我们将积极履行社会责任，关注环境保护和可持续发展，为社会做出积极贡献。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AC0F81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综上所述，本期机油冷却器项目具备技术和经济的可行性，具有良好的市场前景和发展空间。我们将充分发挥自身优势，抓住市场机遇，为投资者创造丰厚的投资回报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7FAFE3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2F899F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63691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6726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D11E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304C70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9538E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5910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7D1D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86AD9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6315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E740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49342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06CE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D478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CE4F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650A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06C922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02F2C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CCEA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机油冷却器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E26F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机油冷却器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713D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机油冷却器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EA76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66FFF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1B030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F44F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4174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机油冷却器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C1A1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F22381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ECE50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BE4B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项目的顺利进行和迗成目标。</w:t>
      </w:r>
    </w:p>
    <w:p w:rsidR="009D1637" w:rsidRPr="00913CD1" w:rsidP="00457322" w14:paraId="1FFE4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93BFD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D688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F097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8746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42199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8115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D72D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A4A4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E06FE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D682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F905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EF04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24CE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C62F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AD042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28AC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00DC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CD7F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4EE1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C4CC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9019CF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DF08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F4EC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BC77A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EAA26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091A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0082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5246F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1E660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E1B0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D581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6C2F7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0972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1925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7122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EF1F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4920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2709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417A8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AAFD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67A6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04C6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EFBB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A102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8B5F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88F9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7114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BD48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38652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30B4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275A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7B9A86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87FA8E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机油冷却器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47E9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6A30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69B23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8B855F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机油冷却器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2C5F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FBFA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7C89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56BF1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9200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D808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5F7D33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F6EFDF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01282F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1361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3CD2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F69CA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88207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F6376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5D36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93D8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834C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C0BB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96A1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51E31D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机油冷却器</w:t>
      </w:r>
      <w:r w:rsidRPr="00913CD1">
        <w:rPr>
          <w:rFonts w:ascii="仿宋" w:eastAsia="仿宋" w:hAnsi="仿宋"/>
        </w:rPr>
        <w:t>项目技术工艺分析</w:t>
      </w:r>
      <w:bookmarkEnd w:id="28"/>
    </w:p>
    <w:p w:rsidR="009D1637" w:rsidRPr="00913CD1" w:rsidP="00457322" w14:paraId="426BB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AAFD7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6E06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A177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1461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814EB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58B7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3629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93AC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FED5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F63F19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机油冷却器项目</w:t>
      </w:r>
      <w:r w:rsidRPr="00913CD1">
        <w:rPr>
          <w:rFonts w:ascii="仿宋" w:eastAsia="仿宋" w:hAnsi="仿宋"/>
        </w:rPr>
        <w:t>质量管理</w:t>
      </w:r>
      <w:bookmarkEnd w:id="29"/>
    </w:p>
    <w:p w:rsidR="009D1637" w:rsidRPr="00913CD1" w:rsidP="00457322" w14:paraId="283796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7836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80D8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9C72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94EF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5E35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D0FB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0050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C2A101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机油冷却器项目</w:t>
      </w:r>
      <w:r w:rsidRPr="00913CD1">
        <w:rPr>
          <w:rFonts w:ascii="仿宋" w:eastAsia="仿宋" w:hAnsi="仿宋"/>
        </w:rPr>
        <w:t>设备选型方案</w:t>
      </w:r>
      <w:bookmarkEnd w:id="30"/>
    </w:p>
    <w:p w:rsidR="009D1637" w:rsidRPr="00913CD1" w:rsidP="00457322" w14:paraId="54B71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F560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8CAF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A434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1479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3029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4E49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089F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7891044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E5F4A9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8BDD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5351F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20B3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2B2C2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EEC0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0B422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99AE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72E7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D8FD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2B1E70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DF91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766FC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4F04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机油冷却器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1B794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机油冷却器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ADA0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https://d.book118.com/196002054031010044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DBBC1EB" w14:textId="77777777">
    <w:pPr>
      <w:pStyle w:val="Footer"/>
      <w:jc w:val="center"/>
    </w:pPr>
  </w:p>
  <w:p w:rsidR="008D6901" w14:paraId="570B45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6613CD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B684C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122525"/>
      <w:docPartObj>
        <w:docPartGallery w:val="Page Numbers (Bottom of Page)"/>
        <w:docPartUnique/>
      </w:docPartObj>
    </w:sdtPr>
    <w:sdtContent>
      <w:sdt>
        <w:sdtPr>
          <w:id w:val="15579095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319782"/>
      <w:docPartObj>
        <w:docPartGallery w:val="Page Numbers (Bottom of Page)"/>
        <w:docPartUnique/>
      </w:docPartObj>
    </w:sdtPr>
    <w:sdtContent>
      <w:sdt>
        <w:sdtPr>
          <w:id w:val="12273935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0352817"/>
      <w:docPartObj>
        <w:docPartGallery w:val="Page Numbers (Bottom of Page)"/>
        <w:docPartUnique/>
      </w:docPartObj>
    </w:sdtPr>
    <w:sdtContent>
      <w:sdt>
        <w:sdtPr>
          <w:id w:val="11081012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6166575"/>
      <w:docPartObj>
        <w:docPartGallery w:val="Page Numbers (Bottom of Page)"/>
        <w:docPartUnique/>
      </w:docPartObj>
    </w:sdtPr>
    <w:sdtContent>
      <w:sdt>
        <w:sdtPr>
          <w:id w:val="16672179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6187910"/>
      <w:docPartObj>
        <w:docPartGallery w:val="Page Numbers (Bottom of Page)"/>
        <w:docPartUnique/>
      </w:docPartObj>
    </w:sdtPr>
    <w:sdtContent>
      <w:sdt>
        <w:sdtPr>
          <w:id w:val="1780569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6215643"/>
      <w:docPartObj>
        <w:docPartGallery w:val="Page Numbers (Bottom of Page)"/>
        <w:docPartUnique/>
      </w:docPartObj>
    </w:sdtPr>
    <w:sdtContent>
      <w:sdt>
        <w:sdtPr>
          <w:id w:val="7135460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1475585"/>
      <w:docPartObj>
        <w:docPartGallery w:val="Page Numbers (Bottom of Page)"/>
        <w:docPartUnique/>
      </w:docPartObj>
    </w:sdtPr>
    <w:sdtContent>
      <w:sdt>
        <w:sdtPr>
          <w:id w:val="1720592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7672274"/>
      <w:docPartObj>
        <w:docPartGallery w:val="Page Numbers (Bottom of Page)"/>
        <w:docPartUnique/>
      </w:docPartObj>
    </w:sdtPr>
    <w:sdtContent>
      <w:sdt>
        <w:sdtPr>
          <w:id w:val="1616906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897724"/>
      <w:docPartObj>
        <w:docPartGallery w:val="Page Numbers (Bottom of Page)"/>
        <w:docPartUnique/>
      </w:docPartObj>
    </w:sdtPr>
    <w:sdtContent>
      <w:sdt>
        <w:sdtPr>
          <w:id w:val="8394388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0750352"/>
      <w:docPartObj>
        <w:docPartGallery w:val="Page Numbers (Bottom of Page)"/>
        <w:docPartUnique/>
      </w:docPartObj>
    </w:sdtPr>
    <w:sdtContent>
      <w:sdt>
        <w:sdtPr>
          <w:id w:val="485446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262797"/>
      <w:docPartObj>
        <w:docPartGallery w:val="Page Numbers (Bottom of Page)"/>
        <w:docPartUnique/>
      </w:docPartObj>
    </w:sdtPr>
    <w:sdtContent>
      <w:sdt>
        <w:sdtPr>
          <w:id w:val="467721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152820"/>
      <w:docPartObj>
        <w:docPartGallery w:val="Page Numbers (Bottom of Page)"/>
        <w:docPartUnique/>
      </w:docPartObj>
    </w:sdtPr>
    <w:sdtContent>
      <w:sdt>
        <w:sdtPr>
          <w:id w:val="817749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3629579"/>
      <w:docPartObj>
        <w:docPartGallery w:val="Page Numbers (Bottom of Page)"/>
        <w:docPartUnique/>
      </w:docPartObj>
    </w:sdtPr>
    <w:sdtContent>
      <w:sdt>
        <w:sdtPr>
          <w:id w:val="6948152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7960624"/>
      <w:docPartObj>
        <w:docPartGallery w:val="Page Numbers (Bottom of Page)"/>
        <w:docPartUnique/>
      </w:docPartObj>
    </w:sdtPr>
    <w:sdtContent>
      <w:sdt>
        <w:sdtPr>
          <w:id w:val="457577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8068917"/>
      <w:docPartObj>
        <w:docPartGallery w:val="Page Numbers (Bottom of Page)"/>
        <w:docPartUnique/>
      </w:docPartObj>
    </w:sdtPr>
    <w:sdtContent>
      <w:sdt>
        <w:sdtPr>
          <w:id w:val="4971241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6409112"/>
      <w:docPartObj>
        <w:docPartGallery w:val="Page Numbers (Bottom of Page)"/>
        <w:docPartUnique/>
      </w:docPartObj>
    </w:sdtPr>
    <w:sdtContent>
      <w:sdt>
        <w:sdtPr>
          <w:id w:val="4949259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8645220"/>
      <w:docPartObj>
        <w:docPartGallery w:val="Page Numbers (Bottom of Page)"/>
        <w:docPartUnique/>
      </w:docPartObj>
    </w:sdtPr>
    <w:sdtContent>
      <w:sdt>
        <w:sdtPr>
          <w:id w:val="13259780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1977086"/>
      <w:docPartObj>
        <w:docPartGallery w:val="Page Numbers (Bottom of Page)"/>
        <w:docPartUnique/>
      </w:docPartObj>
    </w:sdtPr>
    <w:sdtContent>
      <w:sdt>
        <w:sdtPr>
          <w:id w:val="3606837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0893658"/>
      <w:docPartObj>
        <w:docPartGallery w:val="Page Numbers (Bottom of Page)"/>
        <w:docPartUnique/>
      </w:docPartObj>
    </w:sdtPr>
    <w:sdtContent>
      <w:sdt>
        <w:sdtPr>
          <w:id w:val="19560423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9330862"/>
      <w:docPartObj>
        <w:docPartGallery w:val="Page Numbers (Bottom of Page)"/>
        <w:docPartUnique/>
      </w:docPartObj>
    </w:sdtPr>
    <w:sdtContent>
      <w:sdt>
        <w:sdtPr>
          <w:id w:val="70465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943375"/>
      <w:docPartObj>
        <w:docPartGallery w:val="Page Numbers (Bottom of Page)"/>
        <w:docPartUnique/>
      </w:docPartObj>
    </w:sdtPr>
    <w:sdtContent>
      <w:sdt>
        <w:sdtPr>
          <w:id w:val="20316675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887636"/>
      <w:docPartObj>
        <w:docPartGallery w:val="Page Numbers (Bottom of Page)"/>
        <w:docPartUnique/>
      </w:docPartObj>
    </w:sdtPr>
    <w:sdtContent>
      <w:sdt>
        <w:sdtPr>
          <w:id w:val="2420267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3114168"/>
      <w:docPartObj>
        <w:docPartGallery w:val="Page Numbers (Bottom of Page)"/>
        <w:docPartUnique/>
      </w:docPartObj>
    </w:sdtPr>
    <w:sdtContent>
      <w:sdt>
        <w:sdtPr>
          <w:id w:val="884941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0170078"/>
      <w:docPartObj>
        <w:docPartGallery w:val="Page Numbers (Bottom of Page)"/>
        <w:docPartUnique/>
      </w:docPartObj>
    </w:sdtPr>
    <w:sdtContent>
      <w:sdt>
        <w:sdtPr>
          <w:id w:val="1971080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5538133"/>
      <w:docPartObj>
        <w:docPartGallery w:val="Page Numbers (Bottom of Page)"/>
        <w:docPartUnique/>
      </w:docPartObj>
    </w:sdtPr>
    <w:sdtContent>
      <w:sdt>
        <w:sdtPr>
          <w:id w:val="14394818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9909121"/>
      <w:docPartObj>
        <w:docPartGallery w:val="Page Numbers (Bottom of Page)"/>
        <w:docPartUnique/>
      </w:docPartObj>
    </w:sdtPr>
    <w:sdtContent>
      <w:sdt>
        <w:sdtPr>
          <w:id w:val="671962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7930842"/>
      <w:docPartObj>
        <w:docPartGallery w:val="Page Numbers (Bottom of Page)"/>
        <w:docPartUnique/>
      </w:docPartObj>
    </w:sdtPr>
    <w:sdtContent>
      <w:sdt>
        <w:sdtPr>
          <w:id w:val="16566212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300143"/>
      <w:docPartObj>
        <w:docPartGallery w:val="Page Numbers (Bottom of Page)"/>
        <w:docPartUnique/>
      </w:docPartObj>
    </w:sdtPr>
    <w:sdtContent>
      <w:sdt>
        <w:sdtPr>
          <w:id w:val="1161354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2481993"/>
      <w:docPartObj>
        <w:docPartGallery w:val="Page Numbers (Bottom of Page)"/>
        <w:docPartUnique/>
      </w:docPartObj>
    </w:sdtPr>
    <w:sdtContent>
      <w:sdt>
        <w:sdtPr>
          <w:id w:val="8741796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FAE5FD0" w14:textId="77777777">
    <w:pPr>
      <w:pStyle w:val="Header"/>
      <w:pBdr>
        <w:bottom w:val="single" w:sz="4" w:space="1" w:color="auto"/>
      </w:pBdr>
      <w:jc w:val="right"/>
    </w:pPr>
    <w:r>
      <w:t>2024年机油冷却器项目可行性分析报告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2024年机油冷却器项目可行性分析报告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2024年机油冷却器项目可行性分析报告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2024年机油冷却器项目可行性分析报告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2024年机油冷却器项目可行性分析报告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96474D0" w14:textId="77777777">
    <w:pPr>
      <w:pStyle w:val="Header"/>
      <w:pBdr>
        <w:bottom w:val="single" w:sz="4" w:space="1" w:color="auto"/>
      </w:pBdr>
      <w:jc w:val="right"/>
      <w:rPr>
        <w:sz w:val="24"/>
        <w:szCs w:val="24"/>
      </w:rPr>
    </w:pPr>
    <w:r>
      <w:t>2024年机油冷却器项目可行性分析报告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2024年机油冷却器项目可行性分析报告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47339"/>
    <w:rsid w:val="00AE52F5"/>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3126E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6002054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7232</Words>
  <Characters>41229</Characters>
  <Application>Microsoft Office Word</Application>
  <DocSecurity>0</DocSecurity>
  <Lines>343</Lines>
  <Paragraphs>96</Paragraphs>
  <ScaleCrop>false</ScaleCrop>
  <Company/>
  <LinksUpToDate>false</LinksUpToDate>
  <CharactersWithSpaces>48365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2024-02-02T02:51:00Z</dcterms:modified>
</cp:coreProperties>
</file>