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轨道衡项目发展计划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7" w:history="1">
        <w:r>
          <w:rPr>
            <w:rFonts w:ascii="仿宋" w:eastAsia="仿宋" w:hAnsi="仿宋" w:cs="仿宋" w:hint="eastAsia"/>
            <w:lang w:eastAsia="zh-CN"/>
          </w:rPr>
          <w:t>概论</w:t>
        </w:r>
        <w:r>
          <w:tab/>
        </w:r>
        <w:r>
          <w:fldChar w:fldCharType="begin"/>
        </w:r>
        <w:r>
          <w:instrText xml:space="preserve"> PAGEREF _Toc27217 \h </w:instrText>
        </w:r>
        <w:r>
          <w:fldChar w:fldCharType="separate"/>
        </w:r>
        <w:r>
          <w:t>3</w:t>
        </w:r>
        <w:r>
          <w:fldChar w:fldCharType="end"/>
        </w:r>
      </w:hyperlink>
    </w:p>
    <w:p>
      <w:pPr>
        <w:pStyle w:val="TOC1"/>
        <w:tabs>
          <w:tab w:val="right" w:leader="dot" w:pos="8306"/>
        </w:tabs>
      </w:pPr>
      <w:hyperlink w:anchor="_Toc3819" w:history="1">
        <w:r>
          <w:rPr>
            <w:rFonts w:ascii="仿宋" w:eastAsia="仿宋" w:hAnsi="仿宋" w:cs="仿宋" w:hint="eastAsia"/>
            <w:lang w:eastAsia="zh-CN"/>
          </w:rPr>
          <w:t>一、后期运营与管理</w:t>
        </w:r>
        <w:r>
          <w:tab/>
        </w:r>
        <w:r>
          <w:fldChar w:fldCharType="begin"/>
        </w:r>
        <w:r>
          <w:instrText xml:space="preserve"> PAGEREF _Toc3819 \h </w:instrText>
        </w:r>
        <w:r>
          <w:fldChar w:fldCharType="separate"/>
        </w:r>
        <w:r>
          <w:t>3</w:t>
        </w:r>
        <w:r>
          <w:fldChar w:fldCharType="end"/>
        </w:r>
      </w:hyperlink>
    </w:p>
    <w:p>
      <w:pPr>
        <w:pStyle w:val="TOC2"/>
        <w:tabs>
          <w:tab w:val="right" w:leader="dot" w:pos="8306"/>
        </w:tabs>
      </w:pPr>
      <w:hyperlink w:anchor="_Toc12110" w:history="1">
        <w:r>
          <w:rPr>
            <w:rFonts w:ascii="仿宋" w:eastAsia="仿宋" w:hAnsi="仿宋" w:cs="仿宋" w:hint="eastAsia"/>
            <w:lang w:eastAsia="zh-CN"/>
          </w:rPr>
          <w:t>(一)、轨道衡项目运营管理机制</w:t>
        </w:r>
        <w:r>
          <w:tab/>
        </w:r>
        <w:r>
          <w:fldChar w:fldCharType="begin"/>
        </w:r>
        <w:r>
          <w:instrText xml:space="preserve"> PAGEREF _Toc12110 \h </w:instrText>
        </w:r>
        <w:r>
          <w:fldChar w:fldCharType="separate"/>
        </w:r>
        <w:r>
          <w:t>3</w:t>
        </w:r>
        <w:r>
          <w:fldChar w:fldCharType="end"/>
        </w:r>
      </w:hyperlink>
    </w:p>
    <w:p>
      <w:pPr>
        <w:pStyle w:val="TOC2"/>
        <w:tabs>
          <w:tab w:val="right" w:leader="dot" w:pos="8306"/>
        </w:tabs>
      </w:pPr>
      <w:hyperlink w:anchor="_Toc29507" w:history="1">
        <w:r>
          <w:rPr>
            <w:rFonts w:ascii="仿宋" w:eastAsia="仿宋" w:hAnsi="仿宋" w:cs="仿宋" w:hint="eastAsia"/>
            <w:lang w:eastAsia="zh-CN"/>
          </w:rPr>
          <w:t>(二)、人员培训与知识转移</w:t>
        </w:r>
        <w:r>
          <w:tab/>
        </w:r>
        <w:r>
          <w:fldChar w:fldCharType="begin"/>
        </w:r>
        <w:r>
          <w:instrText xml:space="preserve"> PAGEREF _Toc29507 \h </w:instrText>
        </w:r>
        <w:r>
          <w:fldChar w:fldCharType="separate"/>
        </w:r>
        <w:r>
          <w:t>4</w:t>
        </w:r>
        <w:r>
          <w:fldChar w:fldCharType="end"/>
        </w:r>
      </w:hyperlink>
    </w:p>
    <w:p>
      <w:pPr>
        <w:pStyle w:val="TOC2"/>
        <w:tabs>
          <w:tab w:val="right" w:leader="dot" w:pos="8306"/>
        </w:tabs>
      </w:pPr>
      <w:hyperlink w:anchor="_Toc2293" w:history="1">
        <w:r>
          <w:rPr>
            <w:rFonts w:ascii="仿宋" w:eastAsia="仿宋" w:hAnsi="仿宋" w:cs="仿宋" w:hint="eastAsia"/>
            <w:lang w:eastAsia="zh-CN"/>
          </w:rPr>
          <w:t>(三)、设备维护与保养</w:t>
        </w:r>
        <w:r>
          <w:tab/>
        </w:r>
        <w:r>
          <w:fldChar w:fldCharType="begin"/>
        </w:r>
        <w:r>
          <w:instrText xml:space="preserve"> PAGEREF _Toc2293 \h </w:instrText>
        </w:r>
        <w:r>
          <w:fldChar w:fldCharType="separate"/>
        </w:r>
        <w:r>
          <w:t>4</w:t>
        </w:r>
        <w:r>
          <w:fldChar w:fldCharType="end"/>
        </w:r>
      </w:hyperlink>
    </w:p>
    <w:p>
      <w:pPr>
        <w:pStyle w:val="TOC2"/>
        <w:tabs>
          <w:tab w:val="right" w:leader="dot" w:pos="8306"/>
        </w:tabs>
      </w:pPr>
      <w:hyperlink w:anchor="_Toc28763" w:history="1">
        <w:r>
          <w:rPr>
            <w:rFonts w:ascii="仿宋" w:eastAsia="仿宋" w:hAnsi="仿宋" w:cs="仿宋" w:hint="eastAsia"/>
            <w:lang w:eastAsia="zh-CN"/>
          </w:rPr>
          <w:t>(四)、定期检查与评估</w:t>
        </w:r>
        <w:r>
          <w:tab/>
        </w:r>
        <w:r>
          <w:fldChar w:fldCharType="begin"/>
        </w:r>
        <w:r>
          <w:instrText xml:space="preserve"> PAGEREF _Toc28763 \h </w:instrText>
        </w:r>
        <w:r>
          <w:fldChar w:fldCharType="separate"/>
        </w:r>
        <w:r>
          <w:t>5</w:t>
        </w:r>
        <w:r>
          <w:fldChar w:fldCharType="end"/>
        </w:r>
      </w:hyperlink>
    </w:p>
    <w:p>
      <w:pPr>
        <w:pStyle w:val="TOC1"/>
        <w:tabs>
          <w:tab w:val="right" w:leader="dot" w:pos="8306"/>
        </w:tabs>
      </w:pPr>
      <w:hyperlink w:anchor="_Toc6439" w:history="1">
        <w:r>
          <w:rPr>
            <w:rFonts w:ascii="仿宋" w:eastAsia="仿宋" w:hAnsi="仿宋" w:cs="仿宋" w:hint="eastAsia"/>
            <w:lang w:eastAsia="zh-CN"/>
          </w:rPr>
          <w:t>二、背景和必要性研究</w:t>
        </w:r>
        <w:r>
          <w:tab/>
        </w:r>
        <w:r>
          <w:fldChar w:fldCharType="begin"/>
        </w:r>
        <w:r>
          <w:instrText xml:space="preserve"> PAGEREF _Toc6439 \h </w:instrText>
        </w:r>
        <w:r>
          <w:fldChar w:fldCharType="separate"/>
        </w:r>
        <w:r>
          <w:t>6</w:t>
        </w:r>
        <w:r>
          <w:fldChar w:fldCharType="end"/>
        </w:r>
      </w:hyperlink>
    </w:p>
    <w:p>
      <w:pPr>
        <w:pStyle w:val="TOC2"/>
        <w:tabs>
          <w:tab w:val="right" w:leader="dot" w:pos="8306"/>
        </w:tabs>
      </w:pPr>
      <w:hyperlink w:anchor="_Toc14457" w:history="1">
        <w:r>
          <w:rPr>
            <w:rFonts w:ascii="仿宋" w:eastAsia="仿宋" w:hAnsi="仿宋" w:cs="仿宋" w:hint="eastAsia"/>
            <w:lang w:eastAsia="zh-CN"/>
          </w:rPr>
          <w:t>(一)、轨道衡项目承办单位背景分析</w:t>
        </w:r>
        <w:r>
          <w:tab/>
        </w:r>
        <w:r>
          <w:fldChar w:fldCharType="begin"/>
        </w:r>
        <w:r>
          <w:instrText xml:space="preserve"> PAGEREF _Toc14457 \h </w:instrText>
        </w:r>
        <w:r>
          <w:fldChar w:fldCharType="separate"/>
        </w:r>
        <w:r>
          <w:t>6</w:t>
        </w:r>
        <w:r>
          <w:fldChar w:fldCharType="end"/>
        </w:r>
      </w:hyperlink>
    </w:p>
    <w:p>
      <w:pPr>
        <w:pStyle w:val="TOC2"/>
        <w:tabs>
          <w:tab w:val="right" w:leader="dot" w:pos="8306"/>
        </w:tabs>
      </w:pPr>
      <w:hyperlink w:anchor="_Toc10577" w:history="1">
        <w:r>
          <w:rPr>
            <w:rFonts w:ascii="仿宋" w:eastAsia="仿宋" w:hAnsi="仿宋" w:cs="仿宋" w:hint="eastAsia"/>
            <w:lang w:eastAsia="zh-CN"/>
          </w:rPr>
          <w:t>(二)、轨道衡项目背景分析</w:t>
        </w:r>
        <w:r>
          <w:tab/>
        </w:r>
        <w:r>
          <w:fldChar w:fldCharType="begin"/>
        </w:r>
        <w:r>
          <w:instrText xml:space="preserve"> PAGEREF _Toc10577 \h </w:instrText>
        </w:r>
        <w:r>
          <w:fldChar w:fldCharType="separate"/>
        </w:r>
        <w:r>
          <w:t>7</w:t>
        </w:r>
        <w:r>
          <w:fldChar w:fldCharType="end"/>
        </w:r>
      </w:hyperlink>
    </w:p>
    <w:p>
      <w:pPr>
        <w:pStyle w:val="TOC1"/>
        <w:tabs>
          <w:tab w:val="right" w:leader="dot" w:pos="8306"/>
        </w:tabs>
      </w:pPr>
      <w:hyperlink w:anchor="_Toc22162" w:history="1">
        <w:r>
          <w:rPr>
            <w:rFonts w:ascii="仿宋" w:eastAsia="仿宋" w:hAnsi="仿宋" w:cs="仿宋" w:hint="eastAsia"/>
            <w:lang w:eastAsia="zh-CN"/>
          </w:rPr>
          <w:t>三、工艺先进性</w:t>
        </w:r>
        <w:r>
          <w:tab/>
        </w:r>
        <w:r>
          <w:fldChar w:fldCharType="begin"/>
        </w:r>
        <w:r>
          <w:instrText xml:space="preserve"> PAGEREF _Toc22162 \h </w:instrText>
        </w:r>
        <w:r>
          <w:fldChar w:fldCharType="separate"/>
        </w:r>
        <w:r>
          <w:t>8</w:t>
        </w:r>
        <w:r>
          <w:fldChar w:fldCharType="end"/>
        </w:r>
      </w:hyperlink>
    </w:p>
    <w:p>
      <w:pPr>
        <w:pStyle w:val="TOC2"/>
        <w:tabs>
          <w:tab w:val="right" w:leader="dot" w:pos="8306"/>
        </w:tabs>
      </w:pPr>
      <w:hyperlink w:anchor="_Toc19175" w:history="1">
        <w:r>
          <w:rPr>
            <w:rFonts w:ascii="仿宋" w:eastAsia="仿宋" w:hAnsi="仿宋" w:cs="仿宋" w:hint="eastAsia"/>
            <w:lang w:eastAsia="zh-CN"/>
          </w:rPr>
          <w:t>(一)、轨道衡项目建设期的原辅材料保障</w:t>
        </w:r>
        <w:r>
          <w:tab/>
        </w:r>
        <w:r>
          <w:fldChar w:fldCharType="begin"/>
        </w:r>
        <w:r>
          <w:instrText xml:space="preserve"> PAGEREF _Toc19175 \h </w:instrText>
        </w:r>
        <w:r>
          <w:fldChar w:fldCharType="separate"/>
        </w:r>
        <w:r>
          <w:t>8</w:t>
        </w:r>
        <w:r>
          <w:fldChar w:fldCharType="end"/>
        </w:r>
      </w:hyperlink>
    </w:p>
    <w:p>
      <w:pPr>
        <w:pStyle w:val="TOC2"/>
        <w:tabs>
          <w:tab w:val="right" w:leader="dot" w:pos="8306"/>
        </w:tabs>
      </w:pPr>
      <w:hyperlink w:anchor="_Toc18257" w:history="1">
        <w:r>
          <w:rPr>
            <w:rFonts w:ascii="仿宋" w:eastAsia="仿宋" w:hAnsi="仿宋" w:cs="仿宋" w:hint="eastAsia"/>
            <w:lang w:eastAsia="zh-CN"/>
          </w:rPr>
          <w:t>(二)、轨道衡项目运营期的原辅材料采购与管理</w:t>
        </w:r>
        <w:r>
          <w:tab/>
        </w:r>
        <w:r>
          <w:fldChar w:fldCharType="begin"/>
        </w:r>
        <w:r>
          <w:instrText xml:space="preserve"> PAGEREF _Toc18257 \h </w:instrText>
        </w:r>
        <w:r>
          <w:fldChar w:fldCharType="separate"/>
        </w:r>
        <w:r>
          <w:t>8</w:t>
        </w:r>
        <w:r>
          <w:fldChar w:fldCharType="end"/>
        </w:r>
      </w:hyperlink>
    </w:p>
    <w:p>
      <w:pPr>
        <w:pStyle w:val="TOC2"/>
        <w:tabs>
          <w:tab w:val="right" w:leader="dot" w:pos="8306"/>
        </w:tabs>
      </w:pPr>
      <w:hyperlink w:anchor="_Toc7367" w:history="1">
        <w:r>
          <w:rPr>
            <w:rFonts w:ascii="仿宋" w:eastAsia="仿宋" w:hAnsi="仿宋" w:cs="仿宋" w:hint="eastAsia"/>
            <w:lang w:eastAsia="zh-CN"/>
          </w:rPr>
          <w:t>(三)、技术管理的独特特色</w:t>
        </w:r>
        <w:r>
          <w:tab/>
        </w:r>
        <w:r>
          <w:fldChar w:fldCharType="begin"/>
        </w:r>
        <w:r>
          <w:instrText xml:space="preserve"> PAGEREF _Toc7367 \h </w:instrText>
        </w:r>
        <w:r>
          <w:fldChar w:fldCharType="separate"/>
        </w:r>
        <w:r>
          <w:t>10</w:t>
        </w:r>
        <w:r>
          <w:fldChar w:fldCharType="end"/>
        </w:r>
      </w:hyperlink>
    </w:p>
    <w:p>
      <w:pPr>
        <w:pStyle w:val="TOC2"/>
        <w:tabs>
          <w:tab w:val="right" w:leader="dot" w:pos="8306"/>
        </w:tabs>
      </w:pPr>
      <w:hyperlink w:anchor="_Toc30581" w:history="1">
        <w:r>
          <w:rPr>
            <w:rFonts w:ascii="仿宋" w:eastAsia="仿宋" w:hAnsi="仿宋" w:cs="仿宋" w:hint="eastAsia"/>
            <w:lang w:eastAsia="zh-CN"/>
          </w:rPr>
          <w:t>(四)、轨道衡项目工艺技术设计方案</w:t>
        </w:r>
        <w:r>
          <w:tab/>
        </w:r>
        <w:r>
          <w:fldChar w:fldCharType="begin"/>
        </w:r>
        <w:r>
          <w:instrText xml:space="preserve"> PAGEREF _Toc30581 \h </w:instrText>
        </w:r>
        <w:r>
          <w:fldChar w:fldCharType="separate"/>
        </w:r>
        <w:r>
          <w:t>11</w:t>
        </w:r>
        <w:r>
          <w:fldChar w:fldCharType="end"/>
        </w:r>
      </w:hyperlink>
    </w:p>
    <w:p>
      <w:pPr>
        <w:pStyle w:val="TOC2"/>
        <w:tabs>
          <w:tab w:val="right" w:leader="dot" w:pos="8306"/>
        </w:tabs>
      </w:pPr>
      <w:hyperlink w:anchor="_Toc25770" w:history="1">
        <w:r>
          <w:rPr>
            <w:rFonts w:ascii="仿宋" w:eastAsia="仿宋" w:hAnsi="仿宋" w:cs="仿宋" w:hint="eastAsia"/>
            <w:lang w:eastAsia="zh-CN"/>
          </w:rPr>
          <w:t>(五)、设备选型的智能化方案</w:t>
        </w:r>
        <w:r>
          <w:tab/>
        </w:r>
        <w:r>
          <w:fldChar w:fldCharType="begin"/>
        </w:r>
        <w:r>
          <w:instrText xml:space="preserve"> PAGEREF _Toc25770 \h </w:instrText>
        </w:r>
        <w:r>
          <w:fldChar w:fldCharType="separate"/>
        </w:r>
        <w:r>
          <w:t>12</w:t>
        </w:r>
        <w:r>
          <w:fldChar w:fldCharType="end"/>
        </w:r>
      </w:hyperlink>
    </w:p>
    <w:p>
      <w:pPr>
        <w:pStyle w:val="TOC1"/>
        <w:tabs>
          <w:tab w:val="right" w:leader="dot" w:pos="8306"/>
        </w:tabs>
      </w:pPr>
      <w:hyperlink w:anchor="_Toc14850" w:history="1">
        <w:r>
          <w:rPr>
            <w:rFonts w:ascii="仿宋" w:eastAsia="仿宋" w:hAnsi="仿宋" w:cs="仿宋" w:hint="eastAsia"/>
            <w:lang w:eastAsia="zh-CN"/>
          </w:rPr>
          <w:t>四、风险应对评估</w:t>
        </w:r>
        <w:r>
          <w:tab/>
        </w:r>
        <w:r>
          <w:fldChar w:fldCharType="begin"/>
        </w:r>
        <w:r>
          <w:instrText xml:space="preserve"> PAGEREF _Toc14850 \h </w:instrText>
        </w:r>
        <w:r>
          <w:fldChar w:fldCharType="separate"/>
        </w:r>
        <w:r>
          <w:t>13</w:t>
        </w:r>
        <w:r>
          <w:fldChar w:fldCharType="end"/>
        </w:r>
      </w:hyperlink>
    </w:p>
    <w:p>
      <w:pPr>
        <w:pStyle w:val="TOC2"/>
        <w:tabs>
          <w:tab w:val="right" w:leader="dot" w:pos="8306"/>
        </w:tabs>
      </w:pPr>
      <w:hyperlink w:anchor="_Toc25857" w:history="1">
        <w:r>
          <w:rPr>
            <w:rFonts w:ascii="仿宋" w:eastAsia="仿宋" w:hAnsi="仿宋" w:cs="仿宋" w:hint="eastAsia"/>
            <w:lang w:eastAsia="zh-CN"/>
          </w:rPr>
          <w:t>(一)、政策风险分析</w:t>
        </w:r>
        <w:r>
          <w:tab/>
        </w:r>
        <w:r>
          <w:fldChar w:fldCharType="begin"/>
        </w:r>
        <w:r>
          <w:instrText xml:space="preserve"> PAGEREF _Toc25857 \h </w:instrText>
        </w:r>
        <w:r>
          <w:fldChar w:fldCharType="separate"/>
        </w:r>
        <w:r>
          <w:t>13</w:t>
        </w:r>
        <w:r>
          <w:fldChar w:fldCharType="end"/>
        </w:r>
      </w:hyperlink>
    </w:p>
    <w:p>
      <w:pPr>
        <w:pStyle w:val="TOC2"/>
        <w:tabs>
          <w:tab w:val="right" w:leader="dot" w:pos="8306"/>
        </w:tabs>
      </w:pPr>
      <w:hyperlink w:anchor="_Toc7451" w:history="1">
        <w:r>
          <w:rPr>
            <w:rFonts w:ascii="仿宋" w:eastAsia="仿宋" w:hAnsi="仿宋" w:cs="仿宋" w:hint="eastAsia"/>
            <w:lang w:eastAsia="zh-CN"/>
          </w:rPr>
          <w:t>(二)、社会风险分析</w:t>
        </w:r>
        <w:r>
          <w:tab/>
        </w:r>
        <w:r>
          <w:fldChar w:fldCharType="begin"/>
        </w:r>
        <w:r>
          <w:instrText xml:space="preserve"> PAGEREF _Toc7451 \h </w:instrText>
        </w:r>
        <w:r>
          <w:fldChar w:fldCharType="separate"/>
        </w:r>
        <w:r>
          <w:t>14</w:t>
        </w:r>
        <w:r>
          <w:fldChar w:fldCharType="end"/>
        </w:r>
      </w:hyperlink>
    </w:p>
    <w:p>
      <w:pPr>
        <w:pStyle w:val="TOC2"/>
        <w:tabs>
          <w:tab w:val="right" w:leader="dot" w:pos="8306"/>
        </w:tabs>
      </w:pPr>
      <w:hyperlink w:anchor="_Toc23293" w:history="1">
        <w:r>
          <w:rPr>
            <w:rFonts w:ascii="仿宋" w:eastAsia="仿宋" w:hAnsi="仿宋" w:cs="仿宋" w:hint="eastAsia"/>
            <w:lang w:eastAsia="zh-CN"/>
          </w:rPr>
          <w:t>(三)、市场风险分析</w:t>
        </w:r>
        <w:r>
          <w:tab/>
        </w:r>
        <w:r>
          <w:fldChar w:fldCharType="begin"/>
        </w:r>
        <w:r>
          <w:instrText xml:space="preserve"> PAGEREF _Toc23293 \h </w:instrText>
        </w:r>
        <w:r>
          <w:fldChar w:fldCharType="separate"/>
        </w:r>
        <w:r>
          <w:t>14</w:t>
        </w:r>
        <w:r>
          <w:fldChar w:fldCharType="end"/>
        </w:r>
      </w:hyperlink>
    </w:p>
    <w:p>
      <w:pPr>
        <w:pStyle w:val="TOC2"/>
        <w:tabs>
          <w:tab w:val="right" w:leader="dot" w:pos="8306"/>
        </w:tabs>
      </w:pPr>
      <w:hyperlink w:anchor="_Toc31352" w:history="1">
        <w:r>
          <w:rPr>
            <w:rFonts w:ascii="仿宋" w:eastAsia="仿宋" w:hAnsi="仿宋" w:cs="仿宋" w:hint="eastAsia"/>
            <w:lang w:eastAsia="zh-CN"/>
          </w:rPr>
          <w:t>(四)、资金风险分析</w:t>
        </w:r>
        <w:r>
          <w:tab/>
        </w:r>
        <w:r>
          <w:fldChar w:fldCharType="begin"/>
        </w:r>
        <w:r>
          <w:instrText xml:space="preserve"> PAGEREF _Toc31352 \h </w:instrText>
        </w:r>
        <w:r>
          <w:fldChar w:fldCharType="separate"/>
        </w:r>
        <w:r>
          <w:t>14</w:t>
        </w:r>
        <w:r>
          <w:fldChar w:fldCharType="end"/>
        </w:r>
      </w:hyperlink>
    </w:p>
    <w:p>
      <w:pPr>
        <w:pStyle w:val="TOC2"/>
        <w:tabs>
          <w:tab w:val="right" w:leader="dot" w:pos="8306"/>
        </w:tabs>
      </w:pPr>
      <w:hyperlink w:anchor="_Toc11664" w:history="1">
        <w:r>
          <w:rPr>
            <w:rFonts w:ascii="仿宋" w:eastAsia="仿宋" w:hAnsi="仿宋" w:cs="仿宋" w:hint="eastAsia"/>
            <w:lang w:eastAsia="zh-CN"/>
          </w:rPr>
          <w:t>(五)、技术风险分析</w:t>
        </w:r>
        <w:r>
          <w:tab/>
        </w:r>
        <w:r>
          <w:fldChar w:fldCharType="begin"/>
        </w:r>
        <w:r>
          <w:instrText xml:space="preserve"> PAGEREF _Toc11664 \h </w:instrText>
        </w:r>
        <w:r>
          <w:fldChar w:fldCharType="separate"/>
        </w:r>
        <w:r>
          <w:t>14</w:t>
        </w:r>
        <w:r>
          <w:fldChar w:fldCharType="end"/>
        </w:r>
      </w:hyperlink>
    </w:p>
    <w:p>
      <w:pPr>
        <w:pStyle w:val="TOC2"/>
        <w:tabs>
          <w:tab w:val="right" w:leader="dot" w:pos="8306"/>
        </w:tabs>
      </w:pPr>
      <w:hyperlink w:anchor="_Toc18654" w:history="1">
        <w:r>
          <w:rPr>
            <w:rFonts w:ascii="仿宋" w:eastAsia="仿宋" w:hAnsi="仿宋" w:cs="仿宋" w:hint="eastAsia"/>
            <w:lang w:eastAsia="zh-CN"/>
          </w:rPr>
          <w:t>(六)、财务风险分析</w:t>
        </w:r>
        <w:r>
          <w:tab/>
        </w:r>
        <w:r>
          <w:fldChar w:fldCharType="begin"/>
        </w:r>
        <w:r>
          <w:instrText xml:space="preserve"> PAGEREF _Toc18654 \h </w:instrText>
        </w:r>
        <w:r>
          <w:fldChar w:fldCharType="separate"/>
        </w:r>
        <w:r>
          <w:t>15</w:t>
        </w:r>
        <w:r>
          <w:fldChar w:fldCharType="end"/>
        </w:r>
      </w:hyperlink>
    </w:p>
    <w:p>
      <w:pPr>
        <w:pStyle w:val="TOC2"/>
        <w:tabs>
          <w:tab w:val="right" w:leader="dot" w:pos="8306"/>
        </w:tabs>
      </w:pPr>
      <w:hyperlink w:anchor="_Toc23969" w:history="1">
        <w:r>
          <w:rPr>
            <w:rFonts w:ascii="仿宋" w:eastAsia="仿宋" w:hAnsi="仿宋" w:cs="仿宋" w:hint="eastAsia"/>
            <w:lang w:eastAsia="zh-CN"/>
          </w:rPr>
          <w:t>(七)、管理风险分析</w:t>
        </w:r>
        <w:r>
          <w:tab/>
        </w:r>
        <w:r>
          <w:fldChar w:fldCharType="begin"/>
        </w:r>
        <w:r>
          <w:instrText xml:space="preserve"> PAGEREF _Toc23969 \h </w:instrText>
        </w:r>
        <w:r>
          <w:fldChar w:fldCharType="separate"/>
        </w:r>
        <w:r>
          <w:t>15</w:t>
        </w:r>
        <w:r>
          <w:fldChar w:fldCharType="end"/>
        </w:r>
      </w:hyperlink>
    </w:p>
    <w:p>
      <w:pPr>
        <w:pStyle w:val="TOC2"/>
        <w:tabs>
          <w:tab w:val="right" w:leader="dot" w:pos="8306"/>
        </w:tabs>
      </w:pPr>
      <w:hyperlink w:anchor="_Toc7682" w:history="1">
        <w:r>
          <w:rPr>
            <w:rFonts w:ascii="仿宋" w:eastAsia="仿宋" w:hAnsi="仿宋" w:cs="仿宋" w:hint="eastAsia"/>
            <w:lang w:eastAsia="zh-CN"/>
          </w:rPr>
          <w:t>(八)、其它风险分析</w:t>
        </w:r>
        <w:r>
          <w:tab/>
        </w:r>
        <w:r>
          <w:fldChar w:fldCharType="begin"/>
        </w:r>
        <w:r>
          <w:instrText xml:space="preserve"> PAGEREF _Toc7682 \h </w:instrText>
        </w:r>
        <w:r>
          <w:fldChar w:fldCharType="separate"/>
        </w:r>
        <w:r>
          <w:t>15</w:t>
        </w:r>
        <w:r>
          <w:fldChar w:fldCharType="end"/>
        </w:r>
      </w:hyperlink>
    </w:p>
    <w:p>
      <w:pPr>
        <w:pStyle w:val="TOC1"/>
        <w:tabs>
          <w:tab w:val="right" w:leader="dot" w:pos="8306"/>
        </w:tabs>
      </w:pPr>
      <w:hyperlink w:anchor="_Toc2259" w:history="1">
        <w:r>
          <w:rPr>
            <w:rFonts w:ascii="仿宋" w:eastAsia="仿宋" w:hAnsi="仿宋" w:cs="仿宋" w:hint="eastAsia"/>
            <w:lang w:eastAsia="zh-CN"/>
          </w:rPr>
          <w:t>五、危机管理与应急响应</w:t>
        </w:r>
        <w:r>
          <w:tab/>
        </w:r>
        <w:r>
          <w:fldChar w:fldCharType="begin"/>
        </w:r>
        <w:r>
          <w:instrText xml:space="preserve"> PAGEREF _Toc2259 \h </w:instrText>
        </w:r>
        <w:r>
          <w:fldChar w:fldCharType="separate"/>
        </w:r>
        <w:r>
          <w:t>15</w:t>
        </w:r>
        <w:r>
          <w:fldChar w:fldCharType="end"/>
        </w:r>
      </w:hyperlink>
    </w:p>
    <w:p>
      <w:pPr>
        <w:pStyle w:val="TOC2"/>
        <w:tabs>
          <w:tab w:val="right" w:leader="dot" w:pos="8306"/>
        </w:tabs>
      </w:pPr>
      <w:hyperlink w:anchor="_Toc3250" w:history="1">
        <w:r>
          <w:rPr>
            <w:rFonts w:ascii="仿宋" w:eastAsia="仿宋" w:hAnsi="仿宋" w:cs="仿宋" w:hint="eastAsia"/>
            <w:lang w:eastAsia="zh-CN"/>
          </w:rPr>
          <w:t>(一)、危机管理计划制定</w:t>
        </w:r>
        <w:r>
          <w:tab/>
        </w:r>
        <w:r>
          <w:fldChar w:fldCharType="begin"/>
        </w:r>
        <w:r>
          <w:instrText xml:space="preserve"> PAGEREF _Toc3250 \h </w:instrText>
        </w:r>
        <w:r>
          <w:fldChar w:fldCharType="separate"/>
        </w:r>
        <w:r>
          <w:t>15</w:t>
        </w:r>
        <w:r>
          <w:fldChar w:fldCharType="end"/>
        </w:r>
      </w:hyperlink>
    </w:p>
    <w:p>
      <w:pPr>
        <w:pStyle w:val="TOC2"/>
        <w:tabs>
          <w:tab w:val="right" w:leader="dot" w:pos="8306"/>
        </w:tabs>
      </w:pPr>
      <w:hyperlink w:anchor="_Toc7052" w:history="1">
        <w:r>
          <w:rPr>
            <w:rFonts w:ascii="仿宋" w:eastAsia="仿宋" w:hAnsi="仿宋" w:cs="仿宋" w:hint="eastAsia"/>
            <w:lang w:eastAsia="zh-CN"/>
          </w:rPr>
          <w:t>(二)、应急响应流程</w:t>
        </w:r>
        <w:r>
          <w:tab/>
        </w:r>
        <w:r>
          <w:fldChar w:fldCharType="begin"/>
        </w:r>
        <w:r>
          <w:instrText xml:space="preserve"> PAGEREF _Toc7052 \h </w:instrText>
        </w:r>
        <w:r>
          <w:fldChar w:fldCharType="separate"/>
        </w:r>
        <w:r>
          <w:t>17</w:t>
        </w:r>
        <w:r>
          <w:fldChar w:fldCharType="end"/>
        </w:r>
      </w:hyperlink>
    </w:p>
    <w:p>
      <w:pPr>
        <w:pStyle w:val="TOC2"/>
        <w:tabs>
          <w:tab w:val="right" w:leader="dot" w:pos="8306"/>
        </w:tabs>
      </w:pPr>
      <w:hyperlink w:anchor="_Toc10571" w:history="1">
        <w:r>
          <w:rPr>
            <w:rFonts w:ascii="仿宋" w:eastAsia="仿宋" w:hAnsi="仿宋" w:cs="仿宋" w:hint="eastAsia"/>
            <w:lang w:eastAsia="zh-CN"/>
          </w:rPr>
          <w:t>(三)、危机公关与舆情管理</w:t>
        </w:r>
        <w:r>
          <w:tab/>
        </w:r>
        <w:r>
          <w:fldChar w:fldCharType="begin"/>
        </w:r>
        <w:r>
          <w:instrText xml:space="preserve"> PAGEREF _Toc10571 \h </w:instrText>
        </w:r>
        <w:r>
          <w:fldChar w:fldCharType="separate"/>
        </w:r>
        <w:r>
          <w:t>18</w:t>
        </w:r>
        <w:r>
          <w:fldChar w:fldCharType="end"/>
        </w:r>
      </w:hyperlink>
    </w:p>
    <w:p>
      <w:pPr>
        <w:pStyle w:val="TOC2"/>
        <w:tabs>
          <w:tab w:val="right" w:leader="dot" w:pos="8306"/>
        </w:tabs>
      </w:pPr>
      <w:hyperlink w:anchor="_Toc29723" w:history="1">
        <w:r>
          <w:rPr>
            <w:rFonts w:ascii="仿宋" w:eastAsia="仿宋" w:hAnsi="仿宋" w:cs="仿宋" w:hint="eastAsia"/>
            <w:lang w:eastAsia="zh-CN"/>
          </w:rPr>
          <w:t>(四)、事故调查与报告</w:t>
        </w:r>
        <w:r>
          <w:tab/>
        </w:r>
        <w:r>
          <w:fldChar w:fldCharType="begin"/>
        </w:r>
        <w:r>
          <w:instrText xml:space="preserve"> PAGEREF _Toc29723 \h </w:instrText>
        </w:r>
        <w:r>
          <w:fldChar w:fldCharType="separate"/>
        </w:r>
        <w:r>
          <w:t>18</w:t>
        </w:r>
        <w:r>
          <w:fldChar w:fldCharType="end"/>
        </w:r>
      </w:hyperlink>
    </w:p>
    <w:p>
      <w:pPr>
        <w:pStyle w:val="TOC1"/>
        <w:tabs>
          <w:tab w:val="right" w:leader="dot" w:pos="8306"/>
        </w:tabs>
      </w:pPr>
      <w:hyperlink w:anchor="_Toc3766" w:history="1">
        <w:r>
          <w:rPr>
            <w:rFonts w:ascii="仿宋" w:eastAsia="仿宋" w:hAnsi="仿宋" w:cs="仿宋" w:hint="eastAsia"/>
            <w:lang w:eastAsia="zh-CN"/>
          </w:rPr>
          <w:t>六、人员培训与发展</w:t>
        </w:r>
        <w:r>
          <w:tab/>
        </w:r>
        <w:r>
          <w:fldChar w:fldCharType="begin"/>
        </w:r>
        <w:r>
          <w:instrText xml:space="preserve"> PAGEREF _Toc3766 \h </w:instrText>
        </w:r>
        <w:r>
          <w:fldChar w:fldCharType="separate"/>
        </w:r>
        <w:r>
          <w:t>19</w:t>
        </w:r>
        <w:r>
          <w:fldChar w:fldCharType="end"/>
        </w:r>
      </w:hyperlink>
    </w:p>
    <w:p>
      <w:pPr>
        <w:pStyle w:val="TOC2"/>
        <w:tabs>
          <w:tab w:val="right" w:leader="dot" w:pos="8306"/>
        </w:tabs>
      </w:pPr>
      <w:hyperlink w:anchor="_Toc2097" w:history="1">
        <w:r>
          <w:rPr>
            <w:rFonts w:ascii="仿宋" w:eastAsia="仿宋" w:hAnsi="仿宋" w:cs="仿宋" w:hint="eastAsia"/>
            <w:lang w:eastAsia="zh-CN"/>
          </w:rPr>
          <w:t>(一)、培训需求分析</w:t>
        </w:r>
        <w:r>
          <w:tab/>
        </w:r>
        <w:r>
          <w:fldChar w:fldCharType="begin"/>
        </w:r>
        <w:r>
          <w:instrText xml:space="preserve"> PAGEREF _Toc2097 \h </w:instrText>
        </w:r>
        <w:r>
          <w:fldChar w:fldCharType="separate"/>
        </w:r>
        <w:r>
          <w:t>19</w:t>
        </w:r>
        <w:r>
          <w:fldChar w:fldCharType="end"/>
        </w:r>
      </w:hyperlink>
    </w:p>
    <w:p>
      <w:pPr>
        <w:pStyle w:val="TOC2"/>
        <w:tabs>
          <w:tab w:val="right" w:leader="dot" w:pos="8306"/>
        </w:tabs>
      </w:pPr>
      <w:hyperlink w:anchor="_Toc20619" w:history="1">
        <w:r>
          <w:rPr>
            <w:rFonts w:ascii="仿宋" w:eastAsia="仿宋" w:hAnsi="仿宋" w:cs="仿宋" w:hint="eastAsia"/>
            <w:lang w:eastAsia="zh-CN"/>
          </w:rPr>
          <w:t>(二)、培训计划制定</w:t>
        </w:r>
        <w:r>
          <w:tab/>
        </w:r>
        <w:r>
          <w:fldChar w:fldCharType="begin"/>
        </w:r>
        <w:r>
          <w:instrText xml:space="preserve"> PAGEREF _Toc20619 \h </w:instrText>
        </w:r>
        <w:r>
          <w:fldChar w:fldCharType="separate"/>
        </w:r>
        <w:r>
          <w:t>21</w:t>
        </w:r>
        <w:r>
          <w:fldChar w:fldCharType="end"/>
        </w:r>
      </w:hyperlink>
    </w:p>
    <w:p>
      <w:pPr>
        <w:pStyle w:val="TOC2"/>
        <w:tabs>
          <w:tab w:val="right" w:leader="dot" w:pos="8306"/>
        </w:tabs>
      </w:pPr>
      <w:hyperlink w:anchor="_Toc26380" w:history="1">
        <w:r>
          <w:rPr>
            <w:rFonts w:ascii="仿宋" w:eastAsia="仿宋" w:hAnsi="仿宋" w:cs="仿宋" w:hint="eastAsia"/>
            <w:lang w:eastAsia="zh-CN"/>
          </w:rPr>
          <w:t>(三)、培训执行与评估</w:t>
        </w:r>
        <w:r>
          <w:tab/>
        </w:r>
        <w:r>
          <w:fldChar w:fldCharType="begin"/>
        </w:r>
        <w:r>
          <w:instrText xml:space="preserve"> PAGEREF _Toc26380 \h </w:instrText>
        </w:r>
        <w:r>
          <w:fldChar w:fldCharType="separate"/>
        </w:r>
        <w:r>
          <w:t>22</w:t>
        </w:r>
        <w:r>
          <w:fldChar w:fldCharType="end"/>
        </w:r>
      </w:hyperlink>
    </w:p>
    <w:p>
      <w:pPr>
        <w:pStyle w:val="TOC2"/>
        <w:tabs>
          <w:tab w:val="right" w:leader="dot" w:pos="8306"/>
        </w:tabs>
      </w:pPr>
      <w:hyperlink w:anchor="_Toc27401" w:history="1">
        <w:r>
          <w:rPr>
            <w:rFonts w:ascii="仿宋" w:eastAsia="仿宋" w:hAnsi="仿宋" w:cs="仿宋" w:hint="eastAsia"/>
            <w:lang w:eastAsia="zh-CN"/>
          </w:rPr>
          <w:t>(四)、员工职业发展规划</w:t>
        </w:r>
        <w:r>
          <w:tab/>
        </w:r>
        <w:r>
          <w:fldChar w:fldCharType="begin"/>
        </w:r>
        <w:r>
          <w:instrText xml:space="preserve"> PAGEREF _Toc27401 \h </w:instrText>
        </w:r>
        <w:r>
          <w:fldChar w:fldCharType="separate"/>
        </w:r>
        <w:r>
          <w:t>23</w:t>
        </w:r>
        <w:r>
          <w:fldChar w:fldCharType="end"/>
        </w:r>
      </w:hyperlink>
    </w:p>
    <w:p>
      <w:pPr>
        <w:pStyle w:val="TOC1"/>
        <w:tabs>
          <w:tab w:val="right" w:leader="dot" w:pos="8306"/>
        </w:tabs>
      </w:pPr>
      <w:hyperlink w:anchor="_Toc1537" w:history="1">
        <w:r>
          <w:rPr>
            <w:rFonts w:ascii="仿宋" w:eastAsia="仿宋" w:hAnsi="仿宋" w:cs="仿宋" w:hint="eastAsia"/>
            <w:lang w:eastAsia="zh-CN"/>
          </w:rPr>
          <w:t>七、科技创新与研发</w:t>
        </w:r>
        <w:r>
          <w:tab/>
        </w:r>
        <w:r>
          <w:fldChar w:fldCharType="begin"/>
        </w:r>
        <w:r>
          <w:instrText xml:space="preserve"> PAGEREF _Toc1537 \h </w:instrText>
        </w:r>
        <w:r>
          <w:fldChar w:fldCharType="separate"/>
        </w:r>
        <w:r>
          <w:t>25</w:t>
        </w:r>
        <w:r>
          <w:fldChar w:fldCharType="end"/>
        </w:r>
      </w:hyperlink>
    </w:p>
    <w:p>
      <w:pPr>
        <w:pStyle w:val="TOC2"/>
        <w:tabs>
          <w:tab w:val="right" w:leader="dot" w:pos="8306"/>
        </w:tabs>
      </w:pPr>
      <w:hyperlink w:anchor="_Toc2046" w:history="1">
        <w:r>
          <w:rPr>
            <w:rFonts w:ascii="仿宋" w:eastAsia="仿宋" w:hAnsi="仿宋" w:cs="仿宋" w:hint="eastAsia"/>
            <w:lang w:eastAsia="zh-CN"/>
          </w:rPr>
          <w:t>(一)、科技创新战略规划</w:t>
        </w:r>
        <w:r>
          <w:tab/>
        </w:r>
        <w:r>
          <w:fldChar w:fldCharType="begin"/>
        </w:r>
        <w:r>
          <w:instrText xml:space="preserve"> PAGEREF _Toc2046 \h </w:instrText>
        </w:r>
        <w:r>
          <w:fldChar w:fldCharType="separate"/>
        </w:r>
        <w:r>
          <w:t>25</w:t>
        </w:r>
        <w:r>
          <w:fldChar w:fldCharType="end"/>
        </w:r>
      </w:hyperlink>
    </w:p>
    <w:p>
      <w:pPr>
        <w:pStyle w:val="TOC2"/>
        <w:tabs>
          <w:tab w:val="right" w:leader="dot" w:pos="8306"/>
        </w:tabs>
      </w:pPr>
      <w:hyperlink w:anchor="_Toc29255" w:history="1">
        <w:r>
          <w:rPr>
            <w:rFonts w:ascii="仿宋" w:eastAsia="仿宋" w:hAnsi="仿宋" w:cs="仿宋" w:hint="eastAsia"/>
            <w:lang w:eastAsia="zh-CN"/>
          </w:rPr>
          <w:t>(二)、研发团队建设</w:t>
        </w:r>
        <w:r>
          <w:tab/>
        </w:r>
        <w:r>
          <w:fldChar w:fldCharType="begin"/>
        </w:r>
        <w:r>
          <w:instrText xml:space="preserve"> PAGEREF _Toc29255 \h </w:instrText>
        </w:r>
        <w:r>
          <w:fldChar w:fldCharType="separate"/>
        </w:r>
        <w:r>
          <w:t>26</w:t>
        </w:r>
        <w:r>
          <w:fldChar w:fldCharType="end"/>
        </w:r>
      </w:hyperlink>
    </w:p>
    <w:p>
      <w:pPr>
        <w:pStyle w:val="TOC2"/>
        <w:tabs>
          <w:tab w:val="right" w:leader="dot" w:pos="8306"/>
        </w:tabs>
      </w:pPr>
      <w:hyperlink w:anchor="_Toc26591" w:history="1">
        <w:r>
          <w:rPr>
            <w:rFonts w:ascii="仿宋" w:eastAsia="仿宋" w:hAnsi="仿宋" w:cs="仿宋" w:hint="eastAsia"/>
            <w:lang w:eastAsia="zh-CN"/>
          </w:rPr>
          <w:t>(三)、知识产权保护机制</w:t>
        </w:r>
        <w:r>
          <w:tab/>
        </w:r>
        <w:r>
          <w:fldChar w:fldCharType="begin"/>
        </w:r>
        <w:r>
          <w:instrText xml:space="preserve"> PAGEREF _Toc26591 \h </w:instrText>
        </w:r>
        <w:r>
          <w:fldChar w:fldCharType="separate"/>
        </w:r>
        <w:r>
          <w:t>27</w:t>
        </w:r>
        <w:r>
          <w:fldChar w:fldCharType="end"/>
        </w:r>
      </w:hyperlink>
    </w:p>
    <w:p>
      <w:pPr>
        <w:pStyle w:val="TOC2"/>
        <w:tabs>
          <w:tab w:val="right" w:leader="dot" w:pos="8306"/>
        </w:tabs>
      </w:pPr>
      <w:hyperlink w:anchor="_Toc6706" w:history="1">
        <w:r>
          <w:rPr>
            <w:rFonts w:ascii="仿宋" w:eastAsia="仿宋" w:hAnsi="仿宋" w:cs="仿宋" w:hint="eastAsia"/>
            <w:lang w:eastAsia="zh-CN"/>
          </w:rPr>
          <w:t>(四)、技术引进与应用</w:t>
        </w:r>
        <w:r>
          <w:tab/>
        </w:r>
        <w:r>
          <w:fldChar w:fldCharType="begin"/>
        </w:r>
        <w:r>
          <w:instrText xml:space="preserve"> PAGEREF _Toc6706 \h </w:instrText>
        </w:r>
        <w:r>
          <w:fldChar w:fldCharType="separate"/>
        </w:r>
        <w:r>
          <w:t>29</w:t>
        </w:r>
        <w:r>
          <w:fldChar w:fldCharType="end"/>
        </w:r>
      </w:hyperlink>
    </w:p>
    <w:p>
      <w:pPr>
        <w:pStyle w:val="TOC1"/>
        <w:tabs>
          <w:tab w:val="right" w:leader="dot" w:pos="8306"/>
        </w:tabs>
      </w:pPr>
      <w:hyperlink w:anchor="_Toc30870" w:history="1">
        <w:r>
          <w:rPr>
            <w:rFonts w:ascii="仿宋" w:eastAsia="仿宋" w:hAnsi="仿宋" w:cs="仿宋" w:hint="eastAsia"/>
            <w:lang w:eastAsia="zh-CN"/>
          </w:rPr>
          <w:t>八、轨道衡项目收尾与总结</w:t>
        </w:r>
        <w:r>
          <w:tab/>
        </w:r>
        <w:r>
          <w:fldChar w:fldCharType="begin"/>
        </w:r>
        <w:r>
          <w:instrText xml:space="preserve"> PAGEREF _Toc30870 \h </w:instrText>
        </w:r>
        <w:r>
          <w:fldChar w:fldCharType="separate"/>
        </w:r>
        <w:r>
          <w:t>30</w:t>
        </w:r>
        <w:r>
          <w:fldChar w:fldCharType="end"/>
        </w:r>
      </w:hyperlink>
    </w:p>
    <w:p>
      <w:pPr>
        <w:pStyle w:val="TOC2"/>
        <w:tabs>
          <w:tab w:val="right" w:leader="dot" w:pos="8306"/>
        </w:tabs>
      </w:pPr>
      <w:hyperlink w:anchor="_Toc12614" w:history="1">
        <w:r>
          <w:rPr>
            <w:rFonts w:ascii="仿宋" w:eastAsia="仿宋" w:hAnsi="仿宋" w:cs="仿宋" w:hint="eastAsia"/>
            <w:lang w:eastAsia="zh-CN"/>
          </w:rPr>
          <w:t>(一)、轨道衡项目总结与经验分享</w:t>
        </w:r>
        <w:r>
          <w:tab/>
        </w:r>
        <w:r>
          <w:fldChar w:fldCharType="begin"/>
        </w:r>
        <w:r>
          <w:instrText xml:space="preserve"> PAGEREF _Toc12614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4" w:history="1">
        <w:r>
          <w:rPr>
            <w:rFonts w:ascii="仿宋" w:eastAsia="仿宋" w:hAnsi="仿宋" w:cs="仿宋" w:hint="eastAsia"/>
            <w:lang w:eastAsia="zh-CN"/>
          </w:rPr>
          <w:t>(二)、轨道衡项目报告与归档</w:t>
        </w:r>
        <w:r>
          <w:tab/>
        </w:r>
        <w:r>
          <w:fldChar w:fldCharType="begin"/>
        </w:r>
        <w:r>
          <w:instrText xml:space="preserve"> PAGEREF _Toc12244 \h </w:instrText>
        </w:r>
        <w:r>
          <w:fldChar w:fldCharType="separate"/>
        </w:r>
        <w:r>
          <w:t>33</w:t>
        </w:r>
        <w:r>
          <w:fldChar w:fldCharType="end"/>
        </w:r>
      </w:hyperlink>
    </w:p>
    <w:p>
      <w:pPr>
        <w:pStyle w:val="TOC2"/>
        <w:tabs>
          <w:tab w:val="right" w:leader="dot" w:pos="8306"/>
        </w:tabs>
      </w:pPr>
      <w:hyperlink w:anchor="_Toc3519" w:history="1">
        <w:r>
          <w:rPr>
            <w:rFonts w:ascii="仿宋" w:eastAsia="仿宋" w:hAnsi="仿宋" w:cs="仿宋" w:hint="eastAsia"/>
            <w:lang w:eastAsia="zh-CN"/>
          </w:rPr>
          <w:t>(三)、轨道衡项目收尾与结算</w:t>
        </w:r>
        <w:r>
          <w:tab/>
        </w:r>
        <w:r>
          <w:fldChar w:fldCharType="begin"/>
        </w:r>
        <w:r>
          <w:instrText xml:space="preserve"> PAGEREF _Toc3519 \h </w:instrText>
        </w:r>
        <w:r>
          <w:fldChar w:fldCharType="separate"/>
        </w:r>
        <w:r>
          <w:t>34</w:t>
        </w:r>
        <w:r>
          <w:fldChar w:fldCharType="end"/>
        </w:r>
      </w:hyperlink>
    </w:p>
    <w:p>
      <w:pPr>
        <w:pStyle w:val="TOC2"/>
        <w:tabs>
          <w:tab w:val="right" w:leader="dot" w:pos="8306"/>
        </w:tabs>
      </w:pPr>
      <w:hyperlink w:anchor="_Toc11501" w:history="1">
        <w:r>
          <w:rPr>
            <w:rFonts w:ascii="仿宋" w:eastAsia="仿宋" w:hAnsi="仿宋" w:cs="仿宋" w:hint="eastAsia"/>
            <w:lang w:eastAsia="zh-CN"/>
          </w:rPr>
          <w:t>(四)、团队人员调整与反馈</w:t>
        </w:r>
        <w:r>
          <w:tab/>
        </w:r>
        <w:r>
          <w:fldChar w:fldCharType="begin"/>
        </w:r>
        <w:r>
          <w:instrText xml:space="preserve"> PAGEREF _Toc11501 \h </w:instrText>
        </w:r>
        <w:r>
          <w:fldChar w:fldCharType="separate"/>
        </w:r>
        <w:r>
          <w:t>35</w:t>
        </w:r>
        <w:r>
          <w:fldChar w:fldCharType="end"/>
        </w:r>
      </w:hyperlink>
    </w:p>
    <w:p>
      <w:pPr>
        <w:pStyle w:val="TOC1"/>
        <w:tabs>
          <w:tab w:val="right" w:leader="dot" w:pos="8306"/>
        </w:tabs>
      </w:pPr>
      <w:hyperlink w:anchor="_Toc4998" w:history="1">
        <w:r>
          <w:rPr>
            <w:rFonts w:ascii="仿宋" w:eastAsia="仿宋" w:hAnsi="仿宋" w:cs="仿宋" w:hint="eastAsia"/>
            <w:lang w:eastAsia="zh-CN"/>
          </w:rPr>
          <w:t>九、合规与风险管理</w:t>
        </w:r>
        <w:r>
          <w:tab/>
        </w:r>
        <w:r>
          <w:fldChar w:fldCharType="begin"/>
        </w:r>
        <w:r>
          <w:instrText xml:space="preserve"> PAGEREF _Toc4998 \h </w:instrText>
        </w:r>
        <w:r>
          <w:fldChar w:fldCharType="separate"/>
        </w:r>
        <w:r>
          <w:t>36</w:t>
        </w:r>
        <w:r>
          <w:fldChar w:fldCharType="end"/>
        </w:r>
      </w:hyperlink>
    </w:p>
    <w:p>
      <w:pPr>
        <w:pStyle w:val="TOC2"/>
        <w:tabs>
          <w:tab w:val="right" w:leader="dot" w:pos="8306"/>
        </w:tabs>
      </w:pPr>
      <w:hyperlink w:anchor="_Toc1664" w:history="1">
        <w:r>
          <w:rPr>
            <w:rFonts w:ascii="仿宋" w:eastAsia="仿宋" w:hAnsi="仿宋" w:cs="仿宋" w:hint="eastAsia"/>
            <w:lang w:eastAsia="zh-CN"/>
          </w:rPr>
          <w:t>(一)、法律法规合规体系</w:t>
        </w:r>
        <w:r>
          <w:tab/>
        </w:r>
        <w:r>
          <w:fldChar w:fldCharType="begin"/>
        </w:r>
        <w:r>
          <w:instrText xml:space="preserve"> PAGEREF _Toc1664 \h </w:instrText>
        </w:r>
        <w:r>
          <w:fldChar w:fldCharType="separate"/>
        </w:r>
        <w:r>
          <w:t>36</w:t>
        </w:r>
        <w:r>
          <w:fldChar w:fldCharType="end"/>
        </w:r>
      </w:hyperlink>
    </w:p>
    <w:p>
      <w:pPr>
        <w:pStyle w:val="TOC2"/>
        <w:tabs>
          <w:tab w:val="right" w:leader="dot" w:pos="8306"/>
        </w:tabs>
      </w:pPr>
      <w:hyperlink w:anchor="_Toc8112" w:history="1">
        <w:r>
          <w:rPr>
            <w:rFonts w:ascii="仿宋" w:eastAsia="仿宋" w:hAnsi="仿宋" w:cs="仿宋" w:hint="eastAsia"/>
            <w:lang w:eastAsia="zh-CN"/>
          </w:rPr>
          <w:t>(二)、内部控制与风险评估</w:t>
        </w:r>
        <w:r>
          <w:tab/>
        </w:r>
        <w:r>
          <w:fldChar w:fldCharType="begin"/>
        </w:r>
        <w:r>
          <w:instrText xml:space="preserve"> PAGEREF _Toc8112 \h </w:instrText>
        </w:r>
        <w:r>
          <w:fldChar w:fldCharType="separate"/>
        </w:r>
        <w:r>
          <w:t>37</w:t>
        </w:r>
        <w:r>
          <w:fldChar w:fldCharType="end"/>
        </w:r>
      </w:hyperlink>
    </w:p>
    <w:p>
      <w:pPr>
        <w:pStyle w:val="TOC2"/>
        <w:tabs>
          <w:tab w:val="right" w:leader="dot" w:pos="8306"/>
        </w:tabs>
      </w:pPr>
      <w:hyperlink w:anchor="_Toc2685" w:history="1">
        <w:r>
          <w:rPr>
            <w:rFonts w:ascii="仿宋" w:eastAsia="仿宋" w:hAnsi="仿宋" w:cs="仿宋" w:hint="eastAsia"/>
            <w:lang w:eastAsia="zh-CN"/>
          </w:rPr>
          <w:t>(三)、合规培训与执行</w:t>
        </w:r>
        <w:r>
          <w:tab/>
        </w:r>
        <w:r>
          <w:fldChar w:fldCharType="begin"/>
        </w:r>
        <w:r>
          <w:instrText xml:space="preserve"> PAGEREF _Toc2685 \h </w:instrText>
        </w:r>
        <w:r>
          <w:fldChar w:fldCharType="separate"/>
        </w:r>
        <w:r>
          <w:t>38</w:t>
        </w:r>
        <w:r>
          <w:fldChar w:fldCharType="end"/>
        </w:r>
      </w:hyperlink>
    </w:p>
    <w:p>
      <w:pPr>
        <w:pStyle w:val="TOC2"/>
        <w:tabs>
          <w:tab w:val="right" w:leader="dot" w:pos="8306"/>
        </w:tabs>
      </w:pPr>
      <w:hyperlink w:anchor="_Toc16620" w:history="1">
        <w:r>
          <w:rPr>
            <w:rFonts w:ascii="仿宋" w:eastAsia="仿宋" w:hAnsi="仿宋" w:cs="仿宋" w:hint="eastAsia"/>
            <w:lang w:eastAsia="zh-CN"/>
          </w:rPr>
          <w:t>(四)、合规监测与修正机制</w:t>
        </w:r>
        <w:r>
          <w:tab/>
        </w:r>
        <w:r>
          <w:fldChar w:fldCharType="begin"/>
        </w:r>
        <w:r>
          <w:instrText xml:space="preserve"> PAGEREF _Toc16620 \h </w:instrText>
        </w:r>
        <w:r>
          <w:fldChar w:fldCharType="separate"/>
        </w:r>
        <w:r>
          <w:t>39</w:t>
        </w:r>
        <w:r>
          <w:fldChar w:fldCharType="end"/>
        </w:r>
      </w:hyperlink>
    </w:p>
    <w:p>
      <w:pPr>
        <w:pStyle w:val="TOC1"/>
        <w:tabs>
          <w:tab w:val="right" w:leader="dot" w:pos="8306"/>
        </w:tabs>
      </w:pPr>
      <w:hyperlink w:anchor="_Toc11083" w:history="1">
        <w:r>
          <w:rPr>
            <w:rFonts w:ascii="仿宋" w:eastAsia="仿宋" w:hAnsi="仿宋" w:cs="仿宋" w:hint="eastAsia"/>
            <w:lang w:eastAsia="zh-CN"/>
          </w:rPr>
          <w:t>十、资源有效利用与节能减排</w:t>
        </w:r>
        <w:r>
          <w:tab/>
        </w:r>
        <w:r>
          <w:fldChar w:fldCharType="begin"/>
        </w:r>
        <w:r>
          <w:instrText xml:space="preserve"> PAGEREF _Toc11083 \h </w:instrText>
        </w:r>
        <w:r>
          <w:fldChar w:fldCharType="separate"/>
        </w:r>
        <w:r>
          <w:t>41</w:t>
        </w:r>
        <w:r>
          <w:fldChar w:fldCharType="end"/>
        </w:r>
      </w:hyperlink>
    </w:p>
    <w:p>
      <w:pPr>
        <w:pStyle w:val="TOC2"/>
        <w:tabs>
          <w:tab w:val="right" w:leader="dot" w:pos="8306"/>
        </w:tabs>
      </w:pPr>
      <w:hyperlink w:anchor="_Toc11419" w:history="1">
        <w:r>
          <w:rPr>
            <w:rFonts w:ascii="仿宋" w:eastAsia="仿宋" w:hAnsi="仿宋" w:cs="仿宋" w:hint="eastAsia"/>
            <w:lang w:eastAsia="zh-CN"/>
          </w:rPr>
          <w:t>(一)、资源有效利用策略</w:t>
        </w:r>
        <w:r>
          <w:tab/>
        </w:r>
        <w:r>
          <w:fldChar w:fldCharType="begin"/>
        </w:r>
        <w:r>
          <w:instrText xml:space="preserve"> PAGEREF _Toc11419 \h </w:instrText>
        </w:r>
        <w:r>
          <w:fldChar w:fldCharType="separate"/>
        </w:r>
        <w:r>
          <w:t>41</w:t>
        </w:r>
        <w:r>
          <w:fldChar w:fldCharType="end"/>
        </w:r>
      </w:hyperlink>
    </w:p>
    <w:p>
      <w:pPr>
        <w:pStyle w:val="TOC2"/>
        <w:tabs>
          <w:tab w:val="right" w:leader="dot" w:pos="8306"/>
        </w:tabs>
      </w:pPr>
      <w:hyperlink w:anchor="_Toc27411" w:history="1">
        <w:r>
          <w:rPr>
            <w:rFonts w:ascii="仿宋" w:eastAsia="仿宋" w:hAnsi="仿宋" w:cs="仿宋" w:hint="eastAsia"/>
            <w:lang w:eastAsia="zh-CN"/>
          </w:rPr>
          <w:t>(二)、节能措施与技术应用</w:t>
        </w:r>
        <w:r>
          <w:tab/>
        </w:r>
        <w:r>
          <w:fldChar w:fldCharType="begin"/>
        </w:r>
        <w:r>
          <w:instrText xml:space="preserve"> PAGEREF _Toc27411 \h </w:instrText>
        </w:r>
        <w:r>
          <w:fldChar w:fldCharType="separate"/>
        </w:r>
        <w:r>
          <w:t>42</w:t>
        </w:r>
        <w:r>
          <w:fldChar w:fldCharType="end"/>
        </w:r>
      </w:hyperlink>
    </w:p>
    <w:p>
      <w:pPr>
        <w:pStyle w:val="TOC2"/>
        <w:tabs>
          <w:tab w:val="right" w:leader="dot" w:pos="8306"/>
        </w:tabs>
      </w:pPr>
      <w:hyperlink w:anchor="_Toc7522" w:history="1">
        <w:r>
          <w:rPr>
            <w:rFonts w:ascii="仿宋" w:eastAsia="仿宋" w:hAnsi="仿宋" w:cs="仿宋" w:hint="eastAsia"/>
            <w:lang w:eastAsia="zh-CN"/>
          </w:rPr>
          <w:t>(三)、减少排放与废弃物管理</w:t>
        </w:r>
        <w:r>
          <w:tab/>
        </w:r>
        <w:r>
          <w:fldChar w:fldCharType="begin"/>
        </w:r>
        <w:r>
          <w:instrText xml:space="preserve"> PAGEREF _Toc7522 \h </w:instrText>
        </w:r>
        <w:r>
          <w:fldChar w:fldCharType="separate"/>
        </w:r>
        <w:r>
          <w:t>42</w:t>
        </w:r>
        <w:r>
          <w:fldChar w:fldCharType="end"/>
        </w:r>
      </w:hyperlink>
    </w:p>
    <w:p>
      <w:pPr>
        <w:pStyle w:val="TOC1"/>
        <w:tabs>
          <w:tab w:val="right" w:leader="dot" w:pos="8306"/>
        </w:tabs>
      </w:pPr>
      <w:hyperlink w:anchor="_Toc24194" w:history="1">
        <w:r>
          <w:rPr>
            <w:rFonts w:ascii="仿宋" w:eastAsia="仿宋" w:hAnsi="仿宋" w:cs="仿宋" w:hint="eastAsia"/>
            <w:lang w:eastAsia="zh-CN"/>
          </w:rPr>
          <w:t>十一、危机管理与应急响应</w:t>
        </w:r>
        <w:r>
          <w:tab/>
        </w:r>
        <w:r>
          <w:fldChar w:fldCharType="begin"/>
        </w:r>
        <w:r>
          <w:instrText xml:space="preserve"> PAGEREF _Toc24194 \h </w:instrText>
        </w:r>
        <w:r>
          <w:fldChar w:fldCharType="separate"/>
        </w:r>
        <w:r>
          <w:t>43</w:t>
        </w:r>
        <w:r>
          <w:fldChar w:fldCharType="end"/>
        </w:r>
      </w:hyperlink>
    </w:p>
    <w:p>
      <w:pPr>
        <w:pStyle w:val="TOC2"/>
        <w:tabs>
          <w:tab w:val="right" w:leader="dot" w:pos="8306"/>
        </w:tabs>
      </w:pPr>
      <w:hyperlink w:anchor="_Toc28523" w:history="1">
        <w:r>
          <w:rPr>
            <w:rFonts w:ascii="仿宋" w:eastAsia="仿宋" w:hAnsi="仿宋" w:cs="仿宋" w:hint="eastAsia"/>
            <w:lang w:eastAsia="zh-CN"/>
          </w:rPr>
          <w:t>(一)、危机预警机制</w:t>
        </w:r>
        <w:r>
          <w:tab/>
        </w:r>
        <w:r>
          <w:fldChar w:fldCharType="begin"/>
        </w:r>
        <w:r>
          <w:instrText xml:space="preserve"> PAGEREF _Toc28523 \h </w:instrText>
        </w:r>
        <w:r>
          <w:fldChar w:fldCharType="separate"/>
        </w:r>
        <w:r>
          <w:t>43</w:t>
        </w:r>
        <w:r>
          <w:fldChar w:fldCharType="end"/>
        </w:r>
      </w:hyperlink>
    </w:p>
    <w:p>
      <w:pPr>
        <w:pStyle w:val="TOC2"/>
        <w:tabs>
          <w:tab w:val="right" w:leader="dot" w:pos="8306"/>
        </w:tabs>
      </w:pPr>
      <w:hyperlink w:anchor="_Toc27265" w:history="1">
        <w:r>
          <w:rPr>
            <w:rFonts w:ascii="仿宋" w:eastAsia="仿宋" w:hAnsi="仿宋" w:cs="仿宋" w:hint="eastAsia"/>
            <w:lang w:eastAsia="zh-CN"/>
          </w:rPr>
          <w:t>(二)、应急预案与演练</w:t>
        </w:r>
        <w:r>
          <w:tab/>
        </w:r>
        <w:r>
          <w:fldChar w:fldCharType="begin"/>
        </w:r>
        <w:r>
          <w:instrText xml:space="preserve"> PAGEREF _Toc27265 \h </w:instrText>
        </w:r>
        <w:r>
          <w:fldChar w:fldCharType="separate"/>
        </w:r>
        <w:r>
          <w:t>44</w:t>
        </w:r>
        <w:r>
          <w:fldChar w:fldCharType="end"/>
        </w:r>
      </w:hyperlink>
    </w:p>
    <w:p>
      <w:pPr>
        <w:pStyle w:val="TOC2"/>
        <w:tabs>
          <w:tab w:val="right" w:leader="dot" w:pos="8306"/>
        </w:tabs>
      </w:pPr>
      <w:hyperlink w:anchor="_Toc12225" w:history="1">
        <w:r>
          <w:rPr>
            <w:rFonts w:ascii="仿宋" w:eastAsia="仿宋" w:hAnsi="仿宋" w:cs="仿宋" w:hint="eastAsia"/>
            <w:lang w:eastAsia="zh-CN"/>
          </w:rPr>
          <w:t>(三)、公关与舆情管理</w:t>
        </w:r>
        <w:r>
          <w:tab/>
        </w:r>
        <w:r>
          <w:fldChar w:fldCharType="begin"/>
        </w:r>
        <w:r>
          <w:instrText xml:space="preserve"> PAGEREF _Toc12225 \h </w:instrText>
        </w:r>
        <w:r>
          <w:fldChar w:fldCharType="separate"/>
        </w:r>
        <w:r>
          <w:t>46</w:t>
        </w:r>
        <w:r>
          <w:fldChar w:fldCharType="end"/>
        </w:r>
      </w:hyperlink>
    </w:p>
    <w:p>
      <w:pPr>
        <w:pStyle w:val="TOC2"/>
        <w:tabs>
          <w:tab w:val="right" w:leader="dot" w:pos="8306"/>
        </w:tabs>
      </w:pPr>
      <w:hyperlink w:anchor="_Toc15531" w:history="1">
        <w:r>
          <w:rPr>
            <w:rFonts w:ascii="仿宋" w:eastAsia="仿宋" w:hAnsi="仿宋" w:cs="仿宋" w:hint="eastAsia"/>
            <w:lang w:eastAsia="zh-CN"/>
          </w:rPr>
          <w:t>(四)、危机后期修复与改进</w:t>
        </w:r>
        <w:r>
          <w:tab/>
        </w:r>
        <w:r>
          <w:fldChar w:fldCharType="begin"/>
        </w:r>
        <w:r>
          <w:instrText xml:space="preserve"> PAGEREF _Toc15531 \h </w:instrText>
        </w:r>
        <w:r>
          <w:fldChar w:fldCharType="separate"/>
        </w:r>
        <w:r>
          <w:t>48</w:t>
        </w:r>
        <w:r>
          <w:fldChar w:fldCharType="end"/>
        </w:r>
      </w:hyperlink>
    </w:p>
    <w:p>
      <w:pPr>
        <w:pStyle w:val="TOC1"/>
        <w:tabs>
          <w:tab w:val="right" w:leader="dot" w:pos="8306"/>
        </w:tabs>
      </w:pPr>
      <w:hyperlink w:anchor="_Toc16224" w:history="1">
        <w:r>
          <w:rPr>
            <w:rFonts w:ascii="仿宋" w:eastAsia="仿宋" w:hAnsi="仿宋" w:cs="仿宋" w:hint="eastAsia"/>
            <w:lang w:eastAsia="zh-CN"/>
          </w:rPr>
          <w:t>十二、市场营销与品牌推广</w:t>
        </w:r>
        <w:r>
          <w:tab/>
        </w:r>
        <w:r>
          <w:fldChar w:fldCharType="begin"/>
        </w:r>
        <w:r>
          <w:instrText xml:space="preserve"> PAGEREF _Toc16224 \h </w:instrText>
        </w:r>
        <w:r>
          <w:fldChar w:fldCharType="separate"/>
        </w:r>
        <w:r>
          <w:t>49</w:t>
        </w:r>
        <w:r>
          <w:fldChar w:fldCharType="end"/>
        </w:r>
      </w:hyperlink>
    </w:p>
    <w:p>
      <w:pPr>
        <w:pStyle w:val="TOC2"/>
        <w:tabs>
          <w:tab w:val="right" w:leader="dot" w:pos="8306"/>
        </w:tabs>
      </w:pPr>
      <w:hyperlink w:anchor="_Toc15507" w:history="1">
        <w:r>
          <w:rPr>
            <w:rFonts w:ascii="仿宋" w:eastAsia="仿宋" w:hAnsi="仿宋" w:cs="仿宋" w:hint="eastAsia"/>
            <w:lang w:eastAsia="zh-CN"/>
          </w:rPr>
          <w:t>(一)、市场调研与定位</w:t>
        </w:r>
        <w:r>
          <w:tab/>
        </w:r>
        <w:r>
          <w:fldChar w:fldCharType="begin"/>
        </w:r>
        <w:r>
          <w:instrText xml:space="preserve"> PAGEREF _Toc15507 \h </w:instrText>
        </w:r>
        <w:r>
          <w:fldChar w:fldCharType="separate"/>
        </w:r>
        <w:r>
          <w:t>49</w:t>
        </w:r>
        <w:r>
          <w:fldChar w:fldCharType="end"/>
        </w:r>
      </w:hyperlink>
    </w:p>
    <w:p>
      <w:pPr>
        <w:pStyle w:val="TOC2"/>
        <w:tabs>
          <w:tab w:val="right" w:leader="dot" w:pos="8306"/>
        </w:tabs>
      </w:pPr>
      <w:hyperlink w:anchor="_Toc28659" w:history="1">
        <w:r>
          <w:rPr>
            <w:rFonts w:ascii="仿宋" w:eastAsia="仿宋" w:hAnsi="仿宋" w:cs="仿宋" w:hint="eastAsia"/>
            <w:lang w:eastAsia="zh-CN"/>
          </w:rPr>
          <w:t>(二)、营销策略与推广计划</w:t>
        </w:r>
        <w:r>
          <w:tab/>
        </w:r>
        <w:r>
          <w:fldChar w:fldCharType="begin"/>
        </w:r>
        <w:r>
          <w:instrText xml:space="preserve"> PAGEREF _Toc28659 \h </w:instrText>
        </w:r>
        <w:r>
          <w:fldChar w:fldCharType="separate"/>
        </w:r>
        <w:r>
          <w:t>51</w:t>
        </w:r>
        <w:r>
          <w:fldChar w:fldCharType="end"/>
        </w:r>
      </w:hyperlink>
    </w:p>
    <w:p>
      <w:pPr>
        <w:pStyle w:val="TOC2"/>
        <w:tabs>
          <w:tab w:val="right" w:leader="dot" w:pos="8306"/>
        </w:tabs>
      </w:pPr>
      <w:hyperlink w:anchor="_Toc25622" w:history="1">
        <w:r>
          <w:rPr>
            <w:rFonts w:ascii="仿宋" w:eastAsia="仿宋" w:hAnsi="仿宋" w:cs="仿宋" w:hint="eastAsia"/>
            <w:lang w:eastAsia="zh-CN"/>
          </w:rPr>
          <w:t>(三)、客户关系管理</w:t>
        </w:r>
        <w:r>
          <w:tab/>
        </w:r>
        <w:r>
          <w:fldChar w:fldCharType="begin"/>
        </w:r>
        <w:r>
          <w:instrText xml:space="preserve"> PAGEREF _Toc25622 \h </w:instrText>
        </w:r>
        <w:r>
          <w:fldChar w:fldCharType="separate"/>
        </w:r>
        <w:r>
          <w:t>52</w:t>
        </w:r>
        <w:r>
          <w:fldChar w:fldCharType="end"/>
        </w:r>
      </w:hyperlink>
    </w:p>
    <w:p>
      <w:pPr>
        <w:pStyle w:val="TOC2"/>
        <w:tabs>
          <w:tab w:val="right" w:leader="dot" w:pos="8306"/>
        </w:tabs>
      </w:pPr>
      <w:hyperlink w:anchor="_Toc28503" w:history="1">
        <w:r>
          <w:rPr>
            <w:rFonts w:ascii="仿宋" w:eastAsia="仿宋" w:hAnsi="仿宋" w:cs="仿宋" w:hint="eastAsia"/>
            <w:lang w:eastAsia="zh-CN"/>
          </w:rPr>
          <w:t>(四)、品牌建设与维护</w:t>
        </w:r>
        <w:r>
          <w:tab/>
        </w:r>
        <w:r>
          <w:fldChar w:fldCharType="begin"/>
        </w:r>
        <w:r>
          <w:instrText xml:space="preserve"> PAGEREF _Toc28503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轨道衡企业要想保持竞争力和持续增长，就必须进行战略层面的思考和规划。本方案提供了一个框架，帮助轨道衡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819"/>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2110"/>
      <w:r>
        <w:rPr>
          <w:rFonts w:ascii="仿宋" w:eastAsia="仿宋" w:hAnsi="仿宋" w:cs="仿宋" w:hint="eastAsia"/>
          <w:lang w:eastAsia="zh-CN"/>
        </w:rPr>
        <w:t>(一)、轨道衡项目运营管理机制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在轨道衡项目运营阶段，我们将建立完善的运营管理机制，以确保轨道衡项目稳健运行和高效管理。关键要点包括：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成立专业化的运营团队，囊括各领域专业人才，确保对轨道衡项目各方面进行全面管理。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9507"/>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293"/>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28763"/>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为保持轨道衡项目的高效运行和不断改进，我们将定期进行检查与评估：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6439"/>
      <w:r>
        <w:rPr>
          <w:rFonts w:ascii="仿宋" w:eastAsia="仿宋" w:hAnsi="仿宋" w:cs="仿宋" w:hint="eastAsia"/>
          <w:sz w:val="28"/>
          <w:lang w:eastAsia="zh-CN"/>
        </w:rPr>
        <w:t>二、背景和必要性研究</w:t>
      </w:r>
      <w:bookmarkEnd w:id="7"/>
    </w:p>
    <w:p>
      <w:pPr>
        <w:pStyle w:val="Heading2"/>
        <w:rPr>
          <w:rFonts w:ascii="仿宋" w:eastAsia="仿宋" w:hAnsi="仿宋" w:cs="仿宋" w:hint="eastAsia"/>
          <w:lang w:eastAsia="zh-CN"/>
        </w:rPr>
      </w:pPr>
      <w:bookmarkStart w:id="8" w:name="_Toc14457"/>
      <w:r>
        <w:rPr>
          <w:rFonts w:ascii="仿宋" w:eastAsia="仿宋" w:hAnsi="仿宋" w:cs="仿宋" w:hint="eastAsia"/>
          <w:lang w:eastAsia="zh-CN"/>
        </w:rPr>
        <w:t>(一)、轨道衡项目承办单位背景分析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9" w:name="_Toc10577"/>
      <w:r>
        <w:rPr>
          <w:rFonts w:ascii="仿宋" w:eastAsia="仿宋" w:hAnsi="仿宋" w:cs="仿宋" w:hint="eastAsia"/>
          <w:sz w:val="28"/>
          <w:lang w:eastAsia="zh-CN"/>
        </w:rPr>
        <w:t>(二)、轨道衡项目背景分析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轨道衡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0" w:name="_Toc22162"/>
      <w:r>
        <w:rPr>
          <w:rFonts w:ascii="仿宋" w:eastAsia="仿宋" w:hAnsi="仿宋" w:cs="仿宋" w:hint="eastAsia"/>
          <w:sz w:val="28"/>
          <w:lang w:eastAsia="zh-CN"/>
        </w:rPr>
        <w:t>三、工艺先进性</w:t>
      </w:r>
      <w:bookmarkEnd w:id="10"/>
    </w:p>
    <w:p>
      <w:pPr>
        <w:pStyle w:val="Heading2"/>
        <w:rPr>
          <w:rFonts w:ascii="仿宋" w:eastAsia="仿宋" w:hAnsi="仿宋" w:cs="仿宋" w:hint="eastAsia"/>
          <w:lang w:eastAsia="zh-CN"/>
        </w:rPr>
      </w:pPr>
      <w:bookmarkStart w:id="11" w:name="_Toc19175"/>
      <w:r>
        <w:rPr>
          <w:rFonts w:ascii="仿宋" w:eastAsia="仿宋" w:hAnsi="仿宋" w:cs="仿宋" w:hint="eastAsia"/>
          <w:lang w:eastAsia="zh-CN"/>
        </w:rPr>
        <w:t>(一)、轨道衡项目建设期的原辅材料保障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XX轨道衡项目在施工期间的原辅材料采购主要涵盖以下几个方面：钢材、木材、水泥以及各种建筑和装饰材料。轨道衡项目所在地周边市场拥有丰富的供应资源，有多家供货厂家和商户，能够满足轨道衡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轨道衡项目施工不可或缺的主要材料之一，涵盖结构钢、型钢等多个种类，市场上存在多家专业生产厂家，提供了多样化的选择。木材作为建筑和装饰的重要原材料，周边供应商可提供各类木材品种，以满足轨道衡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轨道衡项目所在地区有多家水泥生产厂家，保障了轨道衡项目对水泥的供应。此外，各种建筑及装饰材料，如砖瓦、涂料、地板等，也能在周边市场找到丰富的品种和供应商，确保轨道衡项目在施工过程中有足够的选择空间。</w:t>
      </w:r>
    </w:p>
    <w:p>
      <w:pPr>
        <w:pStyle w:val="Heading2"/>
        <w:ind w:firstLine="560" w:firstLineChars="200"/>
        <w:rPr>
          <w:rFonts w:ascii="仿宋" w:eastAsia="仿宋" w:hAnsi="仿宋" w:cs="仿宋" w:hint="eastAsia"/>
          <w:sz w:val="28"/>
          <w:lang w:eastAsia="zh-CN"/>
        </w:rPr>
      </w:pPr>
      <w:bookmarkStart w:id="12" w:name="_Toc18257"/>
      <w:r>
        <w:rPr>
          <w:rFonts w:ascii="仿宋" w:eastAsia="仿宋" w:hAnsi="仿宋" w:cs="仿宋" w:hint="eastAsia"/>
          <w:sz w:val="28"/>
          <w:lang w:eastAsia="zh-CN"/>
        </w:rPr>
        <w:t>(二)、轨道衡项目运营期的原辅材料采购与管理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轨道衡项目承办单位将建立健全IS09000质量管理和质量保证体系，确保物料的质量控制和管理符合国际标准。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轨道衡项目在建设时应确保原料来源的稳定可靠，建立长期合作关系，确保建成后原料的质量和连续供应。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3" w:name="_Toc7367"/>
      <w:r>
        <w:rPr>
          <w:rFonts w:ascii="仿宋" w:eastAsia="仿宋" w:hAnsi="仿宋" w:cs="仿宋" w:hint="eastAsia"/>
          <w:sz w:val="28"/>
          <w:lang w:eastAsia="zh-CN"/>
        </w:rPr>
        <w:t>(三)、技术管理的独特特色</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制定并执行符合环保法规的排放标准，确保轨道衡项目不对周边环境造成污染。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实施定期的能耗评估，优化生产流程，确保轨道衡项目运行成本最低化。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二、轨道衡项目技术优势分析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投资轨道衡项目具备明显的技术优势，主要体现在以下方面：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轨道衡项目采用先进的节能设施，具备多规格产品转换能力，灵活适应市场需求，运行成本相对较低。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投资轨道衡项目所采用的技术与国内资源条件相适应，具有良好的技术适应性。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轨道衡项目采用的技术工艺路线在国内生产实践中已经得到验证，证明技术成熟可行。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技术支援条件良好，具备较强的可靠性，有助于确保轨道衡项目的平稳运行和高效生产。</w:t>
      </w:r>
    </w:p>
    <w:p>
      <w:pPr>
        <w:pStyle w:val="Heading2"/>
        <w:ind w:firstLine="560" w:firstLineChars="200"/>
        <w:rPr>
          <w:rFonts w:ascii="仿宋" w:eastAsia="仿宋" w:hAnsi="仿宋" w:cs="仿宋" w:hint="eastAsia"/>
          <w:sz w:val="28"/>
          <w:lang w:eastAsia="zh-CN"/>
        </w:rPr>
      </w:pPr>
      <w:bookmarkStart w:id="14" w:name="_Toc30581"/>
      <w:r>
        <w:rPr>
          <w:rFonts w:ascii="仿宋" w:eastAsia="仿宋" w:hAnsi="仿宋" w:cs="仿宋" w:hint="eastAsia"/>
          <w:sz w:val="28"/>
          <w:lang w:eastAsia="zh-CN"/>
        </w:rPr>
        <w:t>(四)、轨道衡项目工艺技术设计方案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的建设和实施过程中，我们坚定贯彻执行“三同时”原则，即环境保护、职业安全卫生、消防及节能的原则。我们注重遵循与环境保护、职业安全卫生、消防及节能相关的法律法规，并全面贯彻各项措施，确保轨道衡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轨道衡项目技术优势分析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在技术方面拥有独特的优势。首先，我们的节能设施是先进的，并具备多规格产品转换的能力，从而确保轨道衡项目在运行过程中能够适应市场需求的变化，具备较低的运行成本。其次，投资轨道衡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轨道衡项目提供了强大的技术支持，使其具备了较强的可靠性。在技术方面，轨道衡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5" w:name="_Toc25770"/>
      <w:r>
        <w:rPr>
          <w:rFonts w:ascii="仿宋" w:eastAsia="仿宋" w:hAnsi="仿宋" w:cs="仿宋" w:hint="eastAsia"/>
          <w:sz w:val="28"/>
          <w:lang w:eastAsia="zh-CN"/>
        </w:rPr>
        <w:t>(五)、设备选型的智能化方案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轨道衡项目的正常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轨道衡项目投资风险，我们将力求选择设备生产厂家，其设备交货期、售后服务、安装调试等方面表现优越，以确保轨道衡项目的顺利进行。我们主要选用国产设备，以减少轨道衡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万元。通过以上措施，我们将确保轨道衡项目在设备采购方面达到最佳性能和效益。</w:t>
      </w:r>
    </w:p>
    <w:p>
      <w:pPr>
        <w:pStyle w:val="Heading1"/>
        <w:ind w:firstLine="560" w:firstLineChars="200"/>
        <w:rPr>
          <w:rFonts w:ascii="仿宋" w:eastAsia="仿宋" w:hAnsi="仿宋" w:cs="仿宋" w:hint="eastAsia"/>
          <w:sz w:val="28"/>
          <w:lang w:eastAsia="zh-CN"/>
        </w:rPr>
      </w:pPr>
      <w:bookmarkStart w:id="16" w:name="_Toc14850"/>
      <w:r>
        <w:rPr>
          <w:rFonts w:ascii="仿宋" w:eastAsia="仿宋" w:hAnsi="仿宋" w:cs="仿宋" w:hint="eastAsia"/>
          <w:sz w:val="28"/>
          <w:lang w:eastAsia="zh-CN"/>
        </w:rPr>
        <w:t>四、风险应对评估</w:t>
      </w:r>
      <w:bookmarkEnd w:id="16"/>
    </w:p>
    <w:p>
      <w:pPr>
        <w:pStyle w:val="Heading2"/>
        <w:rPr>
          <w:rFonts w:ascii="仿宋" w:eastAsia="仿宋" w:hAnsi="仿宋" w:cs="仿宋" w:hint="eastAsia"/>
          <w:lang w:eastAsia="zh-CN"/>
        </w:rPr>
      </w:pPr>
      <w:bookmarkStart w:id="17" w:name="_Toc25857"/>
      <w:r>
        <w:rPr>
          <w:rFonts w:ascii="仿宋" w:eastAsia="仿宋" w:hAnsi="仿宋" w:cs="仿宋" w:hint="eastAsia"/>
          <w:lang w:eastAsia="zh-CN"/>
        </w:rPr>
        <w:t>(一)、政策风险分析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轨道衡项目实施过程中，政策因素可能对轨道衡项目产生一定的影响。为了应对潜在的政策风险，我们将密切关注国家和地方相关政策的变化。与相关政府部门建立良好的沟通渠道，及时获取政策信息，确保轨道衡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8" w:name="_Toc7451"/>
      <w:r>
        <w:rPr>
          <w:rFonts w:ascii="仿宋" w:eastAsia="仿宋" w:hAnsi="仿宋" w:cs="仿宋" w:hint="eastAsia"/>
          <w:sz w:val="28"/>
          <w:lang w:eastAsia="zh-CN"/>
        </w:rPr>
        <w:t>(二)、社会风险分析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9" w:name="_Toc23293"/>
      <w:r>
        <w:rPr>
          <w:rFonts w:ascii="仿宋" w:eastAsia="仿宋" w:hAnsi="仿宋" w:cs="仿宋" w:hint="eastAsia"/>
          <w:sz w:val="28"/>
          <w:lang w:eastAsia="zh-CN"/>
        </w:rPr>
        <w:t>(三)、市场风险分析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轨道衡项目面临的重要挑战之一。我们将进行全面的市场调研，了解目标市场的需求和竞争格局。同时，制定灵活的市场推广策略，以适应市场变化。建立多层次、多元化的市场渠道，降低单一市场对轨道衡项目的风险影响。</w:t>
      </w:r>
    </w:p>
    <w:p>
      <w:pPr>
        <w:pStyle w:val="Heading2"/>
        <w:ind w:firstLine="560" w:firstLineChars="200"/>
        <w:rPr>
          <w:rFonts w:ascii="仿宋" w:eastAsia="仿宋" w:hAnsi="仿宋" w:cs="仿宋" w:hint="eastAsia"/>
          <w:sz w:val="28"/>
          <w:lang w:eastAsia="zh-CN"/>
        </w:rPr>
      </w:pPr>
      <w:bookmarkStart w:id="20" w:name="_Toc31352"/>
      <w:r>
        <w:rPr>
          <w:rFonts w:ascii="仿宋" w:eastAsia="仿宋" w:hAnsi="仿宋" w:cs="仿宋" w:hint="eastAsia"/>
          <w:sz w:val="28"/>
          <w:lang w:eastAsia="zh-CN"/>
        </w:rPr>
        <w:t>(四)、资金风险分析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轨道衡项目成功实施的基础。我们将建立健全的资金管理制度，定期进行资金流量分析，确保轨道衡项目运营资金的充足。与金融机构建立良好的合作关系，提前制定应对资金紧张的预案，以确保轨道衡项目的资金安全。</w:t>
      </w:r>
    </w:p>
    <w:p>
      <w:pPr>
        <w:pStyle w:val="Heading2"/>
        <w:ind w:firstLine="560" w:firstLineChars="200"/>
        <w:rPr>
          <w:rFonts w:ascii="仿宋" w:eastAsia="仿宋" w:hAnsi="仿宋" w:cs="仿宋" w:hint="eastAsia"/>
          <w:sz w:val="28"/>
          <w:lang w:eastAsia="zh-CN"/>
        </w:rPr>
      </w:pPr>
      <w:bookmarkStart w:id="21" w:name="_Toc11664"/>
      <w:r>
        <w:rPr>
          <w:rFonts w:ascii="仿宋" w:eastAsia="仿宋" w:hAnsi="仿宋" w:cs="仿宋" w:hint="eastAsia"/>
          <w:sz w:val="28"/>
          <w:lang w:eastAsia="zh-CN"/>
        </w:rPr>
        <w:t>(五)、技术风险分析</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技术风险是轨道衡项目实施中不可避免的挑战。我们将进行全面的技术评估，确保所采用的技术方案是成熟、可行的。与专业技术团队建立良好的合作关系，及时解决技术难题，确保轨道衡项目按计划进行。</w:t>
      </w:r>
    </w:p>
    <w:p>
      <w:pPr>
        <w:pStyle w:val="Heading2"/>
        <w:ind w:firstLine="560" w:firstLineChars="200"/>
        <w:rPr>
          <w:rFonts w:ascii="仿宋" w:eastAsia="仿宋" w:hAnsi="仿宋" w:cs="仿宋" w:hint="eastAsia"/>
          <w:sz w:val="28"/>
          <w:lang w:eastAsia="zh-CN"/>
        </w:rPr>
      </w:pPr>
      <w:bookmarkStart w:id="22" w:name="_Toc18654"/>
      <w:r>
        <w:rPr>
          <w:rFonts w:ascii="仿宋" w:eastAsia="仿宋" w:hAnsi="仿宋" w:cs="仿宋" w:hint="eastAsia"/>
          <w:sz w:val="28"/>
          <w:lang w:eastAsia="zh-CN"/>
        </w:rPr>
        <w:t>(六)、财务风险分析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财务风险是轨道衡项目运营中需要高度重视的方面。我们将建立健全的财务管理体系，严格执行财务制度。通过多元化投资，降低财务风险集中度。及时调整财务战略，确保轨道衡项目财务运作的健康发展。</w:t>
      </w:r>
    </w:p>
    <w:p>
      <w:pPr>
        <w:pStyle w:val="Heading2"/>
        <w:ind w:firstLine="560" w:firstLineChars="200"/>
        <w:rPr>
          <w:rFonts w:ascii="仿宋" w:eastAsia="仿宋" w:hAnsi="仿宋" w:cs="仿宋" w:hint="eastAsia"/>
          <w:sz w:val="28"/>
          <w:lang w:eastAsia="zh-CN"/>
        </w:rPr>
      </w:pPr>
      <w:bookmarkStart w:id="23" w:name="_Toc23969"/>
      <w:r>
        <w:rPr>
          <w:rFonts w:ascii="仿宋" w:eastAsia="仿宋" w:hAnsi="仿宋" w:cs="仿宋" w:hint="eastAsia"/>
          <w:sz w:val="28"/>
          <w:lang w:eastAsia="zh-CN"/>
        </w:rPr>
        <w:t>(七)、管理风险分析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轨道衡项目进度管理等方面。我们将通过建设高效的管理团队，提升管理水平。建立科学的轨道衡项目管理体系，确保轨道衡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4" w:name="_Toc7682"/>
      <w:r>
        <w:rPr>
          <w:rFonts w:ascii="仿宋" w:eastAsia="仿宋" w:hAnsi="仿宋" w:cs="仿宋" w:hint="eastAsia"/>
          <w:sz w:val="28"/>
          <w:lang w:eastAsia="zh-CN"/>
        </w:rPr>
        <w:t>(八)、其它风险分析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实施中可能还存在其他各种意外风险，我们将建立综合的风险管理机制，及时评估、响应和应对各类潜在风险。通过建设风险管理团队，提高应对不确定性的能力。灵活调整轨道衡项目计划，确保轨道衡项目始终处于可控的状态。</w:t>
      </w:r>
    </w:p>
    <w:p>
      <w:pPr>
        <w:pStyle w:val="Heading1"/>
        <w:ind w:firstLine="560" w:firstLineChars="200"/>
        <w:rPr>
          <w:rFonts w:ascii="仿宋" w:eastAsia="仿宋" w:hAnsi="仿宋" w:cs="仿宋" w:hint="eastAsia"/>
          <w:sz w:val="28"/>
          <w:lang w:eastAsia="zh-CN"/>
        </w:rPr>
      </w:pPr>
      <w:bookmarkStart w:id="25" w:name="_Toc2259"/>
      <w:r>
        <w:rPr>
          <w:rFonts w:ascii="仿宋" w:eastAsia="仿宋" w:hAnsi="仿宋" w:cs="仿宋" w:hint="eastAsia"/>
          <w:sz w:val="28"/>
          <w:lang w:eastAsia="zh-CN"/>
        </w:rPr>
        <w:t>五、危机管理与应急响应</w:t>
      </w:r>
      <w:bookmarkEnd w:id="25"/>
    </w:p>
    <w:p>
      <w:pPr>
        <w:pStyle w:val="Heading2"/>
        <w:rPr>
          <w:rFonts w:ascii="仿宋" w:eastAsia="仿宋" w:hAnsi="仿宋" w:cs="仿宋" w:hint="eastAsia"/>
          <w:lang w:eastAsia="zh-CN"/>
        </w:rPr>
      </w:pPr>
      <w:bookmarkStart w:id="26" w:name="_Toc3250"/>
      <w:r>
        <w:rPr>
          <w:rFonts w:ascii="仿宋" w:eastAsia="仿宋" w:hAnsi="仿宋" w:cs="仿宋" w:hint="eastAsia"/>
          <w:lang w:eastAsia="zh-CN"/>
        </w:rPr>
        <w:t>(一)、危机管理计划制定</w:t>
      </w:r>
      <w:bookmarkEnd w:id="2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识别是危机管理计划中的关键步骤，通过定期进行全面的风险评估，有助于发现可能导致危机的多方面因素。这包括市场、技术、人员和法规等多个方面的风险。在市场层面，组织需要审视市场趋势、竞争态势和客户需求的变化，以及潜在的供应链风险。技术风险则涉及到系统故障、安全漏洞和技术创新的变革。人员方面的风险包括员工离职、团队协作问题以及领导层变动可能引发的不稳定因素。法规方面的风险涵盖了政策法规的变化，可能导致的合规性问题。通过全面的风险评估，组织能够更全面地了解可能威胁业务稳定的各种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与培训是危机管理计划的核心元素之一。制定危机管理团队组建计划，需要明确每个团队成员的角色和职责，确保在危机发生时，团队能够迅速而有序地展开应急响应。团队的有效协作是成功应对危机的关键，因此定期进行团队培训，包括模拟危机场景和实际案例的讨论，有助于提高团队成员的应对危机的能力。培训还能加强团队之间的沟通和配合，提升整体的应急响应效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资源调配与准备是危机管理计划中的战略性考虑。通过制定资源调配计划，组织能够在危机发生时迅速调动所需的物质、人力和财务资源，以支持有效的应急响应。这可能包括建立应急基金、预先协商供应链合作关系、培训和准备专业的危机管理团队等方面。确保在危机时能够迅速调度和有效利用各类资源，是保障应急响应成功的重要因素。通过资源调配与准备，组织能够更加灵活、有力地应对各类危机挑战。</w:t>
      </w:r>
    </w:p>
    <w:p>
      <w:pPr>
        <w:pStyle w:val="Heading2"/>
        <w:ind w:firstLine="560" w:firstLineChars="200"/>
        <w:rPr>
          <w:rFonts w:ascii="仿宋" w:eastAsia="仿宋" w:hAnsi="仿宋" w:cs="仿宋" w:hint="eastAsia"/>
          <w:sz w:val="28"/>
          <w:lang w:eastAsia="zh-CN"/>
        </w:rPr>
      </w:pPr>
      <w:bookmarkStart w:id="27" w:name="_Toc7052"/>
      <w:r>
        <w:rPr>
          <w:rFonts w:ascii="仿宋" w:eastAsia="仿宋" w:hAnsi="仿宋" w:cs="仿宋" w:hint="eastAsia"/>
          <w:sz w:val="28"/>
          <w:lang w:eastAsia="zh-CN"/>
        </w:rPr>
        <w:t>(二)、应急响应流程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应急响应流程是组织在危机发生时的具体操作步骤，以确保迅速、有效地处理危机情况。在危机响应流程中，主要包括以下关键步骤：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危机响应团队召集：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立即召集危机响应团队，确保团队成员迅速响应。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启动事先制定的危机响应计划，明确每位团队成员的职责和责任。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信息搜集与分析：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快速搜集与危机相关的信息，包括危机的起因、影响范围、相关方受影响程度等。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利用各种信息来源，如媒体、社交媒体、内部通讯等，全面了解危机的实时动态。</w:t>
      </w:r>
    </w:p>
    <w:p>
      <w:pPr>
        <w:ind w:firstLine="560" w:firstLineChars="200"/>
        <w:rPr>
          <w:rFonts w:ascii="仿宋" w:eastAsia="仿宋" w:hAnsi="仿宋" w:cs="仿宋" w:hint="eastAsia"/>
          <w:sz w:val="28"/>
        </w:rPr>
      </w:pPr>
      <w:r>
        <w:rPr>
          <w:rFonts w:ascii="仿宋" w:eastAsia="仿宋" w:hAnsi="仿宋" w:cs="仿宋" w:hint="eastAsia"/>
          <w:sz w:val="28"/>
          <w:lang w:eastAsia="zh-CN"/>
        </w:rPr>
        <w:t>对搜集到的信息进行综合分析，评估危机的严重性和紧急性。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决策制定与执行：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在信息分析的基础上，危机响应团队制定详细的决策方案。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明确执行步骤，包括资源调配、沟通计划、公关策略等。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迅速执行决策方案，确保危机得以快速、有效地控制和处理。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在整个应急响应流程中，迅速而有序的团队协作、准确的信息搜集与分析、明确的决策制定与执行是保障危机应对成功的关键因素。危机响应团队的高效协作和执行力将直接影响组织在危机中的应对能力和结果。</w:t>
      </w:r>
    </w:p>
    <w:p>
      <w:pPr>
        <w:pStyle w:val="Heading2"/>
        <w:ind w:firstLine="560" w:firstLineChars="200"/>
        <w:rPr>
          <w:rFonts w:ascii="仿宋" w:eastAsia="仿宋" w:hAnsi="仿宋" w:cs="仿宋" w:hint="eastAsia"/>
          <w:sz w:val="28"/>
          <w:lang w:eastAsia="zh-CN"/>
        </w:rPr>
      </w:pPr>
      <w:bookmarkStart w:id="28" w:name="_Toc10571"/>
      <w:r>
        <w:rPr>
          <w:rFonts w:ascii="仿宋" w:eastAsia="仿宋" w:hAnsi="仿宋" w:cs="仿宋" w:hint="eastAsia"/>
          <w:sz w:val="28"/>
          <w:lang w:eastAsia="zh-CN"/>
        </w:rPr>
        <w:t>(三)、危机公关与舆情管理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信息发布与透明沟通：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及时发布准确信息： 在危机发生时，第一时间发布准确的信息，以防止谣言和不实消息的传播。通过公开透明的信息发布，组织可以有效地掌握舆论引导权。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保持透明度： 确保与关键利益相关者之间的沟通是透明的，消除信息不对称，增强公众对组织的信任感。透明度有助于遏制猜疑和不确定性的蔓延，维护组织形象。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建立健全的社交媒体管理机制： 设立专业的社交媒体管理团队，负责监测、分析和回应社交媒体上的舆情。及时感知并处理与危机相关的信息，确保在社交媒体平台上维护组织的声誉。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迅速回应和引导社交媒体上的舆论： 对于社交媒体上涌现的负面舆论，迅速作出回应，并采取有效的引导措施。通过积极参与社交媒体平台，回应公众关切，及时纠正误解，塑造正面形象。</w:t>
      </w:r>
    </w:p>
    <w:p>
      <w:pPr>
        <w:pStyle w:val="Heading2"/>
        <w:ind w:firstLine="560" w:firstLineChars="200"/>
        <w:rPr>
          <w:rFonts w:ascii="仿宋" w:eastAsia="仿宋" w:hAnsi="仿宋" w:cs="仿宋" w:hint="eastAsia"/>
          <w:sz w:val="28"/>
          <w:lang w:eastAsia="zh-CN"/>
        </w:rPr>
      </w:pPr>
      <w:bookmarkStart w:id="29" w:name="_Toc29723"/>
      <w:r>
        <w:rPr>
          <w:rFonts w:ascii="仿宋" w:eastAsia="仿宋" w:hAnsi="仿宋" w:cs="仿宋" w:hint="eastAsia"/>
          <w:sz w:val="28"/>
          <w:lang w:eastAsia="zh-CN"/>
        </w:rPr>
        <w:t>(四)、事故调查与报告</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在危机得以控制后，进行事故调查是确保组织能够从危机中吸取教训、改进管理，并继续提高危机处理水平的关键步骤：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责任追究与改进措施：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确定危机发生的原因：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进行深入的事故调查，明确危机的起因，包括技术、人为、管理等各个层面的因素。对关键节点进行细致分析，找出事故的源头。</w:t>
      </w:r>
    </w:p>
    <w:p>
      <w:pPr>
        <w:ind w:firstLine="560" w:firstLineChars="200"/>
        <w:rPr>
          <w:rFonts w:ascii="仿宋" w:eastAsia="仿宋" w:hAnsi="仿宋" w:cs="仿宋" w:hint="eastAsia"/>
          <w:sz w:val="28"/>
        </w:rPr>
      </w:pPr>
      <w:r>
        <w:rPr>
          <w:rFonts w:ascii="仿宋" w:eastAsia="仿宋" w:hAnsi="仿宋" w:cs="仿宋" w:hint="eastAsia"/>
          <w:sz w:val="28"/>
          <w:lang w:eastAsia="zh-CN"/>
        </w:rPr>
        <w:t>追究相关责任： 确定事故中涉及的责任方，明确责任人员，对违规行为或疏忽进行追责。这有助于维护组织的规范和纪律。</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制定改进措施： 基于事故调查结果，制定有效的改进措施。这可能包括加强培训、改进流程、升级设备等方面的措施，以防范未来类似危机。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撰写详细的事故报告： 建立详尽的事故报告，包括对事故调查结果的详细说明、对危机影响的评估，以及制定的改进计划。报告需要客观、全面地呈现事实，为组织内外各方提供清晰的了解。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透明的沟通： 向内外部关键利益相关者透明地沟通事故报告，及时发布报告，解释事故原因、责任追究过程和改进计划。通过公开透明的沟通，赢得各方对组织的信任，展现组织对问题的认知和解决的决心。</w:t>
      </w:r>
    </w:p>
    <w:p>
      <w:pPr>
        <w:pStyle w:val="Heading1"/>
        <w:ind w:firstLine="560" w:firstLineChars="200"/>
        <w:rPr>
          <w:rFonts w:ascii="仿宋" w:eastAsia="仿宋" w:hAnsi="仿宋" w:cs="仿宋" w:hint="eastAsia"/>
          <w:sz w:val="28"/>
          <w:lang w:eastAsia="zh-CN"/>
        </w:rPr>
      </w:pPr>
      <w:bookmarkStart w:id="30" w:name="_Toc3766"/>
      <w:r>
        <w:rPr>
          <w:rFonts w:ascii="仿宋" w:eastAsia="仿宋" w:hAnsi="仿宋" w:cs="仿宋" w:hint="eastAsia"/>
          <w:sz w:val="28"/>
          <w:lang w:eastAsia="zh-CN"/>
        </w:rPr>
        <w:t>六、人员培训与发展</w:t>
      </w:r>
      <w:bookmarkEnd w:id="30"/>
    </w:p>
    <w:p>
      <w:pPr>
        <w:pStyle w:val="Heading2"/>
        <w:rPr>
          <w:rFonts w:ascii="仿宋" w:eastAsia="仿宋" w:hAnsi="仿宋" w:cs="仿宋" w:hint="eastAsia"/>
          <w:lang w:eastAsia="zh-CN"/>
        </w:rPr>
      </w:pPr>
      <w:bookmarkStart w:id="31" w:name="_Toc2097"/>
      <w:r>
        <w:rPr>
          <w:rFonts w:ascii="仿宋" w:eastAsia="仿宋" w:hAnsi="仿宋" w:cs="仿宋" w:hint="eastAsia"/>
          <w:lang w:eastAsia="zh-CN"/>
        </w:rPr>
        <w:t>(一)、培训需求分析</w:t>
      </w:r>
      <w:bookmarkEnd w:id="3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https://d.book118.com/196040205140010050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45508"/>
    <w:rsid w:val="2CCA2C19"/>
    <w:rsid w:val="4C74550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96040205140010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2024-01-28T17:09:00Z</dcterms:created>
  <dcterms:modified xsi:type="dcterms:W3CDTF">2024-01-28T17:09:17Z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EC10E3EC5FB7491DAAA58D45B5901B67_11</vt:lpwstr>
  </property>
  <property fmtid="{D5CDD505-2E9C-101B-9397-08002B2CF9AE}" pid="3" name="KSOProductBuildVer">
    <vt:lpwstr>2052-12.1.0.16120</vt:lpwstr>
  </property>
</Properties>
</file>