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高导热石墨散热材料项目计划设计方案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9" w:history="1">
        <w:r>
          <w:rPr>
            <w:rFonts w:ascii="仿宋" w:eastAsia="仿宋" w:hAnsi="仿宋" w:cs="仿宋" w:hint="eastAsia"/>
            <w:lang w:eastAsia="zh-CN"/>
          </w:rPr>
          <w:t>概论</w:t>
        </w:r>
        <w:r>
          <w:tab/>
        </w:r>
        <w:r>
          <w:fldChar w:fldCharType="begin"/>
        </w:r>
        <w:r>
          <w:instrText xml:space="preserve"> PAGEREF _Toc799 \h </w:instrText>
        </w:r>
        <w:r>
          <w:fldChar w:fldCharType="separate"/>
        </w:r>
        <w:r>
          <w:t>3</w:t>
        </w:r>
        <w:r>
          <w:fldChar w:fldCharType="end"/>
        </w:r>
      </w:hyperlink>
    </w:p>
    <w:p>
      <w:pPr>
        <w:pStyle w:val="TOC1"/>
        <w:tabs>
          <w:tab w:val="right" w:leader="dot" w:pos="8306"/>
        </w:tabs>
      </w:pPr>
      <w:hyperlink w:anchor="_Toc8066" w:history="1">
        <w:r>
          <w:rPr>
            <w:rFonts w:ascii="仿宋" w:eastAsia="仿宋" w:hAnsi="仿宋" w:cs="仿宋" w:hint="eastAsia"/>
            <w:lang w:eastAsia="zh-CN"/>
          </w:rPr>
          <w:t>一、高导热石墨散热材料项目可持续发展</w:t>
        </w:r>
        <w:r>
          <w:tab/>
        </w:r>
        <w:r>
          <w:fldChar w:fldCharType="begin"/>
        </w:r>
        <w:r>
          <w:instrText xml:space="preserve"> PAGEREF _Toc8066 \h </w:instrText>
        </w:r>
        <w:r>
          <w:fldChar w:fldCharType="separate"/>
        </w:r>
        <w:r>
          <w:t>3</w:t>
        </w:r>
        <w:r>
          <w:fldChar w:fldCharType="end"/>
        </w:r>
      </w:hyperlink>
    </w:p>
    <w:p>
      <w:pPr>
        <w:pStyle w:val="TOC2"/>
        <w:tabs>
          <w:tab w:val="right" w:leader="dot" w:pos="8306"/>
        </w:tabs>
      </w:pPr>
      <w:hyperlink w:anchor="_Toc16463" w:history="1">
        <w:r>
          <w:rPr>
            <w:rFonts w:ascii="仿宋" w:eastAsia="仿宋" w:hAnsi="仿宋" w:cs="仿宋" w:hint="eastAsia"/>
            <w:lang w:eastAsia="zh-CN"/>
          </w:rPr>
          <w:t>(一)、可持续战略与实践</w:t>
        </w:r>
        <w:r>
          <w:tab/>
        </w:r>
        <w:r>
          <w:fldChar w:fldCharType="begin"/>
        </w:r>
        <w:r>
          <w:instrText xml:space="preserve"> PAGEREF _Toc16463 \h </w:instrText>
        </w:r>
        <w:r>
          <w:fldChar w:fldCharType="separate"/>
        </w:r>
        <w:r>
          <w:t>3</w:t>
        </w:r>
        <w:r>
          <w:fldChar w:fldCharType="end"/>
        </w:r>
      </w:hyperlink>
    </w:p>
    <w:p>
      <w:pPr>
        <w:pStyle w:val="TOC2"/>
        <w:tabs>
          <w:tab w:val="right" w:leader="dot" w:pos="8306"/>
        </w:tabs>
      </w:pPr>
      <w:hyperlink w:anchor="_Toc15481" w:history="1">
        <w:r>
          <w:rPr>
            <w:rFonts w:ascii="仿宋" w:eastAsia="仿宋" w:hAnsi="仿宋" w:cs="仿宋" w:hint="eastAsia"/>
            <w:lang w:eastAsia="zh-CN"/>
          </w:rPr>
          <w:t>(二)、环保与社会责任</w:t>
        </w:r>
        <w:r>
          <w:tab/>
        </w:r>
        <w:r>
          <w:fldChar w:fldCharType="begin"/>
        </w:r>
        <w:r>
          <w:instrText xml:space="preserve"> PAGEREF _Toc15481 \h </w:instrText>
        </w:r>
        <w:r>
          <w:fldChar w:fldCharType="separate"/>
        </w:r>
        <w:r>
          <w:t>4</w:t>
        </w:r>
        <w:r>
          <w:fldChar w:fldCharType="end"/>
        </w:r>
      </w:hyperlink>
    </w:p>
    <w:p>
      <w:pPr>
        <w:pStyle w:val="TOC1"/>
        <w:tabs>
          <w:tab w:val="right" w:leader="dot" w:pos="8306"/>
        </w:tabs>
      </w:pPr>
      <w:hyperlink w:anchor="_Toc11003" w:history="1">
        <w:r>
          <w:rPr>
            <w:rFonts w:ascii="仿宋" w:eastAsia="仿宋" w:hAnsi="仿宋" w:cs="仿宋" w:hint="eastAsia"/>
            <w:lang w:eastAsia="zh-CN"/>
          </w:rPr>
          <w:t>二、高导热石墨散热材料项目选址可行性分析</w:t>
        </w:r>
        <w:r>
          <w:tab/>
        </w:r>
        <w:r>
          <w:fldChar w:fldCharType="begin"/>
        </w:r>
        <w:r>
          <w:instrText xml:space="preserve"> PAGEREF _Toc11003 \h </w:instrText>
        </w:r>
        <w:r>
          <w:fldChar w:fldCharType="separate"/>
        </w:r>
        <w:r>
          <w:t>5</w:t>
        </w:r>
        <w:r>
          <w:fldChar w:fldCharType="end"/>
        </w:r>
      </w:hyperlink>
    </w:p>
    <w:p>
      <w:pPr>
        <w:pStyle w:val="TOC2"/>
        <w:tabs>
          <w:tab w:val="right" w:leader="dot" w:pos="8306"/>
        </w:tabs>
      </w:pPr>
      <w:hyperlink w:anchor="_Toc31331" w:history="1">
        <w:r>
          <w:rPr>
            <w:rFonts w:ascii="仿宋" w:eastAsia="仿宋" w:hAnsi="仿宋" w:cs="仿宋" w:hint="eastAsia"/>
            <w:lang w:eastAsia="zh-CN"/>
          </w:rPr>
          <w:t>(一)、高导热石墨散热材料项目选址</w:t>
        </w:r>
        <w:r>
          <w:tab/>
        </w:r>
        <w:r>
          <w:fldChar w:fldCharType="begin"/>
        </w:r>
        <w:r>
          <w:instrText xml:space="preserve"> PAGEREF _Toc31331 \h </w:instrText>
        </w:r>
        <w:r>
          <w:fldChar w:fldCharType="separate"/>
        </w:r>
        <w:r>
          <w:t>5</w:t>
        </w:r>
        <w:r>
          <w:fldChar w:fldCharType="end"/>
        </w:r>
      </w:hyperlink>
    </w:p>
    <w:p>
      <w:pPr>
        <w:pStyle w:val="TOC2"/>
        <w:tabs>
          <w:tab w:val="right" w:leader="dot" w:pos="8306"/>
        </w:tabs>
      </w:pPr>
      <w:hyperlink w:anchor="_Toc12174" w:history="1">
        <w:r>
          <w:rPr>
            <w:rFonts w:ascii="仿宋" w:eastAsia="仿宋" w:hAnsi="仿宋" w:cs="仿宋" w:hint="eastAsia"/>
            <w:lang w:eastAsia="zh-CN"/>
          </w:rPr>
          <w:t>(二)、用地控制指标</w:t>
        </w:r>
        <w:r>
          <w:tab/>
        </w:r>
        <w:r>
          <w:fldChar w:fldCharType="begin"/>
        </w:r>
        <w:r>
          <w:instrText xml:space="preserve"> PAGEREF _Toc12174 \h </w:instrText>
        </w:r>
        <w:r>
          <w:fldChar w:fldCharType="separate"/>
        </w:r>
        <w:r>
          <w:t>5</w:t>
        </w:r>
        <w:r>
          <w:fldChar w:fldCharType="end"/>
        </w:r>
      </w:hyperlink>
    </w:p>
    <w:p>
      <w:pPr>
        <w:pStyle w:val="TOC2"/>
        <w:tabs>
          <w:tab w:val="right" w:leader="dot" w:pos="8306"/>
        </w:tabs>
      </w:pPr>
      <w:hyperlink w:anchor="_Toc2392" w:history="1">
        <w:r>
          <w:rPr>
            <w:rFonts w:ascii="仿宋" w:eastAsia="仿宋" w:hAnsi="仿宋" w:cs="仿宋" w:hint="eastAsia"/>
            <w:lang w:eastAsia="zh-CN"/>
          </w:rPr>
          <w:t>(三)、节约用地措施</w:t>
        </w:r>
        <w:r>
          <w:tab/>
        </w:r>
        <w:r>
          <w:fldChar w:fldCharType="begin"/>
        </w:r>
        <w:r>
          <w:instrText xml:space="preserve"> PAGEREF _Toc2392 \h </w:instrText>
        </w:r>
        <w:r>
          <w:fldChar w:fldCharType="separate"/>
        </w:r>
        <w:r>
          <w:t>7</w:t>
        </w:r>
        <w:r>
          <w:fldChar w:fldCharType="end"/>
        </w:r>
      </w:hyperlink>
    </w:p>
    <w:p>
      <w:pPr>
        <w:pStyle w:val="TOC2"/>
        <w:tabs>
          <w:tab w:val="right" w:leader="dot" w:pos="8306"/>
        </w:tabs>
      </w:pPr>
      <w:hyperlink w:anchor="_Toc9677" w:history="1">
        <w:r>
          <w:rPr>
            <w:rFonts w:ascii="仿宋" w:eastAsia="仿宋" w:hAnsi="仿宋" w:cs="仿宋" w:hint="eastAsia"/>
            <w:lang w:eastAsia="zh-CN"/>
          </w:rPr>
          <w:t>(四)、总图布置方案</w:t>
        </w:r>
        <w:r>
          <w:tab/>
        </w:r>
        <w:r>
          <w:fldChar w:fldCharType="begin"/>
        </w:r>
        <w:r>
          <w:instrText xml:space="preserve"> PAGEREF _Toc9677 \h </w:instrText>
        </w:r>
        <w:r>
          <w:fldChar w:fldCharType="separate"/>
        </w:r>
        <w:r>
          <w:t>8</w:t>
        </w:r>
        <w:r>
          <w:fldChar w:fldCharType="end"/>
        </w:r>
      </w:hyperlink>
    </w:p>
    <w:p>
      <w:pPr>
        <w:pStyle w:val="TOC2"/>
        <w:tabs>
          <w:tab w:val="right" w:leader="dot" w:pos="8306"/>
        </w:tabs>
      </w:pPr>
      <w:hyperlink w:anchor="_Toc20965" w:history="1">
        <w:r>
          <w:rPr>
            <w:rFonts w:ascii="仿宋" w:eastAsia="仿宋" w:hAnsi="仿宋" w:cs="仿宋" w:hint="eastAsia"/>
            <w:lang w:eastAsia="zh-CN"/>
          </w:rPr>
          <w:t>(五)、选址综合评价</w:t>
        </w:r>
        <w:r>
          <w:tab/>
        </w:r>
        <w:r>
          <w:fldChar w:fldCharType="begin"/>
        </w:r>
        <w:r>
          <w:instrText xml:space="preserve"> PAGEREF _Toc20965 \h </w:instrText>
        </w:r>
        <w:r>
          <w:fldChar w:fldCharType="separate"/>
        </w:r>
        <w:r>
          <w:t>9</w:t>
        </w:r>
        <w:r>
          <w:fldChar w:fldCharType="end"/>
        </w:r>
      </w:hyperlink>
    </w:p>
    <w:p>
      <w:pPr>
        <w:pStyle w:val="TOC1"/>
        <w:tabs>
          <w:tab w:val="right" w:leader="dot" w:pos="8306"/>
        </w:tabs>
      </w:pPr>
      <w:hyperlink w:anchor="_Toc3175" w:history="1">
        <w:r>
          <w:rPr>
            <w:rFonts w:ascii="仿宋" w:eastAsia="仿宋" w:hAnsi="仿宋" w:cs="仿宋" w:hint="eastAsia"/>
            <w:lang w:eastAsia="zh-CN"/>
          </w:rPr>
          <w:t>三、高导热石墨散热材料项目建设背景及必要性分析</w:t>
        </w:r>
        <w:r>
          <w:tab/>
        </w:r>
        <w:r>
          <w:fldChar w:fldCharType="begin"/>
        </w:r>
        <w:r>
          <w:instrText xml:space="preserve"> PAGEREF _Toc3175 \h </w:instrText>
        </w:r>
        <w:r>
          <w:fldChar w:fldCharType="separate"/>
        </w:r>
        <w:r>
          <w:t>10</w:t>
        </w:r>
        <w:r>
          <w:fldChar w:fldCharType="end"/>
        </w:r>
      </w:hyperlink>
    </w:p>
    <w:p>
      <w:pPr>
        <w:pStyle w:val="TOC2"/>
        <w:tabs>
          <w:tab w:val="right" w:leader="dot" w:pos="8306"/>
        </w:tabs>
      </w:pPr>
      <w:hyperlink w:anchor="_Toc5871" w:history="1">
        <w:r>
          <w:rPr>
            <w:rFonts w:ascii="仿宋" w:eastAsia="仿宋" w:hAnsi="仿宋" w:cs="仿宋" w:hint="eastAsia"/>
            <w:lang w:eastAsia="zh-CN"/>
          </w:rPr>
          <w:t>(一)、高导热石墨散热材料项目背景分析</w:t>
        </w:r>
        <w:r>
          <w:tab/>
        </w:r>
        <w:r>
          <w:fldChar w:fldCharType="begin"/>
        </w:r>
        <w:r>
          <w:instrText xml:space="preserve"> PAGEREF _Toc5871 \h </w:instrText>
        </w:r>
        <w:r>
          <w:fldChar w:fldCharType="separate"/>
        </w:r>
        <w:r>
          <w:t>10</w:t>
        </w:r>
        <w:r>
          <w:fldChar w:fldCharType="end"/>
        </w:r>
      </w:hyperlink>
    </w:p>
    <w:p>
      <w:pPr>
        <w:pStyle w:val="TOC2"/>
        <w:tabs>
          <w:tab w:val="right" w:leader="dot" w:pos="8306"/>
        </w:tabs>
      </w:pPr>
      <w:hyperlink w:anchor="_Toc9689" w:history="1">
        <w:r>
          <w:rPr>
            <w:rFonts w:ascii="仿宋" w:eastAsia="仿宋" w:hAnsi="仿宋" w:cs="仿宋" w:hint="eastAsia"/>
            <w:lang w:eastAsia="zh-CN"/>
          </w:rPr>
          <w:t>(二)、高导热石墨散热材料项目建设必要性分析</w:t>
        </w:r>
        <w:r>
          <w:tab/>
        </w:r>
        <w:r>
          <w:fldChar w:fldCharType="begin"/>
        </w:r>
        <w:r>
          <w:instrText xml:space="preserve"> PAGEREF _Toc9689 \h </w:instrText>
        </w:r>
        <w:r>
          <w:fldChar w:fldCharType="separate"/>
        </w:r>
        <w:r>
          <w:t>12</w:t>
        </w:r>
        <w:r>
          <w:fldChar w:fldCharType="end"/>
        </w:r>
      </w:hyperlink>
    </w:p>
    <w:p>
      <w:pPr>
        <w:pStyle w:val="TOC1"/>
        <w:tabs>
          <w:tab w:val="right" w:leader="dot" w:pos="8306"/>
        </w:tabs>
      </w:pPr>
      <w:hyperlink w:anchor="_Toc6022" w:history="1">
        <w:r>
          <w:rPr>
            <w:rFonts w:ascii="仿宋" w:eastAsia="仿宋" w:hAnsi="仿宋" w:cs="仿宋" w:hint="eastAsia"/>
            <w:lang w:eastAsia="zh-CN"/>
          </w:rPr>
          <w:t>四、产品规划分析</w:t>
        </w:r>
        <w:r>
          <w:tab/>
        </w:r>
        <w:r>
          <w:fldChar w:fldCharType="begin"/>
        </w:r>
        <w:r>
          <w:instrText xml:space="preserve"> PAGEREF _Toc6022 \h </w:instrText>
        </w:r>
        <w:r>
          <w:fldChar w:fldCharType="separate"/>
        </w:r>
        <w:r>
          <w:t>14</w:t>
        </w:r>
        <w:r>
          <w:fldChar w:fldCharType="end"/>
        </w:r>
      </w:hyperlink>
    </w:p>
    <w:p>
      <w:pPr>
        <w:pStyle w:val="TOC2"/>
        <w:tabs>
          <w:tab w:val="right" w:leader="dot" w:pos="8306"/>
        </w:tabs>
      </w:pPr>
      <w:hyperlink w:anchor="_Toc10608" w:history="1">
        <w:r>
          <w:rPr>
            <w:rFonts w:ascii="仿宋" w:eastAsia="仿宋" w:hAnsi="仿宋" w:cs="仿宋" w:hint="eastAsia"/>
            <w:lang w:eastAsia="zh-CN"/>
          </w:rPr>
          <w:t>(一)、产品规划</w:t>
        </w:r>
        <w:r>
          <w:tab/>
        </w:r>
        <w:r>
          <w:fldChar w:fldCharType="begin"/>
        </w:r>
        <w:r>
          <w:instrText xml:space="preserve"> PAGEREF _Toc10608 \h </w:instrText>
        </w:r>
        <w:r>
          <w:fldChar w:fldCharType="separate"/>
        </w:r>
        <w:r>
          <w:t>14</w:t>
        </w:r>
        <w:r>
          <w:fldChar w:fldCharType="end"/>
        </w:r>
      </w:hyperlink>
    </w:p>
    <w:p>
      <w:pPr>
        <w:pStyle w:val="TOC2"/>
        <w:tabs>
          <w:tab w:val="right" w:leader="dot" w:pos="8306"/>
        </w:tabs>
      </w:pPr>
      <w:hyperlink w:anchor="_Toc14418" w:history="1">
        <w:r>
          <w:rPr>
            <w:rFonts w:ascii="仿宋" w:eastAsia="仿宋" w:hAnsi="仿宋" w:cs="仿宋" w:hint="eastAsia"/>
            <w:lang w:eastAsia="zh-CN"/>
          </w:rPr>
          <w:t>(二)、建设规模</w:t>
        </w:r>
        <w:r>
          <w:tab/>
        </w:r>
        <w:r>
          <w:fldChar w:fldCharType="begin"/>
        </w:r>
        <w:r>
          <w:instrText xml:space="preserve"> PAGEREF _Toc14418 \h </w:instrText>
        </w:r>
        <w:r>
          <w:fldChar w:fldCharType="separate"/>
        </w:r>
        <w:r>
          <w:t>14</w:t>
        </w:r>
        <w:r>
          <w:fldChar w:fldCharType="end"/>
        </w:r>
      </w:hyperlink>
    </w:p>
    <w:p>
      <w:pPr>
        <w:pStyle w:val="TOC1"/>
        <w:tabs>
          <w:tab w:val="right" w:leader="dot" w:pos="8306"/>
        </w:tabs>
      </w:pPr>
      <w:hyperlink w:anchor="_Toc4473" w:history="1">
        <w:r>
          <w:rPr>
            <w:rFonts w:ascii="仿宋" w:eastAsia="仿宋" w:hAnsi="仿宋" w:cs="仿宋" w:hint="eastAsia"/>
            <w:lang w:eastAsia="zh-CN"/>
          </w:rPr>
          <w:t>五、市场分析、调研</w:t>
        </w:r>
        <w:r>
          <w:tab/>
        </w:r>
        <w:r>
          <w:fldChar w:fldCharType="begin"/>
        </w:r>
        <w:r>
          <w:instrText xml:space="preserve"> PAGEREF _Toc4473 \h </w:instrText>
        </w:r>
        <w:r>
          <w:fldChar w:fldCharType="separate"/>
        </w:r>
        <w:r>
          <w:t>16</w:t>
        </w:r>
        <w:r>
          <w:fldChar w:fldCharType="end"/>
        </w:r>
      </w:hyperlink>
    </w:p>
    <w:p>
      <w:pPr>
        <w:pStyle w:val="TOC2"/>
        <w:tabs>
          <w:tab w:val="right" w:leader="dot" w:pos="8306"/>
        </w:tabs>
      </w:pPr>
      <w:hyperlink w:anchor="_Toc14734" w:history="1">
        <w:r>
          <w:rPr>
            <w:rFonts w:ascii="仿宋" w:eastAsia="仿宋" w:hAnsi="仿宋" w:cs="仿宋" w:hint="eastAsia"/>
            <w:lang w:eastAsia="zh-CN"/>
          </w:rPr>
          <w:t>(一)、高导热石墨散热材料行业分析</w:t>
        </w:r>
        <w:r>
          <w:tab/>
        </w:r>
        <w:r>
          <w:fldChar w:fldCharType="begin"/>
        </w:r>
        <w:r>
          <w:instrText xml:space="preserve"> PAGEREF _Toc14734 \h </w:instrText>
        </w:r>
        <w:r>
          <w:fldChar w:fldCharType="separate"/>
        </w:r>
        <w:r>
          <w:t>16</w:t>
        </w:r>
        <w:r>
          <w:fldChar w:fldCharType="end"/>
        </w:r>
      </w:hyperlink>
    </w:p>
    <w:p>
      <w:pPr>
        <w:pStyle w:val="TOC2"/>
        <w:tabs>
          <w:tab w:val="right" w:leader="dot" w:pos="8306"/>
        </w:tabs>
      </w:pPr>
      <w:hyperlink w:anchor="_Toc6113" w:history="1">
        <w:r>
          <w:rPr>
            <w:rFonts w:ascii="仿宋" w:eastAsia="仿宋" w:hAnsi="仿宋" w:cs="仿宋" w:hint="eastAsia"/>
            <w:lang w:eastAsia="zh-CN"/>
          </w:rPr>
          <w:t>(二)、高导热石墨散热材料市场分析预测</w:t>
        </w:r>
        <w:r>
          <w:tab/>
        </w:r>
        <w:r>
          <w:fldChar w:fldCharType="begin"/>
        </w:r>
        <w:r>
          <w:instrText xml:space="preserve"> PAGEREF _Toc6113 \h </w:instrText>
        </w:r>
        <w:r>
          <w:fldChar w:fldCharType="separate"/>
        </w:r>
        <w:r>
          <w:t>16</w:t>
        </w:r>
        <w:r>
          <w:fldChar w:fldCharType="end"/>
        </w:r>
      </w:hyperlink>
    </w:p>
    <w:p>
      <w:pPr>
        <w:pStyle w:val="TOC1"/>
        <w:tabs>
          <w:tab w:val="right" w:leader="dot" w:pos="8306"/>
        </w:tabs>
      </w:pPr>
      <w:hyperlink w:anchor="_Toc26022" w:history="1">
        <w:r>
          <w:rPr>
            <w:rFonts w:ascii="仿宋" w:eastAsia="仿宋" w:hAnsi="仿宋" w:cs="仿宋" w:hint="eastAsia"/>
            <w:lang w:eastAsia="zh-CN"/>
          </w:rPr>
          <w:t>六、高导热石墨散热材料项目文档管理</w:t>
        </w:r>
        <w:r>
          <w:tab/>
        </w:r>
        <w:r>
          <w:fldChar w:fldCharType="begin"/>
        </w:r>
        <w:r>
          <w:instrText xml:space="preserve"> PAGEREF _Toc26022 \h </w:instrText>
        </w:r>
        <w:r>
          <w:fldChar w:fldCharType="separate"/>
        </w:r>
        <w:r>
          <w:t>17</w:t>
        </w:r>
        <w:r>
          <w:fldChar w:fldCharType="end"/>
        </w:r>
      </w:hyperlink>
    </w:p>
    <w:p>
      <w:pPr>
        <w:pStyle w:val="TOC2"/>
        <w:tabs>
          <w:tab w:val="right" w:leader="dot" w:pos="8306"/>
        </w:tabs>
      </w:pPr>
      <w:hyperlink w:anchor="_Toc15563" w:history="1">
        <w:r>
          <w:rPr>
            <w:rFonts w:ascii="仿宋" w:eastAsia="仿宋" w:hAnsi="仿宋" w:cs="仿宋" w:hint="eastAsia"/>
            <w:lang w:eastAsia="zh-CN"/>
          </w:rPr>
          <w:t>(一)、文档编制与审查</w:t>
        </w:r>
        <w:r>
          <w:tab/>
        </w:r>
        <w:r>
          <w:fldChar w:fldCharType="begin"/>
        </w:r>
        <w:r>
          <w:instrText xml:space="preserve"> PAGEREF _Toc15563 \h </w:instrText>
        </w:r>
        <w:r>
          <w:fldChar w:fldCharType="separate"/>
        </w:r>
        <w:r>
          <w:t>17</w:t>
        </w:r>
        <w:r>
          <w:fldChar w:fldCharType="end"/>
        </w:r>
      </w:hyperlink>
    </w:p>
    <w:p>
      <w:pPr>
        <w:pStyle w:val="TOC2"/>
        <w:tabs>
          <w:tab w:val="right" w:leader="dot" w:pos="8306"/>
        </w:tabs>
      </w:pPr>
      <w:hyperlink w:anchor="_Toc17906" w:history="1">
        <w:r>
          <w:rPr>
            <w:rFonts w:ascii="仿宋" w:eastAsia="仿宋" w:hAnsi="仿宋" w:cs="仿宋" w:hint="eastAsia"/>
            <w:lang w:eastAsia="zh-CN"/>
          </w:rPr>
          <w:t>(二)、文档发布与分发</w:t>
        </w:r>
        <w:r>
          <w:tab/>
        </w:r>
        <w:r>
          <w:fldChar w:fldCharType="begin"/>
        </w:r>
        <w:r>
          <w:instrText xml:space="preserve"> PAGEREF _Toc17906 \h </w:instrText>
        </w:r>
        <w:r>
          <w:fldChar w:fldCharType="separate"/>
        </w:r>
        <w:r>
          <w:t>19</w:t>
        </w:r>
        <w:r>
          <w:fldChar w:fldCharType="end"/>
        </w:r>
      </w:hyperlink>
    </w:p>
    <w:p>
      <w:pPr>
        <w:pStyle w:val="TOC2"/>
        <w:tabs>
          <w:tab w:val="right" w:leader="dot" w:pos="8306"/>
        </w:tabs>
      </w:pPr>
      <w:hyperlink w:anchor="_Toc20203" w:history="1">
        <w:r>
          <w:rPr>
            <w:rFonts w:ascii="仿宋" w:eastAsia="仿宋" w:hAnsi="仿宋" w:cs="仿宋" w:hint="eastAsia"/>
            <w:lang w:eastAsia="zh-CN"/>
          </w:rPr>
          <w:t>(三)、文档存档与归档</w:t>
        </w:r>
        <w:r>
          <w:tab/>
        </w:r>
        <w:r>
          <w:fldChar w:fldCharType="begin"/>
        </w:r>
        <w:r>
          <w:instrText xml:space="preserve"> PAGEREF _Toc20203 \h </w:instrText>
        </w:r>
        <w:r>
          <w:fldChar w:fldCharType="separate"/>
        </w:r>
        <w:r>
          <w:t>20</w:t>
        </w:r>
        <w:r>
          <w:fldChar w:fldCharType="end"/>
        </w:r>
      </w:hyperlink>
    </w:p>
    <w:p>
      <w:pPr>
        <w:pStyle w:val="TOC1"/>
        <w:tabs>
          <w:tab w:val="right" w:leader="dot" w:pos="8306"/>
        </w:tabs>
      </w:pPr>
      <w:hyperlink w:anchor="_Toc5672" w:history="1">
        <w:r>
          <w:rPr>
            <w:rFonts w:ascii="仿宋" w:eastAsia="仿宋" w:hAnsi="仿宋" w:cs="仿宋" w:hint="eastAsia"/>
            <w:lang w:eastAsia="zh-CN"/>
          </w:rPr>
          <w:t>七、高导热石墨散热材料项目技术管理</w:t>
        </w:r>
        <w:r>
          <w:tab/>
        </w:r>
        <w:r>
          <w:fldChar w:fldCharType="begin"/>
        </w:r>
        <w:r>
          <w:instrText xml:space="preserve"> PAGEREF _Toc5672 \h </w:instrText>
        </w:r>
        <w:r>
          <w:fldChar w:fldCharType="separate"/>
        </w:r>
        <w:r>
          <w:t>21</w:t>
        </w:r>
        <w:r>
          <w:fldChar w:fldCharType="end"/>
        </w:r>
      </w:hyperlink>
    </w:p>
    <w:p>
      <w:pPr>
        <w:pStyle w:val="TOC2"/>
        <w:tabs>
          <w:tab w:val="right" w:leader="dot" w:pos="8306"/>
        </w:tabs>
      </w:pPr>
      <w:hyperlink w:anchor="_Toc27559" w:history="1">
        <w:r>
          <w:rPr>
            <w:rFonts w:ascii="仿宋" w:eastAsia="仿宋" w:hAnsi="仿宋" w:cs="仿宋" w:hint="eastAsia"/>
            <w:lang w:eastAsia="zh-CN"/>
          </w:rPr>
          <w:t>(一)、技术方案选用方向</w:t>
        </w:r>
        <w:r>
          <w:tab/>
        </w:r>
        <w:r>
          <w:fldChar w:fldCharType="begin"/>
        </w:r>
        <w:r>
          <w:instrText xml:space="preserve"> PAGEREF _Toc27559 \h </w:instrText>
        </w:r>
        <w:r>
          <w:fldChar w:fldCharType="separate"/>
        </w:r>
        <w:r>
          <w:t>21</w:t>
        </w:r>
        <w:r>
          <w:fldChar w:fldCharType="end"/>
        </w:r>
      </w:hyperlink>
    </w:p>
    <w:p>
      <w:pPr>
        <w:pStyle w:val="TOC2"/>
        <w:tabs>
          <w:tab w:val="right" w:leader="dot" w:pos="8306"/>
        </w:tabs>
      </w:pPr>
      <w:hyperlink w:anchor="_Toc13432" w:history="1">
        <w:r>
          <w:rPr>
            <w:rFonts w:ascii="仿宋" w:eastAsia="仿宋" w:hAnsi="仿宋" w:cs="仿宋" w:hint="eastAsia"/>
            <w:lang w:eastAsia="zh-CN"/>
          </w:rPr>
          <w:t>(二)、工艺技术方案选用原则</w:t>
        </w:r>
        <w:r>
          <w:tab/>
        </w:r>
        <w:r>
          <w:fldChar w:fldCharType="begin"/>
        </w:r>
        <w:r>
          <w:instrText xml:space="preserve"> PAGEREF _Toc13432 \h </w:instrText>
        </w:r>
        <w:r>
          <w:fldChar w:fldCharType="separate"/>
        </w:r>
        <w:r>
          <w:t>23</w:t>
        </w:r>
        <w:r>
          <w:fldChar w:fldCharType="end"/>
        </w:r>
      </w:hyperlink>
    </w:p>
    <w:p>
      <w:pPr>
        <w:pStyle w:val="TOC2"/>
        <w:tabs>
          <w:tab w:val="right" w:leader="dot" w:pos="8306"/>
        </w:tabs>
      </w:pPr>
      <w:hyperlink w:anchor="_Toc23883" w:history="1">
        <w:r>
          <w:rPr>
            <w:rFonts w:ascii="仿宋" w:eastAsia="仿宋" w:hAnsi="仿宋" w:cs="仿宋" w:hint="eastAsia"/>
            <w:lang w:eastAsia="zh-CN"/>
          </w:rPr>
          <w:t>(三)、工艺技术方案要求</w:t>
        </w:r>
        <w:r>
          <w:tab/>
        </w:r>
        <w:r>
          <w:fldChar w:fldCharType="begin"/>
        </w:r>
        <w:r>
          <w:instrText xml:space="preserve"> PAGEREF _Toc23883 \h </w:instrText>
        </w:r>
        <w:r>
          <w:fldChar w:fldCharType="separate"/>
        </w:r>
        <w:r>
          <w:t>25</w:t>
        </w:r>
        <w:r>
          <w:fldChar w:fldCharType="end"/>
        </w:r>
      </w:hyperlink>
    </w:p>
    <w:p>
      <w:pPr>
        <w:pStyle w:val="TOC1"/>
        <w:tabs>
          <w:tab w:val="right" w:leader="dot" w:pos="8306"/>
        </w:tabs>
      </w:pPr>
      <w:hyperlink w:anchor="_Toc31601" w:history="1">
        <w:r>
          <w:rPr>
            <w:rFonts w:ascii="仿宋" w:eastAsia="仿宋" w:hAnsi="仿宋" w:cs="仿宋" w:hint="eastAsia"/>
            <w:lang w:eastAsia="zh-CN"/>
          </w:rPr>
          <w:t>八、高导热石墨散热材料项目环境影响分析</w:t>
        </w:r>
        <w:r>
          <w:tab/>
        </w:r>
        <w:r>
          <w:fldChar w:fldCharType="begin"/>
        </w:r>
        <w:r>
          <w:instrText xml:space="preserve"> PAGEREF _Toc31601 \h </w:instrText>
        </w:r>
        <w:r>
          <w:fldChar w:fldCharType="separate"/>
        </w:r>
        <w:r>
          <w:t>27</w:t>
        </w:r>
        <w:r>
          <w:fldChar w:fldCharType="end"/>
        </w:r>
      </w:hyperlink>
    </w:p>
    <w:p>
      <w:pPr>
        <w:pStyle w:val="TOC2"/>
        <w:tabs>
          <w:tab w:val="right" w:leader="dot" w:pos="8306"/>
        </w:tabs>
      </w:pPr>
      <w:hyperlink w:anchor="_Toc12244" w:history="1">
        <w:r>
          <w:rPr>
            <w:rFonts w:ascii="仿宋" w:eastAsia="仿宋" w:hAnsi="仿宋" w:cs="仿宋" w:hint="eastAsia"/>
            <w:lang w:eastAsia="zh-CN"/>
          </w:rPr>
          <w:t>(一)、建设区域环境质量现状</w:t>
        </w:r>
        <w:r>
          <w:tab/>
        </w:r>
        <w:r>
          <w:fldChar w:fldCharType="begin"/>
        </w:r>
        <w:r>
          <w:instrText xml:space="preserve"> PAGEREF _Toc12244 \h </w:instrText>
        </w:r>
        <w:r>
          <w:fldChar w:fldCharType="separate"/>
        </w:r>
        <w:r>
          <w:t>27</w:t>
        </w:r>
        <w:r>
          <w:fldChar w:fldCharType="end"/>
        </w:r>
      </w:hyperlink>
    </w:p>
    <w:p>
      <w:pPr>
        <w:pStyle w:val="TOC2"/>
        <w:tabs>
          <w:tab w:val="right" w:leader="dot" w:pos="8306"/>
        </w:tabs>
      </w:pPr>
      <w:hyperlink w:anchor="_Toc7196" w:history="1">
        <w:r>
          <w:rPr>
            <w:rFonts w:ascii="仿宋" w:eastAsia="仿宋" w:hAnsi="仿宋" w:cs="仿宋" w:hint="eastAsia"/>
            <w:lang w:eastAsia="zh-CN"/>
          </w:rPr>
          <w:t>(二)、建设期环境保护</w:t>
        </w:r>
        <w:r>
          <w:tab/>
        </w:r>
        <w:r>
          <w:fldChar w:fldCharType="begin"/>
        </w:r>
        <w:r>
          <w:instrText xml:space="preserve"> PAGEREF _Toc7196 \h </w:instrText>
        </w:r>
        <w:r>
          <w:fldChar w:fldCharType="separate"/>
        </w:r>
        <w:r>
          <w:t>29</w:t>
        </w:r>
        <w:r>
          <w:fldChar w:fldCharType="end"/>
        </w:r>
      </w:hyperlink>
    </w:p>
    <w:p>
      <w:pPr>
        <w:pStyle w:val="TOC2"/>
        <w:tabs>
          <w:tab w:val="right" w:leader="dot" w:pos="8306"/>
        </w:tabs>
      </w:pPr>
      <w:hyperlink w:anchor="_Toc22814" w:history="1">
        <w:r>
          <w:rPr>
            <w:rFonts w:ascii="仿宋" w:eastAsia="仿宋" w:hAnsi="仿宋" w:cs="仿宋" w:hint="eastAsia"/>
            <w:lang w:eastAsia="zh-CN"/>
          </w:rPr>
          <w:t>(三)、运营期环境保护</w:t>
        </w:r>
        <w:r>
          <w:tab/>
        </w:r>
        <w:r>
          <w:fldChar w:fldCharType="begin"/>
        </w:r>
        <w:r>
          <w:instrText xml:space="preserve"> PAGEREF _Toc22814 \h </w:instrText>
        </w:r>
        <w:r>
          <w:fldChar w:fldCharType="separate"/>
        </w:r>
        <w:r>
          <w:t>30</w:t>
        </w:r>
        <w:r>
          <w:fldChar w:fldCharType="end"/>
        </w:r>
      </w:hyperlink>
    </w:p>
    <w:p>
      <w:pPr>
        <w:pStyle w:val="TOC2"/>
        <w:tabs>
          <w:tab w:val="right" w:leader="dot" w:pos="8306"/>
        </w:tabs>
      </w:pPr>
      <w:hyperlink w:anchor="_Toc504" w:history="1">
        <w:r>
          <w:rPr>
            <w:rFonts w:ascii="仿宋" w:eastAsia="仿宋" w:hAnsi="仿宋" w:cs="仿宋" w:hint="eastAsia"/>
            <w:lang w:eastAsia="zh-CN"/>
          </w:rPr>
          <w:t>(四)、高导热石墨散热材料项目建设对区域经济的影响</w:t>
        </w:r>
        <w:r>
          <w:tab/>
        </w:r>
        <w:r>
          <w:fldChar w:fldCharType="begin"/>
        </w:r>
        <w:r>
          <w:instrText xml:space="preserve"> PAGEREF _Toc504 \h </w:instrText>
        </w:r>
        <w:r>
          <w:fldChar w:fldCharType="separate"/>
        </w:r>
        <w:r>
          <w:t>32</w:t>
        </w:r>
        <w:r>
          <w:fldChar w:fldCharType="end"/>
        </w:r>
      </w:hyperlink>
    </w:p>
    <w:p>
      <w:pPr>
        <w:pStyle w:val="TOC2"/>
        <w:tabs>
          <w:tab w:val="right" w:leader="dot" w:pos="8306"/>
        </w:tabs>
      </w:pPr>
      <w:hyperlink w:anchor="_Toc30587" w:history="1">
        <w:r>
          <w:rPr>
            <w:rFonts w:ascii="仿宋" w:eastAsia="仿宋" w:hAnsi="仿宋" w:cs="仿宋" w:hint="eastAsia"/>
            <w:lang w:eastAsia="zh-CN"/>
          </w:rPr>
          <w:t>(五)、废弃物处理</w:t>
        </w:r>
        <w:r>
          <w:tab/>
        </w:r>
        <w:r>
          <w:fldChar w:fldCharType="begin"/>
        </w:r>
        <w:r>
          <w:instrText xml:space="preserve"> PAGEREF _Toc30587 \h </w:instrText>
        </w:r>
        <w:r>
          <w:fldChar w:fldCharType="separate"/>
        </w:r>
        <w:r>
          <w:t>33</w:t>
        </w:r>
        <w:r>
          <w:fldChar w:fldCharType="end"/>
        </w:r>
      </w:hyperlink>
    </w:p>
    <w:p>
      <w:pPr>
        <w:pStyle w:val="TOC2"/>
        <w:tabs>
          <w:tab w:val="right" w:leader="dot" w:pos="8306"/>
        </w:tabs>
      </w:pPr>
      <w:hyperlink w:anchor="_Toc22450" w:history="1">
        <w:r>
          <w:rPr>
            <w:rFonts w:ascii="仿宋" w:eastAsia="仿宋" w:hAnsi="仿宋" w:cs="仿宋" w:hint="eastAsia"/>
            <w:lang w:eastAsia="zh-CN"/>
          </w:rPr>
          <w:t>(六)、特殊环境影响分析</w:t>
        </w:r>
        <w:r>
          <w:tab/>
        </w:r>
        <w:r>
          <w:fldChar w:fldCharType="begin"/>
        </w:r>
        <w:r>
          <w:instrText xml:space="preserve"> PAGEREF _Toc22450 \h </w:instrText>
        </w:r>
        <w:r>
          <w:fldChar w:fldCharType="separate"/>
        </w:r>
        <w:r>
          <w:t>35</w:t>
        </w:r>
        <w:r>
          <w:fldChar w:fldCharType="end"/>
        </w:r>
      </w:hyperlink>
    </w:p>
    <w:p>
      <w:pPr>
        <w:pStyle w:val="TOC2"/>
        <w:tabs>
          <w:tab w:val="right" w:leader="dot" w:pos="8306"/>
        </w:tabs>
      </w:pPr>
      <w:hyperlink w:anchor="_Toc503" w:history="1">
        <w:r>
          <w:rPr>
            <w:rFonts w:ascii="仿宋" w:eastAsia="仿宋" w:hAnsi="仿宋" w:cs="仿宋" w:hint="eastAsia"/>
            <w:lang w:eastAsia="zh-CN"/>
          </w:rPr>
          <w:t>(七)、清洁生产</w:t>
        </w:r>
        <w:r>
          <w:tab/>
        </w:r>
        <w:r>
          <w:fldChar w:fldCharType="begin"/>
        </w:r>
        <w:r>
          <w:instrText xml:space="preserve"> PAGEREF _Toc503 \h </w:instrText>
        </w:r>
        <w:r>
          <w:fldChar w:fldCharType="separate"/>
        </w:r>
        <w:r>
          <w:t>36</w:t>
        </w:r>
        <w:r>
          <w:fldChar w:fldCharType="end"/>
        </w:r>
      </w:hyperlink>
    </w:p>
    <w:p>
      <w:pPr>
        <w:pStyle w:val="TOC2"/>
        <w:tabs>
          <w:tab w:val="right" w:leader="dot" w:pos="8306"/>
        </w:tabs>
      </w:pPr>
      <w:hyperlink w:anchor="_Toc15064" w:history="1">
        <w:r>
          <w:rPr>
            <w:rFonts w:ascii="仿宋" w:eastAsia="仿宋" w:hAnsi="仿宋" w:cs="仿宋" w:hint="eastAsia"/>
            <w:lang w:eastAsia="zh-CN"/>
          </w:rPr>
          <w:t>(八)、环境保护综合评价</w:t>
        </w:r>
        <w:r>
          <w:tab/>
        </w:r>
        <w:r>
          <w:fldChar w:fldCharType="begin"/>
        </w:r>
        <w:r>
          <w:instrText xml:space="preserve"> PAGEREF _Toc15064 \h </w:instrText>
        </w:r>
        <w:r>
          <w:fldChar w:fldCharType="separate"/>
        </w:r>
        <w:r>
          <w:t>37</w:t>
        </w:r>
        <w:r>
          <w:fldChar w:fldCharType="end"/>
        </w:r>
      </w:hyperlink>
    </w:p>
    <w:p>
      <w:pPr>
        <w:pStyle w:val="TOC1"/>
        <w:tabs>
          <w:tab w:val="right" w:leader="dot" w:pos="8306"/>
        </w:tabs>
      </w:pPr>
      <w:hyperlink w:anchor="_Toc24539" w:history="1">
        <w:r>
          <w:rPr>
            <w:rFonts w:ascii="仿宋" w:eastAsia="仿宋" w:hAnsi="仿宋" w:cs="仿宋" w:hint="eastAsia"/>
            <w:lang w:eastAsia="zh-CN"/>
          </w:rPr>
          <w:t>九、高导热石墨散热材料项目风险管理</w:t>
        </w:r>
        <w:r>
          <w:tab/>
        </w:r>
        <w:r>
          <w:fldChar w:fldCharType="begin"/>
        </w:r>
        <w:r>
          <w:instrText xml:space="preserve"> PAGEREF _Toc24539 \h </w:instrText>
        </w:r>
        <w:r>
          <w:fldChar w:fldCharType="separate"/>
        </w:r>
        <w:r>
          <w:t>38</w:t>
        </w:r>
        <w:r>
          <w:fldChar w:fldCharType="end"/>
        </w:r>
      </w:hyperlink>
    </w:p>
    <w:p>
      <w:pPr>
        <w:pStyle w:val="TOC2"/>
        <w:tabs>
          <w:tab w:val="right" w:leader="dot" w:pos="8306"/>
        </w:tabs>
      </w:pPr>
      <w:hyperlink w:anchor="_Toc24014" w:history="1">
        <w:r>
          <w:rPr>
            <w:rFonts w:ascii="仿宋" w:eastAsia="仿宋" w:hAnsi="仿宋" w:cs="仿宋" w:hint="eastAsia"/>
            <w:lang w:eastAsia="zh-CN"/>
          </w:rPr>
          <w:t>(一)、风险识别与评估</w:t>
        </w:r>
        <w:r>
          <w:tab/>
        </w:r>
        <w:r>
          <w:fldChar w:fldCharType="begin"/>
        </w:r>
        <w:r>
          <w:instrText xml:space="preserve"> PAGEREF _Toc24014 \h </w:instrText>
        </w:r>
        <w:r>
          <w:fldChar w:fldCharType="separate"/>
        </w:r>
        <w:r>
          <w:t>38</w:t>
        </w:r>
        <w:r>
          <w:fldChar w:fldCharType="end"/>
        </w:r>
      </w:hyperlink>
    </w:p>
    <w:p>
      <w:pPr>
        <w:pStyle w:val="TOC2"/>
        <w:tabs>
          <w:tab w:val="right" w:leader="dot" w:pos="8306"/>
        </w:tabs>
      </w:pPr>
      <w:hyperlink w:anchor="_Toc18735" w:history="1">
        <w:r>
          <w:rPr>
            <w:rFonts w:ascii="仿宋" w:eastAsia="仿宋" w:hAnsi="仿宋" w:cs="仿宋" w:hint="eastAsia"/>
            <w:lang w:eastAsia="zh-CN"/>
          </w:rPr>
          <w:t>(二)、风险应对策略</w:t>
        </w:r>
        <w:r>
          <w:tab/>
        </w:r>
        <w:r>
          <w:fldChar w:fldCharType="begin"/>
        </w:r>
        <w:r>
          <w:instrText xml:space="preserve"> PAGEREF _Toc18735 \h </w:instrText>
        </w:r>
        <w:r>
          <w:fldChar w:fldCharType="separate"/>
        </w:r>
        <w:r>
          <w:t>40</w:t>
        </w:r>
        <w:r>
          <w:fldChar w:fldCharType="end"/>
        </w:r>
      </w:hyperlink>
    </w:p>
    <w:p>
      <w:pPr>
        <w:pStyle w:val="TOC2"/>
        <w:tabs>
          <w:tab w:val="right" w:leader="dot" w:pos="8306"/>
        </w:tabs>
      </w:pPr>
      <w:hyperlink w:anchor="_Toc4819" w:history="1">
        <w:r>
          <w:rPr>
            <w:rFonts w:ascii="仿宋" w:eastAsia="仿宋" w:hAnsi="仿宋" w:cs="仿宋" w:hint="eastAsia"/>
            <w:lang w:eastAsia="zh-CN"/>
          </w:rPr>
          <w:t>(三)、风险监控与控制</w:t>
        </w:r>
        <w:r>
          <w:tab/>
        </w:r>
        <w:r>
          <w:fldChar w:fldCharType="begin"/>
        </w:r>
        <w:r>
          <w:instrText xml:space="preserve"> PAGEREF _Toc4819 \h </w:instrText>
        </w:r>
        <w:r>
          <w:fldChar w:fldCharType="separate"/>
        </w:r>
        <w:r>
          <w:t>41</w:t>
        </w:r>
        <w:r>
          <w:fldChar w:fldCharType="end"/>
        </w:r>
      </w:hyperlink>
    </w:p>
    <w:p>
      <w:pPr>
        <w:pStyle w:val="TOC1"/>
        <w:tabs>
          <w:tab w:val="right" w:leader="dot" w:pos="8306"/>
        </w:tabs>
      </w:pPr>
      <w:hyperlink w:anchor="_Toc8255" w:history="1">
        <w:r>
          <w:rPr>
            <w:rFonts w:ascii="仿宋" w:eastAsia="仿宋" w:hAnsi="仿宋" w:cs="仿宋" w:hint="eastAsia"/>
            <w:lang w:eastAsia="zh-CN"/>
          </w:rPr>
          <w:t>十、生产安全保护</w:t>
        </w:r>
        <w:r>
          <w:tab/>
        </w:r>
        <w:r>
          <w:fldChar w:fldCharType="begin"/>
        </w:r>
        <w:r>
          <w:instrText xml:space="preserve"> PAGEREF _Toc8255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49" w:history="1">
        <w:r>
          <w:rPr>
            <w:rFonts w:ascii="仿宋" w:eastAsia="仿宋" w:hAnsi="仿宋" w:cs="仿宋" w:hint="eastAsia"/>
            <w:lang w:eastAsia="zh-CN"/>
          </w:rPr>
          <w:t>(一)、消防安全</w:t>
        </w:r>
        <w:r>
          <w:tab/>
        </w:r>
        <w:r>
          <w:fldChar w:fldCharType="begin"/>
        </w:r>
        <w:r>
          <w:instrText xml:space="preserve"> PAGEREF _Toc20449 \h </w:instrText>
        </w:r>
        <w:r>
          <w:fldChar w:fldCharType="separate"/>
        </w:r>
        <w:r>
          <w:t>43</w:t>
        </w:r>
        <w:r>
          <w:fldChar w:fldCharType="end"/>
        </w:r>
      </w:hyperlink>
    </w:p>
    <w:p>
      <w:pPr>
        <w:pStyle w:val="TOC2"/>
        <w:tabs>
          <w:tab w:val="right" w:leader="dot" w:pos="8306"/>
        </w:tabs>
      </w:pPr>
      <w:hyperlink w:anchor="_Toc13436" w:history="1">
        <w:r>
          <w:rPr>
            <w:rFonts w:ascii="仿宋" w:eastAsia="仿宋" w:hAnsi="仿宋" w:cs="仿宋" w:hint="eastAsia"/>
            <w:lang w:eastAsia="zh-CN"/>
          </w:rPr>
          <w:t>(二)、防火防爆总图布置措施</w:t>
        </w:r>
        <w:r>
          <w:tab/>
        </w:r>
        <w:r>
          <w:fldChar w:fldCharType="begin"/>
        </w:r>
        <w:r>
          <w:instrText xml:space="preserve"> PAGEREF _Toc13436 \h </w:instrText>
        </w:r>
        <w:r>
          <w:fldChar w:fldCharType="separate"/>
        </w:r>
        <w:r>
          <w:t>44</w:t>
        </w:r>
        <w:r>
          <w:fldChar w:fldCharType="end"/>
        </w:r>
      </w:hyperlink>
    </w:p>
    <w:p>
      <w:pPr>
        <w:pStyle w:val="TOC2"/>
        <w:tabs>
          <w:tab w:val="right" w:leader="dot" w:pos="8306"/>
        </w:tabs>
      </w:pPr>
      <w:hyperlink w:anchor="_Toc31383" w:history="1">
        <w:r>
          <w:rPr>
            <w:rFonts w:ascii="仿宋" w:eastAsia="仿宋" w:hAnsi="仿宋" w:cs="仿宋" w:hint="eastAsia"/>
            <w:lang w:eastAsia="zh-CN"/>
          </w:rPr>
          <w:t>(三)、自然灾害防范措施</w:t>
        </w:r>
        <w:r>
          <w:tab/>
        </w:r>
        <w:r>
          <w:fldChar w:fldCharType="begin"/>
        </w:r>
        <w:r>
          <w:instrText xml:space="preserve"> PAGEREF _Toc31383 \h </w:instrText>
        </w:r>
        <w:r>
          <w:fldChar w:fldCharType="separate"/>
        </w:r>
        <w:r>
          <w:t>45</w:t>
        </w:r>
        <w:r>
          <w:fldChar w:fldCharType="end"/>
        </w:r>
      </w:hyperlink>
    </w:p>
    <w:p>
      <w:pPr>
        <w:pStyle w:val="TOC2"/>
        <w:tabs>
          <w:tab w:val="right" w:leader="dot" w:pos="8306"/>
        </w:tabs>
      </w:pPr>
      <w:hyperlink w:anchor="_Toc8493" w:history="1">
        <w:r>
          <w:rPr>
            <w:rFonts w:ascii="仿宋" w:eastAsia="仿宋" w:hAnsi="仿宋" w:cs="仿宋" w:hint="eastAsia"/>
            <w:lang w:eastAsia="zh-CN"/>
          </w:rPr>
          <w:t>(四)、安全色及安全标志使用要求</w:t>
        </w:r>
        <w:r>
          <w:tab/>
        </w:r>
        <w:r>
          <w:fldChar w:fldCharType="begin"/>
        </w:r>
        <w:r>
          <w:instrText xml:space="preserve"> PAGEREF _Toc8493 \h </w:instrText>
        </w:r>
        <w:r>
          <w:fldChar w:fldCharType="separate"/>
        </w:r>
        <w:r>
          <w:t>46</w:t>
        </w:r>
        <w:r>
          <w:fldChar w:fldCharType="end"/>
        </w:r>
      </w:hyperlink>
    </w:p>
    <w:p>
      <w:pPr>
        <w:pStyle w:val="TOC2"/>
        <w:tabs>
          <w:tab w:val="right" w:leader="dot" w:pos="8306"/>
        </w:tabs>
      </w:pPr>
      <w:hyperlink w:anchor="_Toc1188" w:history="1">
        <w:r>
          <w:rPr>
            <w:rFonts w:ascii="仿宋" w:eastAsia="仿宋" w:hAnsi="仿宋" w:cs="仿宋" w:hint="eastAsia"/>
            <w:lang w:eastAsia="zh-CN"/>
          </w:rPr>
          <w:t>(五)、防尘防毒措施</w:t>
        </w:r>
        <w:r>
          <w:tab/>
        </w:r>
        <w:r>
          <w:fldChar w:fldCharType="begin"/>
        </w:r>
        <w:r>
          <w:instrText xml:space="preserve"> PAGEREF _Toc1188 \h </w:instrText>
        </w:r>
        <w:r>
          <w:fldChar w:fldCharType="separate"/>
        </w:r>
        <w:r>
          <w:t>47</w:t>
        </w:r>
        <w:r>
          <w:fldChar w:fldCharType="end"/>
        </w:r>
      </w:hyperlink>
    </w:p>
    <w:p>
      <w:pPr>
        <w:pStyle w:val="TOC2"/>
        <w:tabs>
          <w:tab w:val="right" w:leader="dot" w:pos="8306"/>
        </w:tabs>
      </w:pPr>
      <w:hyperlink w:anchor="_Toc20165" w:history="1">
        <w:r>
          <w:rPr>
            <w:rFonts w:ascii="仿宋" w:eastAsia="仿宋" w:hAnsi="仿宋" w:cs="仿宋" w:hint="eastAsia"/>
            <w:lang w:eastAsia="zh-CN"/>
          </w:rPr>
          <w:t>(六)、防静电、触电防护及防雷措施</w:t>
        </w:r>
        <w:r>
          <w:tab/>
        </w:r>
        <w:r>
          <w:fldChar w:fldCharType="begin"/>
        </w:r>
        <w:r>
          <w:instrText xml:space="preserve"> PAGEREF _Toc20165 \h </w:instrText>
        </w:r>
        <w:r>
          <w:fldChar w:fldCharType="separate"/>
        </w:r>
        <w:r>
          <w:t>48</w:t>
        </w:r>
        <w:r>
          <w:fldChar w:fldCharType="end"/>
        </w:r>
      </w:hyperlink>
    </w:p>
    <w:p>
      <w:pPr>
        <w:pStyle w:val="TOC2"/>
        <w:tabs>
          <w:tab w:val="right" w:leader="dot" w:pos="8306"/>
        </w:tabs>
      </w:pPr>
      <w:hyperlink w:anchor="_Toc25665" w:history="1">
        <w:r>
          <w:rPr>
            <w:rFonts w:ascii="仿宋" w:eastAsia="仿宋" w:hAnsi="仿宋" w:cs="仿宋" w:hint="eastAsia"/>
            <w:lang w:eastAsia="zh-CN"/>
          </w:rPr>
          <w:t>(七)、机械设备安全保障措施</w:t>
        </w:r>
        <w:r>
          <w:tab/>
        </w:r>
        <w:r>
          <w:fldChar w:fldCharType="begin"/>
        </w:r>
        <w:r>
          <w:instrText xml:space="preserve"> PAGEREF _Toc25665 \h </w:instrText>
        </w:r>
        <w:r>
          <w:fldChar w:fldCharType="separate"/>
        </w:r>
        <w:r>
          <w:t>50</w:t>
        </w:r>
        <w:r>
          <w:fldChar w:fldCharType="end"/>
        </w:r>
      </w:hyperlink>
    </w:p>
    <w:p>
      <w:pPr>
        <w:pStyle w:val="TOC1"/>
        <w:tabs>
          <w:tab w:val="right" w:leader="dot" w:pos="8306"/>
        </w:tabs>
      </w:pPr>
      <w:hyperlink w:anchor="_Toc5089" w:history="1">
        <w:r>
          <w:rPr>
            <w:rFonts w:ascii="仿宋" w:eastAsia="仿宋" w:hAnsi="仿宋" w:cs="仿宋" w:hint="eastAsia"/>
            <w:lang w:eastAsia="zh-CN"/>
          </w:rPr>
          <w:t>十一、高导热石墨散热材料项目社会影响</w:t>
        </w:r>
        <w:r>
          <w:tab/>
        </w:r>
        <w:r>
          <w:fldChar w:fldCharType="begin"/>
        </w:r>
        <w:r>
          <w:instrText xml:space="preserve"> PAGEREF _Toc5089 \h </w:instrText>
        </w:r>
        <w:r>
          <w:fldChar w:fldCharType="separate"/>
        </w:r>
        <w:r>
          <w:t>51</w:t>
        </w:r>
        <w:r>
          <w:fldChar w:fldCharType="end"/>
        </w:r>
      </w:hyperlink>
    </w:p>
    <w:p>
      <w:pPr>
        <w:pStyle w:val="TOC2"/>
        <w:tabs>
          <w:tab w:val="right" w:leader="dot" w:pos="8306"/>
        </w:tabs>
      </w:pPr>
      <w:hyperlink w:anchor="_Toc4538" w:history="1">
        <w:r>
          <w:rPr>
            <w:rFonts w:ascii="仿宋" w:eastAsia="仿宋" w:hAnsi="仿宋" w:cs="仿宋" w:hint="eastAsia"/>
            <w:lang w:eastAsia="zh-CN"/>
          </w:rPr>
          <w:t>(一)、社会责任与义务</w:t>
        </w:r>
        <w:r>
          <w:tab/>
        </w:r>
        <w:r>
          <w:fldChar w:fldCharType="begin"/>
        </w:r>
        <w:r>
          <w:instrText xml:space="preserve"> PAGEREF _Toc4538 \h </w:instrText>
        </w:r>
        <w:r>
          <w:fldChar w:fldCharType="separate"/>
        </w:r>
        <w:r>
          <w:t>51</w:t>
        </w:r>
        <w:r>
          <w:fldChar w:fldCharType="end"/>
        </w:r>
      </w:hyperlink>
    </w:p>
    <w:p>
      <w:pPr>
        <w:pStyle w:val="TOC2"/>
        <w:tabs>
          <w:tab w:val="right" w:leader="dot" w:pos="8306"/>
        </w:tabs>
      </w:pPr>
      <w:hyperlink w:anchor="_Toc6965" w:history="1">
        <w:r>
          <w:rPr>
            <w:rFonts w:ascii="仿宋" w:eastAsia="仿宋" w:hAnsi="仿宋" w:cs="仿宋" w:hint="eastAsia"/>
            <w:lang w:eastAsia="zh-CN"/>
          </w:rPr>
          <w:t>(二)、社会参与与沟通</w:t>
        </w:r>
        <w:r>
          <w:tab/>
        </w:r>
        <w:r>
          <w:fldChar w:fldCharType="begin"/>
        </w:r>
        <w:r>
          <w:instrText xml:space="preserve"> PAGEREF _Toc6965 \h </w:instrText>
        </w:r>
        <w:r>
          <w:fldChar w:fldCharType="separate"/>
        </w:r>
        <w:r>
          <w:t>52</w:t>
        </w:r>
        <w:r>
          <w:fldChar w:fldCharType="end"/>
        </w:r>
      </w:hyperlink>
    </w:p>
    <w:p>
      <w:pPr>
        <w:pStyle w:val="TOC1"/>
        <w:tabs>
          <w:tab w:val="right" w:leader="dot" w:pos="8306"/>
        </w:tabs>
      </w:pPr>
      <w:hyperlink w:anchor="_Toc14880" w:history="1">
        <w:r>
          <w:rPr>
            <w:rFonts w:ascii="仿宋" w:eastAsia="仿宋" w:hAnsi="仿宋" w:cs="仿宋" w:hint="eastAsia"/>
            <w:lang w:eastAsia="zh-CN"/>
          </w:rPr>
          <w:t>十二、高导热石墨散热材料项目创新与研发</w:t>
        </w:r>
        <w:r>
          <w:tab/>
        </w:r>
        <w:r>
          <w:fldChar w:fldCharType="begin"/>
        </w:r>
        <w:r>
          <w:instrText xml:space="preserve"> PAGEREF _Toc14880 \h </w:instrText>
        </w:r>
        <w:r>
          <w:fldChar w:fldCharType="separate"/>
        </w:r>
        <w:r>
          <w:t>53</w:t>
        </w:r>
        <w:r>
          <w:fldChar w:fldCharType="end"/>
        </w:r>
      </w:hyperlink>
    </w:p>
    <w:p>
      <w:pPr>
        <w:pStyle w:val="TOC2"/>
        <w:tabs>
          <w:tab w:val="right" w:leader="dot" w:pos="8306"/>
        </w:tabs>
      </w:pPr>
      <w:hyperlink w:anchor="_Toc7674" w:history="1">
        <w:r>
          <w:rPr>
            <w:rFonts w:ascii="仿宋" w:eastAsia="仿宋" w:hAnsi="仿宋" w:cs="仿宋" w:hint="eastAsia"/>
            <w:lang w:eastAsia="zh-CN"/>
          </w:rPr>
          <w:t>(一)、创新策略与方向</w:t>
        </w:r>
        <w:r>
          <w:tab/>
        </w:r>
        <w:r>
          <w:fldChar w:fldCharType="begin"/>
        </w:r>
        <w:r>
          <w:instrText xml:space="preserve"> PAGEREF _Toc7674 \h </w:instrText>
        </w:r>
        <w:r>
          <w:fldChar w:fldCharType="separate"/>
        </w:r>
        <w:r>
          <w:t>53</w:t>
        </w:r>
        <w:r>
          <w:fldChar w:fldCharType="end"/>
        </w:r>
      </w:hyperlink>
    </w:p>
    <w:p>
      <w:pPr>
        <w:pStyle w:val="TOC2"/>
        <w:tabs>
          <w:tab w:val="right" w:leader="dot" w:pos="8306"/>
        </w:tabs>
      </w:pPr>
      <w:hyperlink w:anchor="_Toc6289" w:history="1">
        <w:r>
          <w:rPr>
            <w:rFonts w:ascii="仿宋" w:eastAsia="仿宋" w:hAnsi="仿宋" w:cs="仿宋" w:hint="eastAsia"/>
            <w:lang w:eastAsia="zh-CN"/>
          </w:rPr>
          <w:t>(二)、研发规划与投入</w:t>
        </w:r>
        <w:r>
          <w:tab/>
        </w:r>
        <w:r>
          <w:fldChar w:fldCharType="begin"/>
        </w:r>
        <w:r>
          <w:instrText xml:space="preserve"> PAGEREF _Toc6289 \h </w:instrText>
        </w:r>
        <w:r>
          <w:fldChar w:fldCharType="separate"/>
        </w:r>
        <w:r>
          <w:t>54</w:t>
        </w:r>
        <w:r>
          <w:fldChar w:fldCharType="end"/>
        </w:r>
      </w:hyperlink>
    </w:p>
    <w:p>
      <w:pPr>
        <w:pStyle w:val="TOC1"/>
        <w:tabs>
          <w:tab w:val="right" w:leader="dot" w:pos="8306"/>
        </w:tabs>
      </w:pPr>
      <w:hyperlink w:anchor="_Toc16015" w:history="1">
        <w:r>
          <w:rPr>
            <w:rFonts w:ascii="仿宋" w:eastAsia="仿宋" w:hAnsi="仿宋" w:cs="仿宋" w:hint="eastAsia"/>
            <w:lang w:eastAsia="zh-CN"/>
          </w:rPr>
          <w:t>十三、高导热石墨散热材料项目实施保障措施</w:t>
        </w:r>
        <w:r>
          <w:tab/>
        </w:r>
        <w:r>
          <w:fldChar w:fldCharType="begin"/>
        </w:r>
        <w:r>
          <w:instrText xml:space="preserve"> PAGEREF _Toc16015 \h </w:instrText>
        </w:r>
        <w:r>
          <w:fldChar w:fldCharType="separate"/>
        </w:r>
        <w:r>
          <w:t>56</w:t>
        </w:r>
        <w:r>
          <w:fldChar w:fldCharType="end"/>
        </w:r>
      </w:hyperlink>
    </w:p>
    <w:p>
      <w:pPr>
        <w:pStyle w:val="TOC2"/>
        <w:tabs>
          <w:tab w:val="right" w:leader="dot" w:pos="8306"/>
        </w:tabs>
      </w:pPr>
      <w:hyperlink w:anchor="_Toc12987" w:history="1">
        <w:r>
          <w:rPr>
            <w:rFonts w:ascii="仿宋" w:eastAsia="仿宋" w:hAnsi="仿宋" w:cs="仿宋" w:hint="eastAsia"/>
            <w:lang w:eastAsia="zh-CN"/>
          </w:rPr>
          <w:t>(一)、高导热石墨散热材料项目实施保障机制</w:t>
        </w:r>
        <w:r>
          <w:tab/>
        </w:r>
        <w:r>
          <w:fldChar w:fldCharType="begin"/>
        </w:r>
        <w:r>
          <w:instrText xml:space="preserve"> PAGEREF _Toc12987 \h </w:instrText>
        </w:r>
        <w:r>
          <w:fldChar w:fldCharType="separate"/>
        </w:r>
        <w:r>
          <w:t>56</w:t>
        </w:r>
        <w:r>
          <w:fldChar w:fldCharType="end"/>
        </w:r>
      </w:hyperlink>
    </w:p>
    <w:p>
      <w:pPr>
        <w:pStyle w:val="TOC2"/>
        <w:tabs>
          <w:tab w:val="right" w:leader="dot" w:pos="8306"/>
        </w:tabs>
      </w:pPr>
      <w:hyperlink w:anchor="_Toc28018" w:history="1">
        <w:r>
          <w:rPr>
            <w:rFonts w:ascii="仿宋" w:eastAsia="仿宋" w:hAnsi="仿宋" w:cs="仿宋" w:hint="eastAsia"/>
            <w:lang w:eastAsia="zh-CN"/>
          </w:rPr>
          <w:t>(二)、高导热石墨散热材料项目法律合规要求</w:t>
        </w:r>
        <w:r>
          <w:tab/>
        </w:r>
        <w:r>
          <w:fldChar w:fldCharType="begin"/>
        </w:r>
        <w:r>
          <w:instrText xml:space="preserve"> PAGEREF _Toc28018 \h </w:instrText>
        </w:r>
        <w:r>
          <w:fldChar w:fldCharType="separate"/>
        </w:r>
        <w:r>
          <w:t>60</w:t>
        </w:r>
        <w:r>
          <w:fldChar w:fldCharType="end"/>
        </w:r>
      </w:hyperlink>
    </w:p>
    <w:p>
      <w:pPr>
        <w:pStyle w:val="TOC2"/>
        <w:tabs>
          <w:tab w:val="right" w:leader="dot" w:pos="8306"/>
        </w:tabs>
      </w:pPr>
      <w:hyperlink w:anchor="_Toc23177" w:history="1">
        <w:r>
          <w:rPr>
            <w:rFonts w:ascii="仿宋" w:eastAsia="仿宋" w:hAnsi="仿宋" w:cs="仿宋" w:hint="eastAsia"/>
            <w:lang w:eastAsia="zh-CN"/>
          </w:rPr>
          <w:t>(三)、高导热石墨散热材料项目合同管理与法律事务</w:t>
        </w:r>
        <w:r>
          <w:tab/>
        </w:r>
        <w:r>
          <w:fldChar w:fldCharType="begin"/>
        </w:r>
        <w:r>
          <w:instrText xml:space="preserve"> PAGEREF _Toc23177 \h </w:instrText>
        </w:r>
        <w:r>
          <w:fldChar w:fldCharType="separate"/>
        </w:r>
        <w:r>
          <w:t>65</w:t>
        </w:r>
        <w:r>
          <w:fldChar w:fldCharType="end"/>
        </w:r>
      </w:hyperlink>
    </w:p>
    <w:p>
      <w:pPr>
        <w:pStyle w:val="TOC2"/>
        <w:tabs>
          <w:tab w:val="right" w:leader="dot" w:pos="8306"/>
        </w:tabs>
      </w:pPr>
      <w:hyperlink w:anchor="_Toc21185" w:history="1">
        <w:r>
          <w:rPr>
            <w:rFonts w:ascii="仿宋" w:eastAsia="仿宋" w:hAnsi="仿宋" w:cs="仿宋" w:hint="eastAsia"/>
            <w:lang w:eastAsia="zh-CN"/>
          </w:rPr>
          <w:t>(四)、高导热石墨散热材料项目知识产权保护策略</w:t>
        </w:r>
        <w:r>
          <w:tab/>
        </w:r>
        <w:r>
          <w:fldChar w:fldCharType="begin"/>
        </w:r>
        <w:r>
          <w:instrText xml:space="preserve"> PAGEREF _Toc21185 \h </w:instrText>
        </w:r>
        <w:r>
          <w:fldChar w:fldCharType="separate"/>
        </w:r>
        <w:r>
          <w:t>71</w:t>
        </w:r>
        <w:r>
          <w:fldChar w:fldCharType="end"/>
        </w:r>
      </w:hyperlink>
    </w:p>
    <w:p>
      <w:pPr>
        <w:pStyle w:val="TOC1"/>
        <w:tabs>
          <w:tab w:val="right" w:leader="dot" w:pos="8306"/>
        </w:tabs>
      </w:pPr>
      <w:hyperlink w:anchor="_Toc9749" w:history="1">
        <w:r>
          <w:rPr>
            <w:rFonts w:ascii="仿宋" w:eastAsia="仿宋" w:hAnsi="仿宋" w:cs="仿宋" w:hint="eastAsia"/>
            <w:lang w:eastAsia="zh-CN"/>
          </w:rPr>
          <w:t>十四、高导热石墨散热材料项目变更管理</w:t>
        </w:r>
        <w:r>
          <w:tab/>
        </w:r>
        <w:r>
          <w:fldChar w:fldCharType="begin"/>
        </w:r>
        <w:r>
          <w:instrText xml:space="preserve"> PAGEREF _Toc9749 \h </w:instrText>
        </w:r>
        <w:r>
          <w:fldChar w:fldCharType="separate"/>
        </w:r>
        <w:r>
          <w:t>74</w:t>
        </w:r>
        <w:r>
          <w:fldChar w:fldCharType="end"/>
        </w:r>
      </w:hyperlink>
    </w:p>
    <w:p>
      <w:pPr>
        <w:pStyle w:val="TOC2"/>
        <w:tabs>
          <w:tab w:val="right" w:leader="dot" w:pos="8306"/>
        </w:tabs>
      </w:pPr>
      <w:hyperlink w:anchor="_Toc18643" w:history="1">
        <w:r>
          <w:rPr>
            <w:rFonts w:ascii="仿宋" w:eastAsia="仿宋" w:hAnsi="仿宋" w:cs="仿宋" w:hint="eastAsia"/>
            <w:lang w:eastAsia="zh-CN"/>
          </w:rPr>
          <w:t>(一)、变更申请与评估</w:t>
        </w:r>
        <w:r>
          <w:tab/>
        </w:r>
        <w:r>
          <w:fldChar w:fldCharType="begin"/>
        </w:r>
        <w:r>
          <w:instrText xml:space="preserve"> PAGEREF _Toc18643 \h </w:instrText>
        </w:r>
        <w:r>
          <w:fldChar w:fldCharType="separate"/>
        </w:r>
        <w:r>
          <w:t>74</w:t>
        </w:r>
        <w:r>
          <w:fldChar w:fldCharType="end"/>
        </w:r>
      </w:hyperlink>
    </w:p>
    <w:p>
      <w:pPr>
        <w:pStyle w:val="TOC2"/>
        <w:tabs>
          <w:tab w:val="right" w:leader="dot" w:pos="8306"/>
        </w:tabs>
      </w:pPr>
      <w:hyperlink w:anchor="_Toc22616" w:history="1">
        <w:r>
          <w:rPr>
            <w:rFonts w:ascii="仿宋" w:eastAsia="仿宋" w:hAnsi="仿宋" w:cs="仿宋" w:hint="eastAsia"/>
            <w:lang w:eastAsia="zh-CN"/>
          </w:rPr>
          <w:t>(二)、变更实施与控制</w:t>
        </w:r>
        <w:r>
          <w:tab/>
        </w:r>
        <w:r>
          <w:fldChar w:fldCharType="begin"/>
        </w:r>
        <w:r>
          <w:instrText xml:space="preserve"> PAGEREF _Toc22616 \h </w:instrText>
        </w:r>
        <w:r>
          <w:fldChar w:fldCharType="separate"/>
        </w:r>
        <w:r>
          <w:t>74</w:t>
        </w:r>
        <w:r>
          <w:fldChar w:fldCharType="end"/>
        </w:r>
      </w:hyperlink>
    </w:p>
    <w:p>
      <w:pPr>
        <w:pStyle w:val="TOC1"/>
        <w:tabs>
          <w:tab w:val="right" w:leader="dot" w:pos="8306"/>
        </w:tabs>
      </w:pPr>
      <w:hyperlink w:anchor="_Toc6331" w:history="1">
        <w:r>
          <w:rPr>
            <w:rFonts w:ascii="仿宋" w:eastAsia="仿宋" w:hAnsi="仿宋" w:cs="仿宋" w:hint="eastAsia"/>
            <w:lang w:eastAsia="zh-CN"/>
          </w:rPr>
          <w:t>十五、高导热石墨散热材料项目实施时间节点</w:t>
        </w:r>
        <w:r>
          <w:tab/>
        </w:r>
        <w:r>
          <w:fldChar w:fldCharType="begin"/>
        </w:r>
        <w:r>
          <w:instrText xml:space="preserve"> PAGEREF _Toc6331 \h </w:instrText>
        </w:r>
        <w:r>
          <w:fldChar w:fldCharType="separate"/>
        </w:r>
        <w:r>
          <w:t>75</w:t>
        </w:r>
        <w:r>
          <w:fldChar w:fldCharType="end"/>
        </w:r>
      </w:hyperlink>
    </w:p>
    <w:p>
      <w:pPr>
        <w:pStyle w:val="TOC2"/>
        <w:tabs>
          <w:tab w:val="right" w:leader="dot" w:pos="8306"/>
        </w:tabs>
      </w:pPr>
      <w:hyperlink w:anchor="_Toc18479" w:history="1">
        <w:r>
          <w:rPr>
            <w:rFonts w:ascii="仿宋" w:eastAsia="仿宋" w:hAnsi="仿宋" w:cs="仿宋" w:hint="eastAsia"/>
            <w:lang w:eastAsia="zh-CN"/>
          </w:rPr>
          <w:t>(一)、高导热石墨散热材料项目启动阶段时间节点</w:t>
        </w:r>
        <w:r>
          <w:tab/>
        </w:r>
        <w:r>
          <w:fldChar w:fldCharType="begin"/>
        </w:r>
        <w:r>
          <w:instrText xml:space="preserve"> PAGEREF _Toc18479 \h </w:instrText>
        </w:r>
        <w:r>
          <w:fldChar w:fldCharType="separate"/>
        </w:r>
        <w:r>
          <w:t>75</w:t>
        </w:r>
        <w:r>
          <w:fldChar w:fldCharType="end"/>
        </w:r>
      </w:hyperlink>
    </w:p>
    <w:p>
      <w:pPr>
        <w:pStyle w:val="TOC2"/>
        <w:tabs>
          <w:tab w:val="right" w:leader="dot" w:pos="8306"/>
        </w:tabs>
      </w:pPr>
      <w:hyperlink w:anchor="_Toc28584" w:history="1">
        <w:r>
          <w:rPr>
            <w:rFonts w:ascii="仿宋" w:eastAsia="仿宋" w:hAnsi="仿宋" w:cs="仿宋" w:hint="eastAsia"/>
            <w:lang w:eastAsia="zh-CN"/>
          </w:rPr>
          <w:t>(二)、高导热石墨散热材料项目执行阶段时间节点</w:t>
        </w:r>
        <w:r>
          <w:tab/>
        </w:r>
        <w:r>
          <w:fldChar w:fldCharType="begin"/>
        </w:r>
        <w:r>
          <w:instrText xml:space="preserve"> PAGEREF _Toc28584 \h </w:instrText>
        </w:r>
        <w:r>
          <w:fldChar w:fldCharType="separate"/>
        </w:r>
        <w:r>
          <w:t>76</w:t>
        </w:r>
        <w:r>
          <w:fldChar w:fldCharType="end"/>
        </w:r>
      </w:hyperlink>
    </w:p>
    <w:p>
      <w:pPr>
        <w:pStyle w:val="TOC2"/>
        <w:tabs>
          <w:tab w:val="right" w:leader="dot" w:pos="8306"/>
        </w:tabs>
      </w:pPr>
      <w:hyperlink w:anchor="_Toc173" w:history="1">
        <w:r>
          <w:rPr>
            <w:rFonts w:ascii="仿宋" w:eastAsia="仿宋" w:hAnsi="仿宋" w:cs="仿宋" w:hint="eastAsia"/>
            <w:lang w:eastAsia="zh-CN"/>
          </w:rPr>
          <w:t>(三)、高导热石墨散热材料项目完成阶段时间节点</w:t>
        </w:r>
        <w:r>
          <w:tab/>
        </w:r>
        <w:r>
          <w:fldChar w:fldCharType="begin"/>
        </w:r>
        <w:r>
          <w:instrText xml:space="preserve"> PAGEREF _Toc173 \h </w:instrText>
        </w:r>
        <w:r>
          <w:fldChar w:fldCharType="separate"/>
        </w:r>
        <w:r>
          <w:t>77</w:t>
        </w:r>
        <w:r>
          <w:fldChar w:fldCharType="end"/>
        </w:r>
      </w:hyperlink>
    </w:p>
    <w:p>
      <w:pPr>
        <w:pStyle w:val="TOC1"/>
        <w:tabs>
          <w:tab w:val="right" w:leader="dot" w:pos="8306"/>
        </w:tabs>
      </w:pPr>
      <w:hyperlink w:anchor="_Toc31873" w:history="1">
        <w:r>
          <w:rPr>
            <w:rFonts w:ascii="仿宋" w:eastAsia="仿宋" w:hAnsi="仿宋" w:cs="仿宋" w:hint="eastAsia"/>
            <w:lang w:eastAsia="zh-CN"/>
          </w:rPr>
          <w:t>十六、质量管理体系</w:t>
        </w:r>
        <w:r>
          <w:tab/>
        </w:r>
        <w:r>
          <w:fldChar w:fldCharType="begin"/>
        </w:r>
        <w:r>
          <w:instrText xml:space="preserve"> PAGEREF _Toc31873 \h </w:instrText>
        </w:r>
        <w:r>
          <w:fldChar w:fldCharType="separate"/>
        </w:r>
        <w:r>
          <w:t>79</w:t>
        </w:r>
        <w:r>
          <w:fldChar w:fldCharType="end"/>
        </w:r>
      </w:hyperlink>
    </w:p>
    <w:p>
      <w:pPr>
        <w:pStyle w:val="TOC2"/>
        <w:tabs>
          <w:tab w:val="right" w:leader="dot" w:pos="8306"/>
        </w:tabs>
      </w:pPr>
      <w:hyperlink w:anchor="_Toc27855" w:history="1">
        <w:r>
          <w:rPr>
            <w:rFonts w:ascii="仿宋" w:eastAsia="仿宋" w:hAnsi="仿宋" w:cs="仿宋" w:hint="eastAsia"/>
            <w:lang w:eastAsia="zh-CN"/>
          </w:rPr>
          <w:t>(一)、质量目标与方针</w:t>
        </w:r>
        <w:r>
          <w:tab/>
        </w:r>
        <w:r>
          <w:fldChar w:fldCharType="begin"/>
        </w:r>
        <w:r>
          <w:instrText xml:space="preserve"> PAGEREF _Toc27855 \h </w:instrText>
        </w:r>
        <w:r>
          <w:fldChar w:fldCharType="separate"/>
        </w:r>
        <w:r>
          <w:t>79</w:t>
        </w:r>
        <w:r>
          <w:fldChar w:fldCharType="end"/>
        </w:r>
      </w:hyperlink>
    </w:p>
    <w:p>
      <w:pPr>
        <w:pStyle w:val="TOC2"/>
        <w:tabs>
          <w:tab w:val="right" w:leader="dot" w:pos="8306"/>
        </w:tabs>
      </w:pPr>
      <w:hyperlink w:anchor="_Toc24370" w:history="1">
        <w:r>
          <w:rPr>
            <w:rFonts w:ascii="仿宋" w:eastAsia="仿宋" w:hAnsi="仿宋" w:cs="仿宋" w:hint="eastAsia"/>
            <w:lang w:eastAsia="zh-CN"/>
          </w:rPr>
          <w:t>(二)、质量管理责任</w:t>
        </w:r>
        <w:r>
          <w:tab/>
        </w:r>
        <w:r>
          <w:fldChar w:fldCharType="begin"/>
        </w:r>
        <w:r>
          <w:instrText xml:space="preserve"> PAGEREF _Toc24370 \h </w:instrText>
        </w:r>
        <w:r>
          <w:fldChar w:fldCharType="separate"/>
        </w:r>
        <w:r>
          <w:t>80</w:t>
        </w:r>
        <w:r>
          <w:fldChar w:fldCharType="end"/>
        </w:r>
      </w:hyperlink>
    </w:p>
    <w:p>
      <w:pPr>
        <w:pStyle w:val="TOC2"/>
        <w:tabs>
          <w:tab w:val="right" w:leader="dot" w:pos="8306"/>
        </w:tabs>
      </w:pPr>
      <w:hyperlink w:anchor="_Toc12819" w:history="1">
        <w:r>
          <w:rPr>
            <w:rFonts w:ascii="仿宋" w:eastAsia="仿宋" w:hAnsi="仿宋" w:cs="仿宋" w:hint="eastAsia"/>
            <w:lang w:eastAsia="zh-CN"/>
          </w:rPr>
          <w:t>(三)、质量管理体系文件</w:t>
        </w:r>
        <w:r>
          <w:tab/>
        </w:r>
        <w:r>
          <w:fldChar w:fldCharType="begin"/>
        </w:r>
        <w:r>
          <w:instrText xml:space="preserve"> PAGEREF _Toc12819 \h </w:instrText>
        </w:r>
        <w:r>
          <w:fldChar w:fldCharType="separate"/>
        </w:r>
        <w:r>
          <w:t>81</w:t>
        </w:r>
        <w:r>
          <w:fldChar w:fldCharType="end"/>
        </w:r>
      </w:hyperlink>
    </w:p>
    <w:p>
      <w:pPr>
        <w:pStyle w:val="TOC2"/>
        <w:tabs>
          <w:tab w:val="right" w:leader="dot" w:pos="8306"/>
        </w:tabs>
      </w:pPr>
      <w:hyperlink w:anchor="_Toc8063" w:history="1">
        <w:r>
          <w:rPr>
            <w:rFonts w:ascii="仿宋" w:eastAsia="仿宋" w:hAnsi="仿宋" w:cs="仿宋" w:hint="eastAsia"/>
            <w:lang w:eastAsia="zh-CN"/>
          </w:rPr>
          <w:t>(四)、质量培训与教育</w:t>
        </w:r>
        <w:r>
          <w:tab/>
        </w:r>
        <w:r>
          <w:fldChar w:fldCharType="begin"/>
        </w:r>
        <w:r>
          <w:instrText xml:space="preserve"> PAGEREF _Toc8063 \h </w:instrText>
        </w:r>
        <w:r>
          <w:fldChar w:fldCharType="separate"/>
        </w:r>
        <w:r>
          <w:t>83</w:t>
        </w:r>
        <w:r>
          <w:fldChar w:fldCharType="end"/>
        </w:r>
      </w:hyperlink>
    </w:p>
    <w:p>
      <w:pPr>
        <w:pStyle w:val="TOC2"/>
        <w:tabs>
          <w:tab w:val="right" w:leader="dot" w:pos="8306"/>
        </w:tabs>
      </w:pPr>
      <w:hyperlink w:anchor="_Toc14464" w:history="1">
        <w:r>
          <w:rPr>
            <w:rFonts w:ascii="仿宋" w:eastAsia="仿宋" w:hAnsi="仿宋" w:cs="仿宋" w:hint="eastAsia"/>
            <w:lang w:eastAsia="zh-CN"/>
          </w:rPr>
          <w:t>(五)、质量审核与评价</w:t>
        </w:r>
        <w:r>
          <w:tab/>
        </w:r>
        <w:r>
          <w:fldChar w:fldCharType="begin"/>
        </w:r>
        <w:r>
          <w:instrText xml:space="preserve"> PAGEREF _Toc14464 \h </w:instrText>
        </w:r>
        <w:r>
          <w:fldChar w:fldCharType="separate"/>
        </w:r>
        <w:r>
          <w:t>84</w:t>
        </w:r>
        <w:r>
          <w:fldChar w:fldCharType="end"/>
        </w:r>
      </w:hyperlink>
    </w:p>
    <w:p>
      <w:pPr>
        <w:pStyle w:val="TOC2"/>
        <w:tabs>
          <w:tab w:val="right" w:leader="dot" w:pos="8306"/>
        </w:tabs>
      </w:pPr>
      <w:hyperlink w:anchor="_Toc20317" w:history="1">
        <w:r>
          <w:rPr>
            <w:rFonts w:ascii="仿宋" w:eastAsia="仿宋" w:hAnsi="仿宋" w:cs="仿宋" w:hint="eastAsia"/>
            <w:lang w:eastAsia="zh-CN"/>
          </w:rPr>
          <w:t>(六)、不符合与纠正措施</w:t>
        </w:r>
        <w:r>
          <w:tab/>
        </w:r>
        <w:r>
          <w:fldChar w:fldCharType="begin"/>
        </w:r>
        <w:r>
          <w:instrText xml:space="preserve"> PAGEREF _Toc20317 \h </w:instrText>
        </w:r>
        <w:r>
          <w:fldChar w:fldCharType="separate"/>
        </w:r>
        <w:r>
          <w:t>86</w:t>
        </w:r>
        <w:r>
          <w:fldChar w:fldCharType="end"/>
        </w:r>
      </w:hyperlink>
    </w:p>
    <w:p>
      <w:pPr>
        <w:pStyle w:val="TOC1"/>
        <w:tabs>
          <w:tab w:val="right" w:leader="dot" w:pos="8306"/>
        </w:tabs>
      </w:pPr>
      <w:hyperlink w:anchor="_Toc5144" w:history="1">
        <w:r>
          <w:rPr>
            <w:rFonts w:ascii="仿宋" w:eastAsia="仿宋" w:hAnsi="仿宋" w:cs="仿宋" w:hint="eastAsia"/>
            <w:lang w:eastAsia="zh-CN"/>
          </w:rPr>
          <w:t>十七、营销与推广策略</w:t>
        </w:r>
        <w:r>
          <w:tab/>
        </w:r>
        <w:r>
          <w:fldChar w:fldCharType="begin"/>
        </w:r>
        <w:r>
          <w:instrText xml:space="preserve"> PAGEREF _Toc5144 \h </w:instrText>
        </w:r>
        <w:r>
          <w:fldChar w:fldCharType="separate"/>
        </w:r>
        <w:r>
          <w:t>87</w:t>
        </w:r>
        <w:r>
          <w:fldChar w:fldCharType="end"/>
        </w:r>
      </w:hyperlink>
    </w:p>
    <w:p>
      <w:pPr>
        <w:pStyle w:val="TOC2"/>
        <w:tabs>
          <w:tab w:val="right" w:leader="dot" w:pos="8306"/>
        </w:tabs>
      </w:pPr>
      <w:hyperlink w:anchor="_Toc23838" w:history="1">
        <w:r>
          <w:rPr>
            <w:rFonts w:ascii="仿宋" w:eastAsia="仿宋" w:hAnsi="仿宋" w:cs="仿宋" w:hint="eastAsia"/>
            <w:lang w:eastAsia="zh-CN"/>
          </w:rPr>
          <w:t>(一)、产品/服务定位与特点</w:t>
        </w:r>
        <w:r>
          <w:tab/>
        </w:r>
        <w:r>
          <w:fldChar w:fldCharType="begin"/>
        </w:r>
        <w:r>
          <w:instrText xml:space="preserve"> PAGEREF _Toc23838 \h </w:instrText>
        </w:r>
        <w:r>
          <w:fldChar w:fldCharType="separate"/>
        </w:r>
        <w:r>
          <w:t>87</w:t>
        </w:r>
        <w:r>
          <w:fldChar w:fldCharType="end"/>
        </w:r>
      </w:hyperlink>
    </w:p>
    <w:p>
      <w:pPr>
        <w:pStyle w:val="TOC2"/>
        <w:tabs>
          <w:tab w:val="right" w:leader="dot" w:pos="8306"/>
        </w:tabs>
      </w:pPr>
      <w:hyperlink w:anchor="_Toc25306" w:history="1">
        <w:r>
          <w:rPr>
            <w:rFonts w:ascii="仿宋" w:eastAsia="仿宋" w:hAnsi="仿宋" w:cs="仿宋" w:hint="eastAsia"/>
            <w:lang w:eastAsia="zh-CN"/>
          </w:rPr>
          <w:t>(二)、市场定位与竞争分析</w:t>
        </w:r>
        <w:r>
          <w:tab/>
        </w:r>
        <w:r>
          <w:fldChar w:fldCharType="begin"/>
        </w:r>
        <w:r>
          <w:instrText xml:space="preserve"> PAGEREF _Toc25306 \h </w:instrText>
        </w:r>
        <w:r>
          <w:fldChar w:fldCharType="separate"/>
        </w:r>
        <w:r>
          <w:t>88</w:t>
        </w:r>
        <w:r>
          <w:fldChar w:fldCharType="end"/>
        </w:r>
      </w:hyperlink>
    </w:p>
    <w:p>
      <w:pPr>
        <w:pStyle w:val="TOC2"/>
        <w:tabs>
          <w:tab w:val="right" w:leader="dot" w:pos="8306"/>
        </w:tabs>
      </w:pPr>
      <w:hyperlink w:anchor="_Toc31730" w:history="1">
        <w:r>
          <w:rPr>
            <w:rFonts w:ascii="仿宋" w:eastAsia="仿宋" w:hAnsi="仿宋" w:cs="仿宋" w:hint="eastAsia"/>
            <w:lang w:eastAsia="zh-CN"/>
          </w:rPr>
          <w:t>(三)、营销渠道与策略</w:t>
        </w:r>
        <w:r>
          <w:tab/>
        </w:r>
        <w:r>
          <w:fldChar w:fldCharType="begin"/>
        </w:r>
        <w:r>
          <w:instrText xml:space="preserve"> PAGEREF _Toc31730 \h </w:instrText>
        </w:r>
        <w:r>
          <w:fldChar w:fldCharType="separate"/>
        </w:r>
        <w:r>
          <w:t>90</w:t>
        </w:r>
        <w:r>
          <w:fldChar w:fldCharType="end"/>
        </w:r>
      </w:hyperlink>
    </w:p>
    <w:p>
      <w:pPr>
        <w:pStyle w:val="TOC2"/>
        <w:tabs>
          <w:tab w:val="right" w:leader="dot" w:pos="8306"/>
        </w:tabs>
      </w:pPr>
      <w:hyperlink w:anchor="_Toc2991" w:history="1">
        <w:r>
          <w:rPr>
            <w:rFonts w:ascii="仿宋" w:eastAsia="仿宋" w:hAnsi="仿宋" w:cs="仿宋" w:hint="eastAsia"/>
            <w:lang w:eastAsia="zh-CN"/>
          </w:rPr>
          <w:t>(四)、推广与宣传活动</w:t>
        </w:r>
        <w:r>
          <w:tab/>
        </w:r>
        <w:r>
          <w:fldChar w:fldCharType="begin"/>
        </w:r>
        <w:r>
          <w:instrText xml:space="preserve"> PAGEREF _Toc2991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066"/>
      <w:r>
        <w:rPr>
          <w:rFonts w:ascii="仿宋" w:eastAsia="仿宋" w:hAnsi="仿宋" w:cs="仿宋" w:hint="eastAsia"/>
          <w:sz w:val="28"/>
          <w:lang w:eastAsia="zh-CN"/>
        </w:rPr>
        <w:t>一、高导热石墨散热材料项目可持续发展</w:t>
      </w:r>
      <w:bookmarkEnd w:id="2"/>
    </w:p>
    <w:p>
      <w:pPr>
        <w:pStyle w:val="Heading2"/>
        <w:rPr>
          <w:rFonts w:ascii="仿宋" w:eastAsia="仿宋" w:hAnsi="仿宋" w:cs="仿宋" w:hint="eastAsia"/>
          <w:lang w:eastAsia="zh-CN"/>
        </w:rPr>
      </w:pPr>
      <w:bookmarkStart w:id="3" w:name="_Toc1646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散热材料项目中，高导热石墨散热材料项目团队着眼于未来，明确了可持续发展的战略方向。制定的具体可持续发展目标包括降低资源使用、采用环保技术、最大化社会效益等。这一步骤不仅有助于高导热石墨散热材料项目在环保和社会责任方面达到最高标准，也为未来提供了明确的指引，确保高导热石墨散热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可持续实践的融入高导热石墨散热材料项目管理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导热石墨散热材料项目管理周期。从高导热石墨散热材料项目规划开始，高导热石墨散热材料项目团队就考虑了环境和社会的因素。在执行阶段，高导热石墨散热材料项目团队积极推动绿色技术的应用，优化资源利用。此外，关注员工的社会责任，通过培训和沟通活动提高员工对可持续发展的认知，使他们能够在日常工作中践行可持续实践。这些举措不仅为高导热石墨散热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48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导热石墨散热材料项目的可持续发展理念，我们深信环保与社会责任是高导热石墨散热材料项目成功的关键支柱。在高导热石墨散热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团队通过引入先进的环保技术、建立高效的废物处理系统以及推动能源节约措施，积极履行环保责任。定期的环保监测和评估确保高导热石墨散热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高导热石墨散热材料项目不仅致力于自身可持续发展，还注重对社会的回馈。通过支持社区高导热石墨散热材料项目、参与慈善事业、提供培训机会等方式，高导热石墨散热材料项目积极履行社会责任。与当地社区建立积极互动，关注员工的工作与生活平衡，以及员工的身心健康，是高导热石墨散热材料项目在社会责任层面的关键举措。这样的实践不仅增强了高导热石墨散热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003"/>
      <w:r>
        <w:rPr>
          <w:rFonts w:ascii="仿宋" w:eastAsia="仿宋" w:hAnsi="仿宋" w:cs="仿宋" w:hint="eastAsia"/>
          <w:sz w:val="28"/>
          <w:lang w:eastAsia="zh-CN"/>
        </w:rPr>
        <w:t>二、高导热石墨散热材料项目选址可行性分析</w:t>
      </w:r>
      <w:bookmarkEnd w:id="5"/>
    </w:p>
    <w:p>
      <w:pPr>
        <w:pStyle w:val="Heading2"/>
        <w:rPr>
          <w:rFonts w:ascii="仿宋" w:eastAsia="仿宋" w:hAnsi="仿宋" w:cs="仿宋" w:hint="eastAsia"/>
          <w:lang w:eastAsia="zh-CN"/>
        </w:rPr>
      </w:pPr>
      <w:bookmarkStart w:id="6" w:name="_Toc31331"/>
      <w:r>
        <w:rPr>
          <w:rFonts w:ascii="仿宋" w:eastAsia="仿宋" w:hAnsi="仿宋" w:cs="仿宋" w:hint="eastAsia"/>
          <w:lang w:eastAsia="zh-CN"/>
        </w:rPr>
        <w:t>(一)、高导热石墨散热材料项目选址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该高导热石墨散热材料项目选址位于XX省XX市XX区XXX街道</w:t>
      </w:r>
    </w:p>
    <w:p>
      <w:pPr>
        <w:pStyle w:val="Heading2"/>
        <w:ind w:firstLine="560" w:firstLineChars="200"/>
        <w:rPr>
          <w:rFonts w:ascii="仿宋" w:eastAsia="仿宋" w:hAnsi="仿宋" w:cs="仿宋" w:hint="eastAsia"/>
          <w:sz w:val="28"/>
          <w:lang w:eastAsia="zh-CN"/>
        </w:rPr>
      </w:pPr>
      <w:bookmarkStart w:id="7" w:name="_Toc1217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导热石墨散热材料项目的征地面积将根据高导热石墨散热材料项目的实际规模和需求进行精确规划。具体面积XXX平方米，旨在确保高导热石墨散热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净用地面积是在征地面积基础上去除不可利用面积后的实际可开发用地。具体面积XXX平方米，考虑到环保、交通、安全等多方面因素，以确保高导热石墨散热材料项目在整体利用效率上达到最优。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高导热石墨散热材料项目计划建设的建筑总规模具体面积XXX平方米。这一规模的确定综合考虑了高导热石墨散热材料项目的性质、规模，以及城市规划的相关要求，确保建筑布局与周边环境协调一致。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绿地率是高导热石墨散热材料项目用地中被规划为绿地的比例。具体面积XXX平方米，旨在通过合理规划绿地，改善高导热石墨散热材料项目周边环境，提升居民生活质量，并符合城市整体绿化规划。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容积率是用地上可以建设的建筑总体积与用地面积之比。具体面积XXX，通过合理的容积率规划，确保高导热石墨散热材料项目建筑规模与周边环境和谐共生。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导热石墨散热材料项目选址与当地城市规划相一致，具体面积XXX平方米。通过与城市规划部门深入沟通，确保高导热石墨散热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导热石墨散热材料项目选址符合当地产业政策，具体面积XXX平方米。这包括高导热石墨散热材料项目对当地经济的促进作用，以及对相关产业的带动效应，确保高导热石墨散热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用地总体要求必须符合环保和可持续发展的原则，具体面积XXX平方米。通过采用绿色建筑设计、节能减排等措施，确保高导热石墨散热材料项目在建设和运营过程中对环境的影响最小化，达到可持续发展的要求。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确保高导热石墨散热材料项目选址具备必要的公共设施配套，具体面积XXX平方米。这包括交通便利性、教育、医疗等基础设施，以提高居民生活品质，使得高导热石墨散热材料项目选址更具吸引力。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考虑用地总体要求对当地社会稳定性的影响，具体面积XXX平方米。通过深入了解当地社区反馈，确保高导热石墨散热材料项目的选址和建设过程对当地社会和谐稳定产生积极作用。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导热石墨散热材料项目选址不仅符合法规和规划，还在实际操作中具有可行性。这一全面规划将为高导热石墨散热材料项目的成功实施提供坚实的基础，确保高导热石墨散热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9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散热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导热石墨散热材料项目的设备规划和空间设计中，我们将采取灵活设备布局的措施。设备布局将根据实际需求进行灵活设计，避免不必要的浪费。通过合理规划设备摆放位置，我们将提高设备的利用率，减少设备间距，以确保高导热石墨散热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导热石墨散热材料项目内部引入共享设施的概念，例如共享会议室、办公区等。通过这种方式，我们可以减少对资源的重复建设，提高资源共享效率，从而减小高导热石墨散热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67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导热石墨散热材料项目的总图布置中，我们将不同功能区域进行明确的规划，以最大程度满足高导热石墨散热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96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导热石墨散热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导热石墨散热材料项目对环境的影响是综合评价的重要因素之一。我们将详细考虑选址周边的自然环境、生态保护区、水源地等情况，确保高导热石墨散热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对选址的评价还需充分考虑当地政府的产业政策和法规。我们将详细了解高导热石墨散热材料项目所在地的相关政策，确保高导热石墨散热材料项目的规划和运营与当地法规相符，降低不必要的法律风险。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考虑到社会稳定性对企业运营的重要性，我们将评估选址地区的社会安全情况、劳工关系、社区反馈等方面，以确保高导热石墨散热材料项目的建设和运营不会受到社会稳定性的负面影响。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最后，我们将综合考虑用地成本，包括土地购置费用、土地开发成本等。通过对用地成本的详细评估，我们能够做出更为精确的经济效益分析，为高导热石墨散热材料项目的投资决策提供有力支持。</w:t>
      </w:r>
    </w:p>
    <w:p>
      <w:pPr>
        <w:pStyle w:val="Heading1"/>
        <w:ind w:firstLine="560" w:firstLineChars="200"/>
        <w:rPr>
          <w:rFonts w:ascii="仿宋" w:eastAsia="仿宋" w:hAnsi="仿宋" w:cs="仿宋" w:hint="eastAsia"/>
          <w:sz w:val="28"/>
          <w:lang w:eastAsia="zh-CN"/>
        </w:rPr>
      </w:pPr>
      <w:bookmarkStart w:id="11" w:name="_Toc3175"/>
      <w:r>
        <w:rPr>
          <w:rFonts w:ascii="仿宋" w:eastAsia="仿宋" w:hAnsi="仿宋" w:cs="仿宋" w:hint="eastAsia"/>
          <w:sz w:val="28"/>
          <w:lang w:eastAsia="zh-CN"/>
        </w:rPr>
        <w:t>三、高导热石墨散热材料项目建设背景及必要性分析</w:t>
      </w:r>
      <w:bookmarkEnd w:id="11"/>
    </w:p>
    <w:p>
      <w:pPr>
        <w:pStyle w:val="Heading2"/>
        <w:rPr>
          <w:rFonts w:ascii="仿宋" w:eastAsia="仿宋" w:hAnsi="仿宋" w:cs="仿宋" w:hint="eastAsia"/>
          <w:lang w:eastAsia="zh-CN"/>
        </w:rPr>
      </w:pPr>
      <w:bookmarkStart w:id="12" w:name="_Toc5871"/>
      <w:r>
        <w:rPr>
          <w:rFonts w:ascii="仿宋" w:eastAsia="仿宋" w:hAnsi="仿宋" w:cs="仿宋" w:hint="eastAsia"/>
          <w:lang w:eastAsia="zh-CN"/>
        </w:rPr>
        <w:t>(一)、高导热石墨散热材料项目背景分析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导热石墨散热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导热石墨散热材料项目在这个潮流中的定位。同时，我们将关注行业内涌现的新兴机遇，以便高导热石墨散热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导热石墨散热材料项目提供了强大的发展动力。我们将聚焦于行业内最新的技术发展趋势，包括但不限于人工智能、大数据分析、物联网等领域。通过深度的技术研究，我们将确保高导热石墨散热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导热石墨散热材料项目发展的源泉。我们将投入更多的精力对市场需求进行深入剖析，超越表面的需求，深入挖掘潜在的市场痛点和机遇。通过对市场需求的细致了解，高导热石墨散热材料项目将更有针对性地设计解决方案，满足市场的多样化需求，从而更好地促进高导热石墨散热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导热石墨散热材料项目战略至关重要。我们将对竞争态势进行更为深入的分析，包括但不限于市场份额、产品特点、客户满意度等多个维度。通过深度的竞争分析，高导热石墨散热材料项目将能够更准确地把握市场脉搏，制定具有竞争力的高导热石墨散热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导热石墨散热材料项目的发展具有直接的影响。我们将进行更为全面的法规和政策分析，了解行业发展中的潜在法律风险和合规挑战。通过充分了解和遵守相关法规，高导热石墨散热材料项目将确保在法律框架内合法合规运营，为高导热石墨散热材料项目的稳健发展提供有力支持。</w:t>
      </w:r>
    </w:p>
    <w:p>
      <w:pPr>
        <w:pStyle w:val="Heading2"/>
        <w:ind w:firstLine="560" w:firstLineChars="200"/>
        <w:rPr>
          <w:rFonts w:ascii="仿宋" w:eastAsia="仿宋" w:hAnsi="仿宋" w:cs="仿宋" w:hint="eastAsia"/>
          <w:sz w:val="28"/>
          <w:lang w:eastAsia="zh-CN"/>
        </w:rPr>
      </w:pPr>
      <w:bookmarkStart w:id="13" w:name="_Toc9689"/>
      <w:r>
        <w:rPr>
          <w:rFonts w:ascii="仿宋" w:eastAsia="仿宋" w:hAnsi="仿宋" w:cs="仿宋" w:hint="eastAsia"/>
          <w:sz w:val="28"/>
          <w:lang w:eastAsia="zh-CN"/>
        </w:rPr>
        <w:t>(二)、高导热石墨散热材料项目建设必要性分析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建设的迫切性源于对行业发展趋势的深刻洞察。我们正处于一个行业变革的时代，科技创新、数字化转型成为企业发展的关键动力。高导热石墨散热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建设不仅仅是为了跟上潮流，更是为了通过技术创新推动企业的持续发展。通过引入先进的技术和解决方案，高导热石墨散热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导热石墨散热材料项目的建设成为必然选择，通过提高产品质量、拓展服务领域，从而在竞争中获得更多的机会。高导热石墨散热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导热石墨散热材料项目建设的必要性体现在对客户需求更精准的满足。通过高导热石墨散热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高导热石墨散热材料项目建设的背后是对企业持续创新的追求。只有通过不断创新，企业才能在竞争中立于不败之地。高导热石墨散热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602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060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高导热石墨散热材料项目的主要产品是XXXX，预计年产值为XXX万元。这一产品在市场中占据着重要的地位，其广泛的应用范围使得该高导热石墨散热材料项目的市场前景非常广阔。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导热石墨散热材料项目的xxx产品作为重要的原材料之一，将在多个领域发挥关键作用。其在建筑、交通、能源等方面的广泛应用将为整个产业链提供强大的支持，形成产业协同效应。高导热石墨散热材料项目的年产值XXX万XXX万XXX万万元不仅反映了其在市场上的巨大潜力，更预示着它对国民经济的积极贡献。这种关联度高、涉及面广的产业关系，使得该高导热石墨散热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441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总征地面积为XXXX平方米，相当于约XX.XX亩，其中净用地面积为XXXX平方米，红线范围内相当于约XX.XX亩。这一用地规模充分考虑了高导热石墨散热材料项目的建设需求，保障了高导热石墨散热材料项目在合适的空间内得以充分发展。高导热石墨散热材料项目规划的总建筑面积为XXXX平方米，其中主体工程建设占XXXX平方米，计容建筑面积达XXXX平方米。预计建筑工程的投资将达到XXXX万元，为高导热石墨散热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项目计划购置的设备共计XXXX台（套），设备购置费用为XXXX万元。这一设备购置计划充分考虑到高导热石墨散热材料项目的生产需求和技术要求，确保了高导热石墨散热材料项目在生产运营中具备先进的技术装备和高效的生产能力。设备的合理配置将为高导热石墨散热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导热石墨散热材料项目计划总投资为XXXX万元，预计年实现营业收入为XXXX万元。这一产能规模的设定旨在确保高导热石墨散热材料项目能够在投资与回报之间取得平衡，实现长期可持续的发展。高导热石墨散热材料项目的总投资充分考虑到各个方面的需求，包括用地建设、设备购置等多个环节，以确保高导热石墨散热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447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4734"/>
      <w:r>
        <w:rPr>
          <w:rFonts w:ascii="仿宋" w:eastAsia="仿宋" w:hAnsi="仿宋" w:cs="仿宋" w:hint="eastAsia"/>
          <w:lang w:eastAsia="zh-CN"/>
        </w:rPr>
        <w:t>(一)、高导热石墨散热材料行业分析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高导热石墨散热材料行业一直以来都是市场的关注焦点。行业内的发展趋势、竞争态势以及潜在机会都对高导热石墨散热材料项目的推进产生深远的影响。通过深入研究行业的整体概貌，我们将更好地理解行业的核心特征，为高导热石墨散热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导热石墨散热材料行业，技术一直是推动创新和发展的关键因素。我们将对当前技术趋势进行详尽分析，包括但不限于人工智能、大数据应用、先进制造技术等。这有助于高导热石墨散热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导热石墨散热材料项目成功的基础。我们将对主要竞争对手进行深入研究，包括其市场份额、产品特点、市场定位等。通过全面了解竞争对手的优势和劣势，高导热石墨散热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6113"/>
      <w:r>
        <w:rPr>
          <w:rFonts w:ascii="仿宋" w:eastAsia="仿宋" w:hAnsi="仿宋" w:cs="仿宋" w:hint="eastAsia"/>
          <w:sz w:val="28"/>
          <w:lang w:eastAsia="zh-CN"/>
        </w:rPr>
        <w:t>(二)、高导热石墨散热材料市场分析预测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https://d.book118.com/196043023154010030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高导热石墨散热材料项目计划设计方案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416B88"/>
    <w:rsid w:val="23416B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043023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2023-12-30T05:42:00Z</dcterms:created>
  <dcterms:modified xsi:type="dcterms:W3CDTF">2023-12-30T05:43:07Z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4A44F77D2F6746D5B217185F004A9601_11</vt:lpwstr>
  </property>
  <property fmtid="{D5CDD505-2E9C-101B-9397-08002B2CF9AE}" pid="3" name="KSOProductBuildVer">
    <vt:lpwstr>2052-12.1.0.16120</vt:lpwstr>
  </property>
</Properties>
</file>