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高耐候性装饰性防腐漆项目规划设计纲要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7" w:history="1">
        <w:r>
          <w:rPr>
            <w:rFonts w:ascii="仿宋" w:eastAsia="仿宋" w:hAnsi="仿宋" w:cs="仿宋" w:hint="eastAsia"/>
            <w:lang w:eastAsia="zh-CN"/>
          </w:rPr>
          <w:t>序言</w:t>
        </w:r>
        <w:r>
          <w:tab/>
        </w:r>
        <w:r>
          <w:fldChar w:fldCharType="begin"/>
        </w:r>
        <w:r>
          <w:instrText xml:space="preserve"> PAGEREF _Toc24837 \h </w:instrText>
        </w:r>
        <w:r>
          <w:fldChar w:fldCharType="separate"/>
        </w:r>
        <w:r>
          <w:t>3</w:t>
        </w:r>
        <w:r>
          <w:fldChar w:fldCharType="end"/>
        </w:r>
      </w:hyperlink>
    </w:p>
    <w:p>
      <w:pPr>
        <w:pStyle w:val="TOC1"/>
        <w:tabs>
          <w:tab w:val="right" w:leader="dot" w:pos="8306"/>
        </w:tabs>
      </w:pPr>
      <w:hyperlink w:anchor="_Toc20954" w:history="1">
        <w:r>
          <w:rPr>
            <w:rFonts w:ascii="仿宋" w:eastAsia="仿宋" w:hAnsi="仿宋" w:cs="仿宋" w:hint="eastAsia"/>
            <w:lang w:eastAsia="zh-CN"/>
          </w:rPr>
          <w:t>一、高耐候性装饰性防腐漆项目绩效评估</w:t>
        </w:r>
        <w:r>
          <w:tab/>
        </w:r>
        <w:r>
          <w:fldChar w:fldCharType="begin"/>
        </w:r>
        <w:r>
          <w:instrText xml:space="preserve"> PAGEREF _Toc20954 \h </w:instrText>
        </w:r>
        <w:r>
          <w:fldChar w:fldCharType="separate"/>
        </w:r>
        <w:r>
          <w:t>3</w:t>
        </w:r>
        <w:r>
          <w:fldChar w:fldCharType="end"/>
        </w:r>
      </w:hyperlink>
    </w:p>
    <w:p>
      <w:pPr>
        <w:pStyle w:val="TOC2"/>
        <w:tabs>
          <w:tab w:val="right" w:leader="dot" w:pos="8306"/>
        </w:tabs>
      </w:pPr>
      <w:hyperlink w:anchor="_Toc21245" w:history="1">
        <w:r>
          <w:rPr>
            <w:rFonts w:ascii="仿宋" w:eastAsia="仿宋" w:hAnsi="仿宋" w:cs="仿宋" w:hint="eastAsia"/>
            <w:lang w:eastAsia="zh-CN"/>
          </w:rPr>
          <w:t>(一)、绩效评估指标</w:t>
        </w:r>
        <w:r>
          <w:tab/>
        </w:r>
        <w:r>
          <w:fldChar w:fldCharType="begin"/>
        </w:r>
        <w:r>
          <w:instrText xml:space="preserve"> PAGEREF _Toc21245 \h </w:instrText>
        </w:r>
        <w:r>
          <w:fldChar w:fldCharType="separate"/>
        </w:r>
        <w:r>
          <w:t>3</w:t>
        </w:r>
        <w:r>
          <w:fldChar w:fldCharType="end"/>
        </w:r>
      </w:hyperlink>
    </w:p>
    <w:p>
      <w:pPr>
        <w:pStyle w:val="TOC2"/>
        <w:tabs>
          <w:tab w:val="right" w:leader="dot" w:pos="8306"/>
        </w:tabs>
      </w:pPr>
      <w:hyperlink w:anchor="_Toc7650" w:history="1">
        <w:r>
          <w:rPr>
            <w:rFonts w:ascii="仿宋" w:eastAsia="仿宋" w:hAnsi="仿宋" w:cs="仿宋" w:hint="eastAsia"/>
            <w:lang w:eastAsia="zh-CN"/>
          </w:rPr>
          <w:t>(二)、绩效评估方法</w:t>
        </w:r>
        <w:r>
          <w:tab/>
        </w:r>
        <w:r>
          <w:fldChar w:fldCharType="begin"/>
        </w:r>
        <w:r>
          <w:instrText xml:space="preserve"> PAGEREF _Toc7650 \h </w:instrText>
        </w:r>
        <w:r>
          <w:fldChar w:fldCharType="separate"/>
        </w:r>
        <w:r>
          <w:t>4</w:t>
        </w:r>
        <w:r>
          <w:fldChar w:fldCharType="end"/>
        </w:r>
      </w:hyperlink>
    </w:p>
    <w:p>
      <w:pPr>
        <w:pStyle w:val="TOC2"/>
        <w:tabs>
          <w:tab w:val="right" w:leader="dot" w:pos="8306"/>
        </w:tabs>
      </w:pPr>
      <w:hyperlink w:anchor="_Toc14008" w:history="1">
        <w:r>
          <w:rPr>
            <w:rFonts w:ascii="仿宋" w:eastAsia="仿宋" w:hAnsi="仿宋" w:cs="仿宋" w:hint="eastAsia"/>
            <w:lang w:eastAsia="zh-CN"/>
          </w:rPr>
          <w:t>(三)、绩效评估周期</w:t>
        </w:r>
        <w:r>
          <w:tab/>
        </w:r>
        <w:r>
          <w:fldChar w:fldCharType="begin"/>
        </w:r>
        <w:r>
          <w:instrText xml:space="preserve"> PAGEREF _Toc14008 \h </w:instrText>
        </w:r>
        <w:r>
          <w:fldChar w:fldCharType="separate"/>
        </w:r>
        <w:r>
          <w:t>5</w:t>
        </w:r>
        <w:r>
          <w:fldChar w:fldCharType="end"/>
        </w:r>
      </w:hyperlink>
    </w:p>
    <w:p>
      <w:pPr>
        <w:pStyle w:val="TOC1"/>
        <w:tabs>
          <w:tab w:val="right" w:leader="dot" w:pos="8306"/>
        </w:tabs>
      </w:pPr>
      <w:hyperlink w:anchor="_Toc4695" w:history="1">
        <w:r>
          <w:rPr>
            <w:rFonts w:ascii="仿宋" w:eastAsia="仿宋" w:hAnsi="仿宋" w:cs="仿宋" w:hint="eastAsia"/>
            <w:lang w:eastAsia="zh-CN"/>
          </w:rPr>
          <w:t>二、高耐候性装饰性防腐漆项目建设单位说明</w:t>
        </w:r>
        <w:r>
          <w:tab/>
        </w:r>
        <w:r>
          <w:fldChar w:fldCharType="begin"/>
        </w:r>
        <w:r>
          <w:instrText xml:space="preserve"> PAGEREF _Toc4695 \h </w:instrText>
        </w:r>
        <w:r>
          <w:fldChar w:fldCharType="separate"/>
        </w:r>
        <w:r>
          <w:t>6</w:t>
        </w:r>
        <w:r>
          <w:fldChar w:fldCharType="end"/>
        </w:r>
      </w:hyperlink>
    </w:p>
    <w:p>
      <w:pPr>
        <w:pStyle w:val="TOC2"/>
        <w:tabs>
          <w:tab w:val="right" w:leader="dot" w:pos="8306"/>
        </w:tabs>
      </w:pPr>
      <w:hyperlink w:anchor="_Toc5383" w:history="1">
        <w:r>
          <w:rPr>
            <w:rFonts w:ascii="仿宋" w:eastAsia="仿宋" w:hAnsi="仿宋" w:cs="仿宋" w:hint="eastAsia"/>
            <w:lang w:eastAsia="zh-CN"/>
          </w:rPr>
          <w:t>(一)、高耐候性装饰性防腐漆项目承办单位基本情况</w:t>
        </w:r>
        <w:r>
          <w:tab/>
        </w:r>
        <w:r>
          <w:fldChar w:fldCharType="begin"/>
        </w:r>
        <w:r>
          <w:instrText xml:space="preserve"> PAGEREF _Toc5383 \h </w:instrText>
        </w:r>
        <w:r>
          <w:fldChar w:fldCharType="separate"/>
        </w:r>
        <w:r>
          <w:t>6</w:t>
        </w:r>
        <w:r>
          <w:fldChar w:fldCharType="end"/>
        </w:r>
      </w:hyperlink>
    </w:p>
    <w:p>
      <w:pPr>
        <w:pStyle w:val="TOC2"/>
        <w:tabs>
          <w:tab w:val="right" w:leader="dot" w:pos="8306"/>
        </w:tabs>
      </w:pPr>
      <w:hyperlink w:anchor="_Toc29824" w:history="1">
        <w:r>
          <w:rPr>
            <w:rFonts w:ascii="仿宋" w:eastAsia="仿宋" w:hAnsi="仿宋" w:cs="仿宋" w:hint="eastAsia"/>
            <w:lang w:eastAsia="zh-CN"/>
          </w:rPr>
          <w:t>(二)、公司经济效益分析</w:t>
        </w:r>
        <w:r>
          <w:tab/>
        </w:r>
        <w:r>
          <w:fldChar w:fldCharType="begin"/>
        </w:r>
        <w:r>
          <w:instrText xml:space="preserve"> PAGEREF _Toc29824 \h </w:instrText>
        </w:r>
        <w:r>
          <w:fldChar w:fldCharType="separate"/>
        </w:r>
        <w:r>
          <w:t>7</w:t>
        </w:r>
        <w:r>
          <w:fldChar w:fldCharType="end"/>
        </w:r>
      </w:hyperlink>
    </w:p>
    <w:p>
      <w:pPr>
        <w:pStyle w:val="TOC1"/>
        <w:tabs>
          <w:tab w:val="right" w:leader="dot" w:pos="8306"/>
        </w:tabs>
      </w:pPr>
      <w:hyperlink w:anchor="_Toc26341" w:history="1">
        <w:r>
          <w:rPr>
            <w:rFonts w:ascii="仿宋" w:eastAsia="仿宋" w:hAnsi="仿宋" w:cs="仿宋" w:hint="eastAsia"/>
            <w:lang w:eastAsia="zh-CN"/>
          </w:rPr>
          <w:t>三、高耐候性装饰性防腐漆项目文档管理</w:t>
        </w:r>
        <w:r>
          <w:tab/>
        </w:r>
        <w:r>
          <w:fldChar w:fldCharType="begin"/>
        </w:r>
        <w:r>
          <w:instrText xml:space="preserve"> PAGEREF _Toc26341 \h </w:instrText>
        </w:r>
        <w:r>
          <w:fldChar w:fldCharType="separate"/>
        </w:r>
        <w:r>
          <w:t>8</w:t>
        </w:r>
        <w:r>
          <w:fldChar w:fldCharType="end"/>
        </w:r>
      </w:hyperlink>
    </w:p>
    <w:p>
      <w:pPr>
        <w:pStyle w:val="TOC2"/>
        <w:tabs>
          <w:tab w:val="right" w:leader="dot" w:pos="8306"/>
        </w:tabs>
      </w:pPr>
      <w:hyperlink w:anchor="_Toc18171" w:history="1">
        <w:r>
          <w:rPr>
            <w:rFonts w:ascii="仿宋" w:eastAsia="仿宋" w:hAnsi="仿宋" w:cs="仿宋" w:hint="eastAsia"/>
            <w:lang w:eastAsia="zh-CN"/>
          </w:rPr>
          <w:t>(一)、文档编制与审查</w:t>
        </w:r>
        <w:r>
          <w:tab/>
        </w:r>
        <w:r>
          <w:fldChar w:fldCharType="begin"/>
        </w:r>
        <w:r>
          <w:instrText xml:space="preserve"> PAGEREF _Toc18171 \h </w:instrText>
        </w:r>
        <w:r>
          <w:fldChar w:fldCharType="separate"/>
        </w:r>
        <w:r>
          <w:t>8</w:t>
        </w:r>
        <w:r>
          <w:fldChar w:fldCharType="end"/>
        </w:r>
      </w:hyperlink>
    </w:p>
    <w:p>
      <w:pPr>
        <w:pStyle w:val="TOC2"/>
        <w:tabs>
          <w:tab w:val="right" w:leader="dot" w:pos="8306"/>
        </w:tabs>
      </w:pPr>
      <w:hyperlink w:anchor="_Toc989" w:history="1">
        <w:r>
          <w:rPr>
            <w:rFonts w:ascii="仿宋" w:eastAsia="仿宋" w:hAnsi="仿宋" w:cs="仿宋" w:hint="eastAsia"/>
            <w:lang w:eastAsia="zh-CN"/>
          </w:rPr>
          <w:t>(二)、文档发布与分发</w:t>
        </w:r>
        <w:r>
          <w:tab/>
        </w:r>
        <w:r>
          <w:fldChar w:fldCharType="begin"/>
        </w:r>
        <w:r>
          <w:instrText xml:space="preserve"> PAGEREF _Toc989 \h </w:instrText>
        </w:r>
        <w:r>
          <w:fldChar w:fldCharType="separate"/>
        </w:r>
        <w:r>
          <w:t>9</w:t>
        </w:r>
        <w:r>
          <w:fldChar w:fldCharType="end"/>
        </w:r>
      </w:hyperlink>
    </w:p>
    <w:p>
      <w:pPr>
        <w:pStyle w:val="TOC2"/>
        <w:tabs>
          <w:tab w:val="right" w:leader="dot" w:pos="8306"/>
        </w:tabs>
      </w:pPr>
      <w:hyperlink w:anchor="_Toc27899" w:history="1">
        <w:r>
          <w:rPr>
            <w:rFonts w:ascii="仿宋" w:eastAsia="仿宋" w:hAnsi="仿宋" w:cs="仿宋" w:hint="eastAsia"/>
            <w:lang w:eastAsia="zh-CN"/>
          </w:rPr>
          <w:t>(三)、文档存档与归档</w:t>
        </w:r>
        <w:r>
          <w:tab/>
        </w:r>
        <w:r>
          <w:fldChar w:fldCharType="begin"/>
        </w:r>
        <w:r>
          <w:instrText xml:space="preserve"> PAGEREF _Toc27899 \h </w:instrText>
        </w:r>
        <w:r>
          <w:fldChar w:fldCharType="separate"/>
        </w:r>
        <w:r>
          <w:t>10</w:t>
        </w:r>
        <w:r>
          <w:fldChar w:fldCharType="end"/>
        </w:r>
      </w:hyperlink>
    </w:p>
    <w:p>
      <w:pPr>
        <w:pStyle w:val="TOC1"/>
        <w:tabs>
          <w:tab w:val="right" w:leader="dot" w:pos="8306"/>
        </w:tabs>
      </w:pPr>
      <w:hyperlink w:anchor="_Toc27846" w:history="1">
        <w:r>
          <w:rPr>
            <w:rFonts w:ascii="仿宋" w:eastAsia="仿宋" w:hAnsi="仿宋" w:cs="仿宋" w:hint="eastAsia"/>
            <w:lang w:eastAsia="zh-CN"/>
          </w:rPr>
          <w:t>四、工艺说明</w:t>
        </w:r>
        <w:r>
          <w:tab/>
        </w:r>
        <w:r>
          <w:fldChar w:fldCharType="begin"/>
        </w:r>
        <w:r>
          <w:instrText xml:space="preserve"> PAGEREF _Toc27846 \h </w:instrText>
        </w:r>
        <w:r>
          <w:fldChar w:fldCharType="separate"/>
        </w:r>
        <w:r>
          <w:t>12</w:t>
        </w:r>
        <w:r>
          <w:fldChar w:fldCharType="end"/>
        </w:r>
      </w:hyperlink>
    </w:p>
    <w:p>
      <w:pPr>
        <w:pStyle w:val="TOC2"/>
        <w:tabs>
          <w:tab w:val="right" w:leader="dot" w:pos="8306"/>
        </w:tabs>
      </w:pPr>
      <w:hyperlink w:anchor="_Toc11431" w:history="1">
        <w:r>
          <w:rPr>
            <w:rFonts w:ascii="仿宋" w:eastAsia="仿宋" w:hAnsi="仿宋" w:cs="仿宋" w:hint="eastAsia"/>
            <w:lang w:eastAsia="zh-CN"/>
          </w:rPr>
          <w:t>(一)、技术管理特点</w:t>
        </w:r>
        <w:r>
          <w:tab/>
        </w:r>
        <w:r>
          <w:fldChar w:fldCharType="begin"/>
        </w:r>
        <w:r>
          <w:instrText xml:space="preserve"> PAGEREF _Toc11431 \h </w:instrText>
        </w:r>
        <w:r>
          <w:fldChar w:fldCharType="separate"/>
        </w:r>
        <w:r>
          <w:t>12</w:t>
        </w:r>
        <w:r>
          <w:fldChar w:fldCharType="end"/>
        </w:r>
      </w:hyperlink>
    </w:p>
    <w:p>
      <w:pPr>
        <w:pStyle w:val="TOC2"/>
        <w:tabs>
          <w:tab w:val="right" w:leader="dot" w:pos="8306"/>
        </w:tabs>
      </w:pPr>
      <w:hyperlink w:anchor="_Toc7467" w:history="1">
        <w:r>
          <w:rPr>
            <w:rFonts w:ascii="仿宋" w:eastAsia="仿宋" w:hAnsi="仿宋" w:cs="仿宋" w:hint="eastAsia"/>
            <w:lang w:eastAsia="zh-CN"/>
          </w:rPr>
          <w:t>(二)、高耐候性装饰性防腐漆项目工艺技术设计方案</w:t>
        </w:r>
        <w:r>
          <w:tab/>
        </w:r>
        <w:r>
          <w:fldChar w:fldCharType="begin"/>
        </w:r>
        <w:r>
          <w:instrText xml:space="preserve"> PAGEREF _Toc7467 \h </w:instrText>
        </w:r>
        <w:r>
          <w:fldChar w:fldCharType="separate"/>
        </w:r>
        <w:r>
          <w:t>13</w:t>
        </w:r>
        <w:r>
          <w:fldChar w:fldCharType="end"/>
        </w:r>
      </w:hyperlink>
    </w:p>
    <w:p>
      <w:pPr>
        <w:pStyle w:val="TOC2"/>
        <w:tabs>
          <w:tab w:val="right" w:leader="dot" w:pos="8306"/>
        </w:tabs>
      </w:pPr>
      <w:hyperlink w:anchor="_Toc12633" w:history="1">
        <w:r>
          <w:rPr>
            <w:rFonts w:ascii="仿宋" w:eastAsia="仿宋" w:hAnsi="仿宋" w:cs="仿宋" w:hint="eastAsia"/>
            <w:lang w:eastAsia="zh-CN"/>
          </w:rPr>
          <w:t>(三)、设备选型方案</w:t>
        </w:r>
        <w:r>
          <w:tab/>
        </w:r>
        <w:r>
          <w:fldChar w:fldCharType="begin"/>
        </w:r>
        <w:r>
          <w:instrText xml:space="preserve"> PAGEREF _Toc12633 \h </w:instrText>
        </w:r>
        <w:r>
          <w:fldChar w:fldCharType="separate"/>
        </w:r>
        <w:r>
          <w:t>14</w:t>
        </w:r>
        <w:r>
          <w:fldChar w:fldCharType="end"/>
        </w:r>
      </w:hyperlink>
    </w:p>
    <w:p>
      <w:pPr>
        <w:pStyle w:val="TOC1"/>
        <w:tabs>
          <w:tab w:val="right" w:leader="dot" w:pos="8306"/>
        </w:tabs>
      </w:pPr>
      <w:hyperlink w:anchor="_Toc8468" w:history="1">
        <w:r>
          <w:rPr>
            <w:rFonts w:ascii="仿宋" w:eastAsia="仿宋" w:hAnsi="仿宋" w:cs="仿宋" w:hint="eastAsia"/>
            <w:lang w:eastAsia="zh-CN"/>
          </w:rPr>
          <w:t>五、高耐候性装饰性防腐漆项目可持续发展</w:t>
        </w:r>
        <w:r>
          <w:tab/>
        </w:r>
        <w:r>
          <w:fldChar w:fldCharType="begin"/>
        </w:r>
        <w:r>
          <w:instrText xml:space="preserve"> PAGEREF _Toc8468 \h </w:instrText>
        </w:r>
        <w:r>
          <w:fldChar w:fldCharType="separate"/>
        </w:r>
        <w:r>
          <w:t>16</w:t>
        </w:r>
        <w:r>
          <w:fldChar w:fldCharType="end"/>
        </w:r>
      </w:hyperlink>
    </w:p>
    <w:p>
      <w:pPr>
        <w:pStyle w:val="TOC2"/>
        <w:tabs>
          <w:tab w:val="right" w:leader="dot" w:pos="8306"/>
        </w:tabs>
      </w:pPr>
      <w:hyperlink w:anchor="_Toc29887" w:history="1">
        <w:r>
          <w:rPr>
            <w:rFonts w:ascii="仿宋" w:eastAsia="仿宋" w:hAnsi="仿宋" w:cs="仿宋" w:hint="eastAsia"/>
            <w:lang w:eastAsia="zh-CN"/>
          </w:rPr>
          <w:t>(一)、可持续战略与实践</w:t>
        </w:r>
        <w:r>
          <w:tab/>
        </w:r>
        <w:r>
          <w:fldChar w:fldCharType="begin"/>
        </w:r>
        <w:r>
          <w:instrText xml:space="preserve"> PAGEREF _Toc29887 \h </w:instrText>
        </w:r>
        <w:r>
          <w:fldChar w:fldCharType="separate"/>
        </w:r>
        <w:r>
          <w:t>16</w:t>
        </w:r>
        <w:r>
          <w:fldChar w:fldCharType="end"/>
        </w:r>
      </w:hyperlink>
    </w:p>
    <w:p>
      <w:pPr>
        <w:pStyle w:val="TOC2"/>
        <w:tabs>
          <w:tab w:val="right" w:leader="dot" w:pos="8306"/>
        </w:tabs>
      </w:pPr>
      <w:hyperlink w:anchor="_Toc23064" w:history="1">
        <w:r>
          <w:rPr>
            <w:rFonts w:ascii="仿宋" w:eastAsia="仿宋" w:hAnsi="仿宋" w:cs="仿宋" w:hint="eastAsia"/>
            <w:lang w:eastAsia="zh-CN"/>
          </w:rPr>
          <w:t>(二)、环保与社会责任</w:t>
        </w:r>
        <w:r>
          <w:tab/>
        </w:r>
        <w:r>
          <w:fldChar w:fldCharType="begin"/>
        </w:r>
        <w:r>
          <w:instrText xml:space="preserve"> PAGEREF _Toc23064 \h </w:instrText>
        </w:r>
        <w:r>
          <w:fldChar w:fldCharType="separate"/>
        </w:r>
        <w:r>
          <w:t>16</w:t>
        </w:r>
        <w:r>
          <w:fldChar w:fldCharType="end"/>
        </w:r>
      </w:hyperlink>
    </w:p>
    <w:p>
      <w:pPr>
        <w:pStyle w:val="TOC1"/>
        <w:tabs>
          <w:tab w:val="right" w:leader="dot" w:pos="8306"/>
        </w:tabs>
      </w:pPr>
      <w:hyperlink w:anchor="_Toc28214" w:history="1">
        <w:r>
          <w:rPr>
            <w:rFonts w:ascii="仿宋" w:eastAsia="仿宋" w:hAnsi="仿宋" w:cs="仿宋" w:hint="eastAsia"/>
            <w:lang w:eastAsia="zh-CN"/>
          </w:rPr>
          <w:t>六、高耐候性装饰性防腐漆项目概论</w:t>
        </w:r>
        <w:r>
          <w:tab/>
        </w:r>
        <w:r>
          <w:fldChar w:fldCharType="begin"/>
        </w:r>
        <w:r>
          <w:instrText xml:space="preserve"> PAGEREF _Toc28214 \h </w:instrText>
        </w:r>
        <w:r>
          <w:fldChar w:fldCharType="separate"/>
        </w:r>
        <w:r>
          <w:t>17</w:t>
        </w:r>
        <w:r>
          <w:fldChar w:fldCharType="end"/>
        </w:r>
      </w:hyperlink>
    </w:p>
    <w:p>
      <w:pPr>
        <w:pStyle w:val="TOC2"/>
        <w:tabs>
          <w:tab w:val="right" w:leader="dot" w:pos="8306"/>
        </w:tabs>
      </w:pPr>
      <w:hyperlink w:anchor="_Toc30158" w:history="1">
        <w:r>
          <w:rPr>
            <w:rFonts w:ascii="仿宋" w:eastAsia="仿宋" w:hAnsi="仿宋" w:cs="仿宋" w:hint="eastAsia"/>
            <w:lang w:eastAsia="zh-CN"/>
          </w:rPr>
          <w:t>(一)、高耐候性装饰性防腐漆项目概况</w:t>
        </w:r>
        <w:r>
          <w:tab/>
        </w:r>
        <w:r>
          <w:fldChar w:fldCharType="begin"/>
        </w:r>
        <w:r>
          <w:instrText xml:space="preserve"> PAGEREF _Toc30158 \h </w:instrText>
        </w:r>
        <w:r>
          <w:fldChar w:fldCharType="separate"/>
        </w:r>
        <w:r>
          <w:t>17</w:t>
        </w:r>
        <w:r>
          <w:fldChar w:fldCharType="end"/>
        </w:r>
      </w:hyperlink>
    </w:p>
    <w:p>
      <w:pPr>
        <w:pStyle w:val="TOC2"/>
        <w:tabs>
          <w:tab w:val="right" w:leader="dot" w:pos="8306"/>
        </w:tabs>
      </w:pPr>
      <w:hyperlink w:anchor="_Toc8667" w:history="1">
        <w:r>
          <w:rPr>
            <w:rFonts w:ascii="仿宋" w:eastAsia="仿宋" w:hAnsi="仿宋" w:cs="仿宋" w:hint="eastAsia"/>
            <w:lang w:eastAsia="zh-CN"/>
          </w:rPr>
          <w:t>(二)、高耐候性装饰性防腐漆项目目标</w:t>
        </w:r>
        <w:r>
          <w:tab/>
        </w:r>
        <w:r>
          <w:fldChar w:fldCharType="begin"/>
        </w:r>
        <w:r>
          <w:instrText xml:space="preserve"> PAGEREF _Toc8667 \h </w:instrText>
        </w:r>
        <w:r>
          <w:fldChar w:fldCharType="separate"/>
        </w:r>
        <w:r>
          <w:t>20</w:t>
        </w:r>
        <w:r>
          <w:fldChar w:fldCharType="end"/>
        </w:r>
      </w:hyperlink>
    </w:p>
    <w:p>
      <w:pPr>
        <w:pStyle w:val="TOC2"/>
        <w:tabs>
          <w:tab w:val="right" w:leader="dot" w:pos="8306"/>
        </w:tabs>
      </w:pPr>
      <w:hyperlink w:anchor="_Toc26920" w:history="1">
        <w:r>
          <w:rPr>
            <w:rFonts w:ascii="仿宋" w:eastAsia="仿宋" w:hAnsi="仿宋" w:cs="仿宋" w:hint="eastAsia"/>
            <w:lang w:eastAsia="zh-CN"/>
          </w:rPr>
          <w:t>(三)、高耐候性装饰性防腐漆项目提出的理由</w:t>
        </w:r>
        <w:r>
          <w:tab/>
        </w:r>
        <w:r>
          <w:fldChar w:fldCharType="begin"/>
        </w:r>
        <w:r>
          <w:instrText xml:space="preserve"> PAGEREF _Toc26920 \h </w:instrText>
        </w:r>
        <w:r>
          <w:fldChar w:fldCharType="separate"/>
        </w:r>
        <w:r>
          <w:t>21</w:t>
        </w:r>
        <w:r>
          <w:fldChar w:fldCharType="end"/>
        </w:r>
      </w:hyperlink>
    </w:p>
    <w:p>
      <w:pPr>
        <w:pStyle w:val="TOC2"/>
        <w:tabs>
          <w:tab w:val="right" w:leader="dot" w:pos="8306"/>
        </w:tabs>
      </w:pPr>
      <w:hyperlink w:anchor="_Toc13591" w:history="1">
        <w:r>
          <w:rPr>
            <w:rFonts w:ascii="仿宋" w:eastAsia="仿宋" w:hAnsi="仿宋" w:cs="仿宋" w:hint="eastAsia"/>
            <w:lang w:eastAsia="zh-CN"/>
          </w:rPr>
          <w:t>(四)、高耐候性装饰性防腐漆项目意义</w:t>
        </w:r>
        <w:r>
          <w:tab/>
        </w:r>
        <w:r>
          <w:fldChar w:fldCharType="begin"/>
        </w:r>
        <w:r>
          <w:instrText xml:space="preserve"> PAGEREF _Toc13591 \h </w:instrText>
        </w:r>
        <w:r>
          <w:fldChar w:fldCharType="separate"/>
        </w:r>
        <w:r>
          <w:t>23</w:t>
        </w:r>
        <w:r>
          <w:fldChar w:fldCharType="end"/>
        </w:r>
      </w:hyperlink>
    </w:p>
    <w:p>
      <w:pPr>
        <w:pStyle w:val="TOC2"/>
        <w:tabs>
          <w:tab w:val="right" w:leader="dot" w:pos="8306"/>
        </w:tabs>
      </w:pPr>
      <w:hyperlink w:anchor="_Toc7991" w:history="1">
        <w:r>
          <w:rPr>
            <w:rFonts w:ascii="仿宋" w:eastAsia="仿宋" w:hAnsi="仿宋" w:cs="仿宋" w:hint="eastAsia"/>
            <w:lang w:eastAsia="zh-CN"/>
          </w:rPr>
          <w:t>(五)、高耐候性装饰性防腐漆项目背景</w:t>
        </w:r>
        <w:r>
          <w:tab/>
        </w:r>
        <w:r>
          <w:fldChar w:fldCharType="begin"/>
        </w:r>
        <w:r>
          <w:instrText xml:space="preserve"> PAGEREF _Toc7991 \h </w:instrText>
        </w:r>
        <w:r>
          <w:fldChar w:fldCharType="separate"/>
        </w:r>
        <w:r>
          <w:t>24</w:t>
        </w:r>
        <w:r>
          <w:fldChar w:fldCharType="end"/>
        </w:r>
      </w:hyperlink>
    </w:p>
    <w:p>
      <w:pPr>
        <w:pStyle w:val="TOC1"/>
        <w:tabs>
          <w:tab w:val="right" w:leader="dot" w:pos="8306"/>
        </w:tabs>
      </w:pPr>
      <w:hyperlink w:anchor="_Toc7359" w:history="1">
        <w:r>
          <w:rPr>
            <w:rFonts w:ascii="仿宋" w:eastAsia="仿宋" w:hAnsi="仿宋" w:cs="仿宋" w:hint="eastAsia"/>
            <w:lang w:eastAsia="zh-CN"/>
          </w:rPr>
          <w:t>七、高耐候性装饰性防腐漆项目财务管理</w:t>
        </w:r>
        <w:r>
          <w:tab/>
        </w:r>
        <w:r>
          <w:fldChar w:fldCharType="begin"/>
        </w:r>
        <w:r>
          <w:instrText xml:space="preserve"> PAGEREF _Toc7359 \h </w:instrText>
        </w:r>
        <w:r>
          <w:fldChar w:fldCharType="separate"/>
        </w:r>
        <w:r>
          <w:t>25</w:t>
        </w:r>
        <w:r>
          <w:fldChar w:fldCharType="end"/>
        </w:r>
      </w:hyperlink>
    </w:p>
    <w:p>
      <w:pPr>
        <w:pStyle w:val="TOC2"/>
        <w:tabs>
          <w:tab w:val="right" w:leader="dot" w:pos="8306"/>
        </w:tabs>
      </w:pPr>
      <w:hyperlink w:anchor="_Toc16224" w:history="1">
        <w:r>
          <w:rPr>
            <w:rFonts w:ascii="仿宋" w:eastAsia="仿宋" w:hAnsi="仿宋" w:cs="仿宋" w:hint="eastAsia"/>
            <w:lang w:eastAsia="zh-CN"/>
          </w:rPr>
          <w:t>(一)、资金需求大</w:t>
        </w:r>
        <w:r>
          <w:tab/>
        </w:r>
        <w:r>
          <w:fldChar w:fldCharType="begin"/>
        </w:r>
        <w:r>
          <w:instrText xml:space="preserve"> PAGEREF _Toc16224 \h </w:instrText>
        </w:r>
        <w:r>
          <w:fldChar w:fldCharType="separate"/>
        </w:r>
        <w:r>
          <w:t>25</w:t>
        </w:r>
        <w:r>
          <w:fldChar w:fldCharType="end"/>
        </w:r>
      </w:hyperlink>
    </w:p>
    <w:p>
      <w:pPr>
        <w:pStyle w:val="TOC2"/>
        <w:tabs>
          <w:tab w:val="right" w:leader="dot" w:pos="8306"/>
        </w:tabs>
      </w:pPr>
      <w:hyperlink w:anchor="_Toc22780" w:history="1">
        <w:r>
          <w:rPr>
            <w:rFonts w:ascii="仿宋" w:eastAsia="仿宋" w:hAnsi="仿宋" w:cs="仿宋" w:hint="eastAsia"/>
            <w:lang w:eastAsia="zh-CN"/>
          </w:rPr>
          <w:t>(二)、研发周期长</w:t>
        </w:r>
        <w:r>
          <w:tab/>
        </w:r>
        <w:r>
          <w:fldChar w:fldCharType="begin"/>
        </w:r>
        <w:r>
          <w:instrText xml:space="preserve"> PAGEREF _Toc22780 \h </w:instrText>
        </w:r>
        <w:r>
          <w:fldChar w:fldCharType="separate"/>
        </w:r>
        <w:r>
          <w:t>26</w:t>
        </w:r>
        <w:r>
          <w:fldChar w:fldCharType="end"/>
        </w:r>
      </w:hyperlink>
    </w:p>
    <w:p>
      <w:pPr>
        <w:pStyle w:val="TOC2"/>
        <w:tabs>
          <w:tab w:val="right" w:leader="dot" w:pos="8306"/>
        </w:tabs>
      </w:pPr>
      <w:hyperlink w:anchor="_Toc19998" w:history="1">
        <w:r>
          <w:rPr>
            <w:rFonts w:ascii="仿宋" w:eastAsia="仿宋" w:hAnsi="仿宋" w:cs="仿宋" w:hint="eastAsia"/>
            <w:lang w:eastAsia="zh-CN"/>
          </w:rPr>
          <w:t>(三)、市场风险大</w:t>
        </w:r>
        <w:r>
          <w:tab/>
        </w:r>
        <w:r>
          <w:fldChar w:fldCharType="begin"/>
        </w:r>
        <w:r>
          <w:instrText xml:space="preserve"> PAGEREF _Toc19998 \h </w:instrText>
        </w:r>
        <w:r>
          <w:fldChar w:fldCharType="separate"/>
        </w:r>
        <w:r>
          <w:t>27</w:t>
        </w:r>
        <w:r>
          <w:fldChar w:fldCharType="end"/>
        </w:r>
      </w:hyperlink>
    </w:p>
    <w:p>
      <w:pPr>
        <w:pStyle w:val="TOC2"/>
        <w:tabs>
          <w:tab w:val="right" w:leader="dot" w:pos="8306"/>
        </w:tabs>
      </w:pPr>
      <w:hyperlink w:anchor="_Toc5518" w:history="1">
        <w:r>
          <w:rPr>
            <w:rFonts w:ascii="仿宋" w:eastAsia="仿宋" w:hAnsi="仿宋" w:cs="仿宋" w:hint="eastAsia"/>
            <w:lang w:eastAsia="zh-CN"/>
          </w:rPr>
          <w:t>(四)、利润率高</w:t>
        </w:r>
        <w:r>
          <w:tab/>
        </w:r>
        <w:r>
          <w:fldChar w:fldCharType="begin"/>
        </w:r>
        <w:r>
          <w:instrText xml:space="preserve"> PAGEREF _Toc5518 \h </w:instrText>
        </w:r>
        <w:r>
          <w:fldChar w:fldCharType="separate"/>
        </w:r>
        <w:r>
          <w:t>30</w:t>
        </w:r>
        <w:r>
          <w:fldChar w:fldCharType="end"/>
        </w:r>
      </w:hyperlink>
    </w:p>
    <w:p>
      <w:pPr>
        <w:pStyle w:val="TOC1"/>
        <w:tabs>
          <w:tab w:val="right" w:leader="dot" w:pos="8306"/>
        </w:tabs>
      </w:pPr>
      <w:hyperlink w:anchor="_Toc17580" w:history="1">
        <w:r>
          <w:rPr>
            <w:rFonts w:ascii="仿宋" w:eastAsia="仿宋" w:hAnsi="仿宋" w:cs="仿宋" w:hint="eastAsia"/>
            <w:lang w:eastAsia="zh-CN"/>
          </w:rPr>
          <w:t>八、高耐候性装饰性防腐漆项目社会影响</w:t>
        </w:r>
        <w:r>
          <w:tab/>
        </w:r>
        <w:r>
          <w:fldChar w:fldCharType="begin"/>
        </w:r>
        <w:r>
          <w:instrText xml:space="preserve"> PAGEREF _Toc17580 \h </w:instrText>
        </w:r>
        <w:r>
          <w:fldChar w:fldCharType="separate"/>
        </w:r>
        <w:r>
          <w:t>32</w:t>
        </w:r>
        <w:r>
          <w:fldChar w:fldCharType="end"/>
        </w:r>
      </w:hyperlink>
    </w:p>
    <w:p>
      <w:pPr>
        <w:pStyle w:val="TOC2"/>
        <w:tabs>
          <w:tab w:val="right" w:leader="dot" w:pos="8306"/>
        </w:tabs>
      </w:pPr>
      <w:hyperlink w:anchor="_Toc31028" w:history="1">
        <w:r>
          <w:rPr>
            <w:rFonts w:ascii="仿宋" w:eastAsia="仿宋" w:hAnsi="仿宋" w:cs="仿宋" w:hint="eastAsia"/>
            <w:lang w:eastAsia="zh-CN"/>
          </w:rPr>
          <w:t>(一)、社会责任与义务</w:t>
        </w:r>
        <w:r>
          <w:tab/>
        </w:r>
        <w:r>
          <w:fldChar w:fldCharType="begin"/>
        </w:r>
        <w:r>
          <w:instrText xml:space="preserve"> PAGEREF _Toc31028 \h </w:instrText>
        </w:r>
        <w:r>
          <w:fldChar w:fldCharType="separate"/>
        </w:r>
        <w:r>
          <w:t>32</w:t>
        </w:r>
        <w:r>
          <w:fldChar w:fldCharType="end"/>
        </w:r>
      </w:hyperlink>
    </w:p>
    <w:p>
      <w:pPr>
        <w:pStyle w:val="TOC2"/>
        <w:tabs>
          <w:tab w:val="right" w:leader="dot" w:pos="8306"/>
        </w:tabs>
      </w:pPr>
      <w:hyperlink w:anchor="_Toc24417" w:history="1">
        <w:r>
          <w:rPr>
            <w:rFonts w:ascii="仿宋" w:eastAsia="仿宋" w:hAnsi="仿宋" w:cs="仿宋" w:hint="eastAsia"/>
            <w:lang w:eastAsia="zh-CN"/>
          </w:rPr>
          <w:t>(二)、社会参与与沟通</w:t>
        </w:r>
        <w:r>
          <w:tab/>
        </w:r>
        <w:r>
          <w:fldChar w:fldCharType="begin"/>
        </w:r>
        <w:r>
          <w:instrText xml:space="preserve"> PAGEREF _Toc24417 \h </w:instrText>
        </w:r>
        <w:r>
          <w:fldChar w:fldCharType="separate"/>
        </w:r>
        <w:r>
          <w:t>33</w:t>
        </w:r>
        <w:r>
          <w:fldChar w:fldCharType="end"/>
        </w:r>
      </w:hyperlink>
    </w:p>
    <w:p>
      <w:pPr>
        <w:pStyle w:val="TOC1"/>
        <w:tabs>
          <w:tab w:val="right" w:leader="dot" w:pos="8306"/>
        </w:tabs>
      </w:pPr>
      <w:hyperlink w:anchor="_Toc1338" w:history="1">
        <w:r>
          <w:rPr>
            <w:rFonts w:ascii="仿宋" w:eastAsia="仿宋" w:hAnsi="仿宋" w:cs="仿宋" w:hint="eastAsia"/>
            <w:lang w:eastAsia="zh-CN"/>
          </w:rPr>
          <w:t>九、高耐候性装饰性防腐漆项目投资规划</w:t>
        </w:r>
        <w:r>
          <w:tab/>
        </w:r>
        <w:r>
          <w:fldChar w:fldCharType="begin"/>
        </w:r>
        <w:r>
          <w:instrText xml:space="preserve"> PAGEREF _Toc1338 \h </w:instrText>
        </w:r>
        <w:r>
          <w:fldChar w:fldCharType="separate"/>
        </w:r>
        <w:r>
          <w:t>34</w:t>
        </w:r>
        <w:r>
          <w:fldChar w:fldCharType="end"/>
        </w:r>
      </w:hyperlink>
    </w:p>
    <w:p>
      <w:pPr>
        <w:pStyle w:val="TOC2"/>
        <w:tabs>
          <w:tab w:val="right" w:leader="dot" w:pos="8306"/>
        </w:tabs>
      </w:pPr>
      <w:hyperlink w:anchor="_Toc8063" w:history="1">
        <w:r>
          <w:rPr>
            <w:rFonts w:ascii="仿宋" w:eastAsia="仿宋" w:hAnsi="仿宋" w:cs="仿宋" w:hint="eastAsia"/>
            <w:lang w:eastAsia="zh-CN"/>
          </w:rPr>
          <w:t>(一)、高耐候性装饰性防腐漆项目总投资估算</w:t>
        </w:r>
        <w:r>
          <w:tab/>
        </w:r>
        <w:r>
          <w:fldChar w:fldCharType="begin"/>
        </w:r>
        <w:r>
          <w:instrText xml:space="preserve"> PAGEREF _Toc8063 \h </w:instrText>
        </w:r>
        <w:r>
          <w:fldChar w:fldCharType="separate"/>
        </w:r>
        <w:r>
          <w:t>34</w:t>
        </w:r>
        <w:r>
          <w:fldChar w:fldCharType="end"/>
        </w:r>
      </w:hyperlink>
    </w:p>
    <w:p>
      <w:pPr>
        <w:pStyle w:val="TOC2"/>
        <w:tabs>
          <w:tab w:val="right" w:leader="dot" w:pos="8306"/>
        </w:tabs>
      </w:pPr>
      <w:hyperlink w:anchor="_Toc11893" w:history="1">
        <w:r>
          <w:rPr>
            <w:rFonts w:ascii="仿宋" w:eastAsia="仿宋" w:hAnsi="仿宋" w:cs="仿宋" w:hint="eastAsia"/>
            <w:lang w:eastAsia="zh-CN"/>
          </w:rPr>
          <w:t>(二)、资金筹措</w:t>
        </w:r>
        <w:r>
          <w:tab/>
        </w:r>
        <w:r>
          <w:fldChar w:fldCharType="begin"/>
        </w:r>
        <w:r>
          <w:instrText xml:space="preserve"> PAGEREF _Toc11893 \h </w:instrText>
        </w:r>
        <w:r>
          <w:fldChar w:fldCharType="separate"/>
        </w:r>
        <w:r>
          <w:t>35</w:t>
        </w:r>
        <w:r>
          <w:fldChar w:fldCharType="end"/>
        </w:r>
      </w:hyperlink>
    </w:p>
    <w:p>
      <w:pPr>
        <w:pStyle w:val="TOC1"/>
        <w:tabs>
          <w:tab w:val="right" w:leader="dot" w:pos="8306"/>
        </w:tabs>
      </w:pPr>
      <w:hyperlink w:anchor="_Toc9396" w:history="1">
        <w:r>
          <w:rPr>
            <w:rFonts w:ascii="仿宋" w:eastAsia="仿宋" w:hAnsi="仿宋" w:cs="仿宋" w:hint="eastAsia"/>
            <w:lang w:eastAsia="zh-CN"/>
          </w:rPr>
          <w:t>十、高耐候性装饰性防腐漆项目人力资源培养与发展</w:t>
        </w:r>
        <w:r>
          <w:tab/>
        </w:r>
        <w:r>
          <w:fldChar w:fldCharType="begin"/>
        </w:r>
        <w:r>
          <w:instrText xml:space="preserve"> PAGEREF _Toc9396 \h </w:instrText>
        </w:r>
        <w:r>
          <w:fldChar w:fldCharType="separate"/>
        </w:r>
        <w:r>
          <w:t>36</w:t>
        </w:r>
        <w:r>
          <w:fldChar w:fldCharType="end"/>
        </w:r>
      </w:hyperlink>
    </w:p>
    <w:p>
      <w:pPr>
        <w:pStyle w:val="TOC2"/>
        <w:tabs>
          <w:tab w:val="right" w:leader="dot" w:pos="8306"/>
        </w:tabs>
      </w:pPr>
      <w:hyperlink w:anchor="_Toc25407" w:history="1">
        <w:r>
          <w:rPr>
            <w:rFonts w:ascii="仿宋" w:eastAsia="仿宋" w:hAnsi="仿宋" w:cs="仿宋" w:hint="eastAsia"/>
            <w:lang w:eastAsia="zh-CN"/>
          </w:rPr>
          <w:t>(一)、人才需求与规划</w:t>
        </w:r>
        <w:r>
          <w:tab/>
        </w:r>
        <w:r>
          <w:fldChar w:fldCharType="begin"/>
        </w:r>
        <w:r>
          <w:instrText xml:space="preserve"> PAGEREF _Toc25407 \h </w:instrText>
        </w:r>
        <w:r>
          <w:fldChar w:fldCharType="separate"/>
        </w:r>
        <w:r>
          <w:t>36</w:t>
        </w:r>
        <w:r>
          <w:fldChar w:fldCharType="end"/>
        </w:r>
      </w:hyperlink>
    </w:p>
    <w:p>
      <w:pPr>
        <w:pStyle w:val="TOC2"/>
        <w:tabs>
          <w:tab w:val="right" w:leader="dot" w:pos="8306"/>
        </w:tabs>
      </w:pPr>
      <w:hyperlink w:anchor="_Toc25529" w:history="1">
        <w:r>
          <w:rPr>
            <w:rFonts w:ascii="仿宋" w:eastAsia="仿宋" w:hAnsi="仿宋" w:cs="仿宋" w:hint="eastAsia"/>
            <w:lang w:eastAsia="zh-CN"/>
          </w:rPr>
          <w:t>(二)、培训与发展计划</w:t>
        </w:r>
        <w:r>
          <w:tab/>
        </w:r>
        <w:r>
          <w:fldChar w:fldCharType="begin"/>
        </w:r>
        <w:r>
          <w:instrText xml:space="preserve"> PAGEREF _Toc25529 \h </w:instrText>
        </w:r>
        <w:r>
          <w:fldChar w:fldCharType="separate"/>
        </w:r>
        <w:r>
          <w:t>37</w:t>
        </w:r>
        <w:r>
          <w:fldChar w:fldCharType="end"/>
        </w:r>
      </w:hyperlink>
    </w:p>
    <w:p>
      <w:pPr>
        <w:pStyle w:val="TOC1"/>
        <w:tabs>
          <w:tab w:val="right" w:leader="dot" w:pos="8306"/>
        </w:tabs>
      </w:pPr>
      <w:hyperlink w:anchor="_Toc3628" w:history="1">
        <w:r>
          <w:rPr>
            <w:rFonts w:ascii="仿宋" w:eastAsia="仿宋" w:hAnsi="仿宋" w:cs="仿宋" w:hint="eastAsia"/>
            <w:lang w:eastAsia="zh-CN"/>
          </w:rPr>
          <w:t>十一、生产安全保护</w:t>
        </w:r>
        <w:r>
          <w:tab/>
        </w:r>
        <w:r>
          <w:fldChar w:fldCharType="begin"/>
        </w:r>
        <w:r>
          <w:instrText xml:space="preserve"> PAGEREF _Toc3628 \h </w:instrText>
        </w:r>
        <w:r>
          <w:fldChar w:fldCharType="separate"/>
        </w:r>
        <w:r>
          <w:t>37</w:t>
        </w:r>
        <w:r>
          <w:fldChar w:fldCharType="end"/>
        </w:r>
      </w:hyperlink>
    </w:p>
    <w:p>
      <w:pPr>
        <w:pStyle w:val="TOC2"/>
        <w:tabs>
          <w:tab w:val="right" w:leader="dot" w:pos="8306"/>
        </w:tabs>
      </w:pPr>
      <w:hyperlink w:anchor="_Toc10911" w:history="1">
        <w:r>
          <w:rPr>
            <w:rFonts w:ascii="仿宋" w:eastAsia="仿宋" w:hAnsi="仿宋" w:cs="仿宋" w:hint="eastAsia"/>
            <w:lang w:eastAsia="zh-CN"/>
          </w:rPr>
          <w:t>(一)、消防安全</w:t>
        </w:r>
        <w:r>
          <w:tab/>
        </w:r>
        <w:r>
          <w:fldChar w:fldCharType="begin"/>
        </w:r>
        <w:r>
          <w:instrText xml:space="preserve"> PAGEREF _Toc10911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9" w:history="1">
        <w:r>
          <w:rPr>
            <w:rFonts w:ascii="仿宋" w:eastAsia="仿宋" w:hAnsi="仿宋" w:cs="仿宋" w:hint="eastAsia"/>
            <w:lang w:eastAsia="zh-CN"/>
          </w:rPr>
          <w:t>(二)、防火防爆总图布置措施</w:t>
        </w:r>
        <w:r>
          <w:tab/>
        </w:r>
        <w:r>
          <w:fldChar w:fldCharType="begin"/>
        </w:r>
        <w:r>
          <w:instrText xml:space="preserve"> PAGEREF _Toc25489 \h </w:instrText>
        </w:r>
        <w:r>
          <w:fldChar w:fldCharType="separate"/>
        </w:r>
        <w:r>
          <w:t>39</w:t>
        </w:r>
        <w:r>
          <w:fldChar w:fldCharType="end"/>
        </w:r>
      </w:hyperlink>
    </w:p>
    <w:p>
      <w:pPr>
        <w:pStyle w:val="TOC2"/>
        <w:tabs>
          <w:tab w:val="right" w:leader="dot" w:pos="8306"/>
        </w:tabs>
      </w:pPr>
      <w:hyperlink w:anchor="_Toc10445" w:history="1">
        <w:r>
          <w:rPr>
            <w:rFonts w:ascii="仿宋" w:eastAsia="仿宋" w:hAnsi="仿宋" w:cs="仿宋" w:hint="eastAsia"/>
            <w:lang w:eastAsia="zh-CN"/>
          </w:rPr>
          <w:t>(三)、自然灾害防范措施</w:t>
        </w:r>
        <w:r>
          <w:tab/>
        </w:r>
        <w:r>
          <w:fldChar w:fldCharType="begin"/>
        </w:r>
        <w:r>
          <w:instrText xml:space="preserve"> PAGEREF _Toc10445 \h </w:instrText>
        </w:r>
        <w:r>
          <w:fldChar w:fldCharType="separate"/>
        </w:r>
        <w:r>
          <w:t>40</w:t>
        </w:r>
        <w:r>
          <w:fldChar w:fldCharType="end"/>
        </w:r>
      </w:hyperlink>
    </w:p>
    <w:p>
      <w:pPr>
        <w:pStyle w:val="TOC2"/>
        <w:tabs>
          <w:tab w:val="right" w:leader="dot" w:pos="8306"/>
        </w:tabs>
      </w:pPr>
      <w:hyperlink w:anchor="_Toc30738" w:history="1">
        <w:r>
          <w:rPr>
            <w:rFonts w:ascii="仿宋" w:eastAsia="仿宋" w:hAnsi="仿宋" w:cs="仿宋" w:hint="eastAsia"/>
            <w:lang w:eastAsia="zh-CN"/>
          </w:rPr>
          <w:t>(四)、安全色及安全标志使用要求</w:t>
        </w:r>
        <w:r>
          <w:tab/>
        </w:r>
        <w:r>
          <w:fldChar w:fldCharType="begin"/>
        </w:r>
        <w:r>
          <w:instrText xml:space="preserve"> PAGEREF _Toc30738 \h </w:instrText>
        </w:r>
        <w:r>
          <w:fldChar w:fldCharType="separate"/>
        </w:r>
        <w:r>
          <w:t>41</w:t>
        </w:r>
        <w:r>
          <w:fldChar w:fldCharType="end"/>
        </w:r>
      </w:hyperlink>
    </w:p>
    <w:p>
      <w:pPr>
        <w:pStyle w:val="TOC2"/>
        <w:tabs>
          <w:tab w:val="right" w:leader="dot" w:pos="8306"/>
        </w:tabs>
      </w:pPr>
      <w:hyperlink w:anchor="_Toc8134" w:history="1">
        <w:r>
          <w:rPr>
            <w:rFonts w:ascii="仿宋" w:eastAsia="仿宋" w:hAnsi="仿宋" w:cs="仿宋" w:hint="eastAsia"/>
            <w:lang w:eastAsia="zh-CN"/>
          </w:rPr>
          <w:t>(五)、防尘防毒措施</w:t>
        </w:r>
        <w:r>
          <w:tab/>
        </w:r>
        <w:r>
          <w:fldChar w:fldCharType="begin"/>
        </w:r>
        <w:r>
          <w:instrText xml:space="preserve"> PAGEREF _Toc8134 \h </w:instrText>
        </w:r>
        <w:r>
          <w:fldChar w:fldCharType="separate"/>
        </w:r>
        <w:r>
          <w:t>42</w:t>
        </w:r>
        <w:r>
          <w:fldChar w:fldCharType="end"/>
        </w:r>
      </w:hyperlink>
    </w:p>
    <w:p>
      <w:pPr>
        <w:pStyle w:val="TOC2"/>
        <w:tabs>
          <w:tab w:val="right" w:leader="dot" w:pos="8306"/>
        </w:tabs>
      </w:pPr>
      <w:hyperlink w:anchor="_Toc20690" w:history="1">
        <w:r>
          <w:rPr>
            <w:rFonts w:ascii="仿宋" w:eastAsia="仿宋" w:hAnsi="仿宋" w:cs="仿宋" w:hint="eastAsia"/>
            <w:lang w:eastAsia="zh-CN"/>
          </w:rPr>
          <w:t>(六)、防静电、触电防护及防雷措施</w:t>
        </w:r>
        <w:r>
          <w:tab/>
        </w:r>
        <w:r>
          <w:fldChar w:fldCharType="begin"/>
        </w:r>
        <w:r>
          <w:instrText xml:space="preserve"> PAGEREF _Toc20690 \h </w:instrText>
        </w:r>
        <w:r>
          <w:fldChar w:fldCharType="separate"/>
        </w:r>
        <w:r>
          <w:t>43</w:t>
        </w:r>
        <w:r>
          <w:fldChar w:fldCharType="end"/>
        </w:r>
      </w:hyperlink>
    </w:p>
    <w:p>
      <w:pPr>
        <w:pStyle w:val="TOC2"/>
        <w:tabs>
          <w:tab w:val="right" w:leader="dot" w:pos="8306"/>
        </w:tabs>
      </w:pPr>
      <w:hyperlink w:anchor="_Toc19235" w:history="1">
        <w:r>
          <w:rPr>
            <w:rFonts w:ascii="仿宋" w:eastAsia="仿宋" w:hAnsi="仿宋" w:cs="仿宋" w:hint="eastAsia"/>
            <w:lang w:eastAsia="zh-CN"/>
          </w:rPr>
          <w:t>(七)、机械设备安全保障措施</w:t>
        </w:r>
        <w:r>
          <w:tab/>
        </w:r>
        <w:r>
          <w:fldChar w:fldCharType="begin"/>
        </w:r>
        <w:r>
          <w:instrText xml:space="preserve"> PAGEREF _Toc19235 \h </w:instrText>
        </w:r>
        <w:r>
          <w:fldChar w:fldCharType="separate"/>
        </w:r>
        <w:r>
          <w:t>44</w:t>
        </w:r>
        <w:r>
          <w:fldChar w:fldCharType="end"/>
        </w:r>
      </w:hyperlink>
    </w:p>
    <w:p>
      <w:pPr>
        <w:pStyle w:val="TOC1"/>
        <w:tabs>
          <w:tab w:val="right" w:leader="dot" w:pos="8306"/>
        </w:tabs>
      </w:pPr>
      <w:hyperlink w:anchor="_Toc25088" w:history="1">
        <w:r>
          <w:rPr>
            <w:rFonts w:ascii="仿宋" w:eastAsia="仿宋" w:hAnsi="仿宋" w:cs="仿宋" w:hint="eastAsia"/>
            <w:lang w:eastAsia="zh-CN"/>
          </w:rPr>
          <w:t>十二、高耐候性装饰性防腐漆项目经营效益</w:t>
        </w:r>
        <w:r>
          <w:tab/>
        </w:r>
        <w:r>
          <w:fldChar w:fldCharType="begin"/>
        </w:r>
        <w:r>
          <w:instrText xml:space="preserve"> PAGEREF _Toc25088 \h </w:instrText>
        </w:r>
        <w:r>
          <w:fldChar w:fldCharType="separate"/>
        </w:r>
        <w:r>
          <w:t>46</w:t>
        </w:r>
        <w:r>
          <w:fldChar w:fldCharType="end"/>
        </w:r>
      </w:hyperlink>
    </w:p>
    <w:p>
      <w:pPr>
        <w:pStyle w:val="TOC2"/>
        <w:tabs>
          <w:tab w:val="right" w:leader="dot" w:pos="8306"/>
        </w:tabs>
      </w:pPr>
      <w:hyperlink w:anchor="_Toc16749" w:history="1">
        <w:r>
          <w:rPr>
            <w:rFonts w:ascii="仿宋" w:eastAsia="仿宋" w:hAnsi="仿宋" w:cs="仿宋" w:hint="eastAsia"/>
            <w:lang w:eastAsia="zh-CN"/>
          </w:rPr>
          <w:t>(一)、经济评价财务测算</w:t>
        </w:r>
        <w:r>
          <w:tab/>
        </w:r>
        <w:r>
          <w:fldChar w:fldCharType="begin"/>
        </w:r>
        <w:r>
          <w:instrText xml:space="preserve"> PAGEREF _Toc16749 \h </w:instrText>
        </w:r>
        <w:r>
          <w:fldChar w:fldCharType="separate"/>
        </w:r>
        <w:r>
          <w:t>46</w:t>
        </w:r>
        <w:r>
          <w:fldChar w:fldCharType="end"/>
        </w:r>
      </w:hyperlink>
    </w:p>
    <w:p>
      <w:pPr>
        <w:pStyle w:val="TOC2"/>
        <w:tabs>
          <w:tab w:val="right" w:leader="dot" w:pos="8306"/>
        </w:tabs>
      </w:pPr>
      <w:hyperlink w:anchor="_Toc22217" w:history="1">
        <w:r>
          <w:rPr>
            <w:rFonts w:ascii="仿宋" w:eastAsia="仿宋" w:hAnsi="仿宋" w:cs="仿宋" w:hint="eastAsia"/>
            <w:lang w:eastAsia="zh-CN"/>
          </w:rPr>
          <w:t>(二)、高耐候性装饰性防腐漆项目盈利能力分析</w:t>
        </w:r>
        <w:r>
          <w:tab/>
        </w:r>
        <w:r>
          <w:fldChar w:fldCharType="begin"/>
        </w:r>
        <w:r>
          <w:instrText xml:space="preserve"> PAGEREF _Toc22217 \h </w:instrText>
        </w:r>
        <w:r>
          <w:fldChar w:fldCharType="separate"/>
        </w:r>
        <w:r>
          <w:t>47</w:t>
        </w:r>
        <w:r>
          <w:fldChar w:fldCharType="end"/>
        </w:r>
      </w:hyperlink>
    </w:p>
    <w:p>
      <w:pPr>
        <w:pStyle w:val="TOC1"/>
        <w:tabs>
          <w:tab w:val="right" w:leader="dot" w:pos="8306"/>
        </w:tabs>
      </w:pPr>
      <w:hyperlink w:anchor="_Toc23739" w:history="1">
        <w:r>
          <w:rPr>
            <w:rFonts w:ascii="仿宋" w:eastAsia="仿宋" w:hAnsi="仿宋" w:cs="仿宋" w:hint="eastAsia"/>
            <w:lang w:eastAsia="zh-CN"/>
          </w:rPr>
          <w:t>十三、质量管理体系</w:t>
        </w:r>
        <w:r>
          <w:tab/>
        </w:r>
        <w:r>
          <w:fldChar w:fldCharType="begin"/>
        </w:r>
        <w:r>
          <w:instrText xml:space="preserve"> PAGEREF _Toc23739 \h </w:instrText>
        </w:r>
        <w:r>
          <w:fldChar w:fldCharType="separate"/>
        </w:r>
        <w:r>
          <w:t>48</w:t>
        </w:r>
        <w:r>
          <w:fldChar w:fldCharType="end"/>
        </w:r>
      </w:hyperlink>
    </w:p>
    <w:p>
      <w:pPr>
        <w:pStyle w:val="TOC2"/>
        <w:tabs>
          <w:tab w:val="right" w:leader="dot" w:pos="8306"/>
        </w:tabs>
      </w:pPr>
      <w:hyperlink w:anchor="_Toc5636" w:history="1">
        <w:r>
          <w:rPr>
            <w:rFonts w:ascii="仿宋" w:eastAsia="仿宋" w:hAnsi="仿宋" w:cs="仿宋" w:hint="eastAsia"/>
            <w:lang w:eastAsia="zh-CN"/>
          </w:rPr>
          <w:t>(一)、质量目标与方针</w:t>
        </w:r>
        <w:r>
          <w:tab/>
        </w:r>
        <w:r>
          <w:fldChar w:fldCharType="begin"/>
        </w:r>
        <w:r>
          <w:instrText xml:space="preserve"> PAGEREF _Toc5636 \h </w:instrText>
        </w:r>
        <w:r>
          <w:fldChar w:fldCharType="separate"/>
        </w:r>
        <w:r>
          <w:t>48</w:t>
        </w:r>
        <w:r>
          <w:fldChar w:fldCharType="end"/>
        </w:r>
      </w:hyperlink>
    </w:p>
    <w:p>
      <w:pPr>
        <w:pStyle w:val="TOC2"/>
        <w:tabs>
          <w:tab w:val="right" w:leader="dot" w:pos="8306"/>
        </w:tabs>
      </w:pPr>
      <w:hyperlink w:anchor="_Toc28987" w:history="1">
        <w:r>
          <w:rPr>
            <w:rFonts w:ascii="仿宋" w:eastAsia="仿宋" w:hAnsi="仿宋" w:cs="仿宋" w:hint="eastAsia"/>
            <w:lang w:eastAsia="zh-CN"/>
          </w:rPr>
          <w:t>(二)、质量管理责任</w:t>
        </w:r>
        <w:r>
          <w:tab/>
        </w:r>
        <w:r>
          <w:fldChar w:fldCharType="begin"/>
        </w:r>
        <w:r>
          <w:instrText xml:space="preserve"> PAGEREF _Toc28987 \h </w:instrText>
        </w:r>
        <w:r>
          <w:fldChar w:fldCharType="separate"/>
        </w:r>
        <w:r>
          <w:t>49</w:t>
        </w:r>
        <w:r>
          <w:fldChar w:fldCharType="end"/>
        </w:r>
      </w:hyperlink>
    </w:p>
    <w:p>
      <w:pPr>
        <w:pStyle w:val="TOC2"/>
        <w:tabs>
          <w:tab w:val="right" w:leader="dot" w:pos="8306"/>
        </w:tabs>
      </w:pPr>
      <w:hyperlink w:anchor="_Toc20752" w:history="1">
        <w:r>
          <w:rPr>
            <w:rFonts w:ascii="仿宋" w:eastAsia="仿宋" w:hAnsi="仿宋" w:cs="仿宋" w:hint="eastAsia"/>
            <w:lang w:eastAsia="zh-CN"/>
          </w:rPr>
          <w:t>(三)、质量管理体系文件</w:t>
        </w:r>
        <w:r>
          <w:tab/>
        </w:r>
        <w:r>
          <w:fldChar w:fldCharType="begin"/>
        </w:r>
        <w:r>
          <w:instrText xml:space="preserve"> PAGEREF _Toc20752 \h </w:instrText>
        </w:r>
        <w:r>
          <w:fldChar w:fldCharType="separate"/>
        </w:r>
        <w:r>
          <w:t>51</w:t>
        </w:r>
        <w:r>
          <w:fldChar w:fldCharType="end"/>
        </w:r>
      </w:hyperlink>
    </w:p>
    <w:p>
      <w:pPr>
        <w:pStyle w:val="TOC2"/>
        <w:tabs>
          <w:tab w:val="right" w:leader="dot" w:pos="8306"/>
        </w:tabs>
      </w:pPr>
      <w:hyperlink w:anchor="_Toc2324" w:history="1">
        <w:r>
          <w:rPr>
            <w:rFonts w:ascii="仿宋" w:eastAsia="仿宋" w:hAnsi="仿宋" w:cs="仿宋" w:hint="eastAsia"/>
            <w:lang w:eastAsia="zh-CN"/>
          </w:rPr>
          <w:t>(四)、质量培训与教育</w:t>
        </w:r>
        <w:r>
          <w:tab/>
        </w:r>
        <w:r>
          <w:fldChar w:fldCharType="begin"/>
        </w:r>
        <w:r>
          <w:instrText xml:space="preserve"> PAGEREF _Toc2324 \h </w:instrText>
        </w:r>
        <w:r>
          <w:fldChar w:fldCharType="separate"/>
        </w:r>
        <w:r>
          <w:t>53</w:t>
        </w:r>
        <w:r>
          <w:fldChar w:fldCharType="end"/>
        </w:r>
      </w:hyperlink>
    </w:p>
    <w:p>
      <w:pPr>
        <w:pStyle w:val="TOC2"/>
        <w:tabs>
          <w:tab w:val="right" w:leader="dot" w:pos="8306"/>
        </w:tabs>
      </w:pPr>
      <w:hyperlink w:anchor="_Toc5812" w:history="1">
        <w:r>
          <w:rPr>
            <w:rFonts w:ascii="仿宋" w:eastAsia="仿宋" w:hAnsi="仿宋" w:cs="仿宋" w:hint="eastAsia"/>
            <w:lang w:eastAsia="zh-CN"/>
          </w:rPr>
          <w:t>(五)、质量审核与评价</w:t>
        </w:r>
        <w:r>
          <w:tab/>
        </w:r>
        <w:r>
          <w:fldChar w:fldCharType="begin"/>
        </w:r>
        <w:r>
          <w:instrText xml:space="preserve"> PAGEREF _Toc5812 \h </w:instrText>
        </w:r>
        <w:r>
          <w:fldChar w:fldCharType="separate"/>
        </w:r>
        <w:r>
          <w:t>54</w:t>
        </w:r>
        <w:r>
          <w:fldChar w:fldCharType="end"/>
        </w:r>
      </w:hyperlink>
    </w:p>
    <w:p>
      <w:pPr>
        <w:pStyle w:val="TOC2"/>
        <w:tabs>
          <w:tab w:val="right" w:leader="dot" w:pos="8306"/>
        </w:tabs>
      </w:pPr>
      <w:hyperlink w:anchor="_Toc22590" w:history="1">
        <w:r>
          <w:rPr>
            <w:rFonts w:ascii="仿宋" w:eastAsia="仿宋" w:hAnsi="仿宋" w:cs="仿宋" w:hint="eastAsia"/>
            <w:lang w:eastAsia="zh-CN"/>
          </w:rPr>
          <w:t>(六)、不符合与纠正措施</w:t>
        </w:r>
        <w:r>
          <w:tab/>
        </w:r>
        <w:r>
          <w:fldChar w:fldCharType="begin"/>
        </w:r>
        <w:r>
          <w:instrText xml:space="preserve"> PAGEREF _Toc22590 \h </w:instrText>
        </w:r>
        <w:r>
          <w:fldChar w:fldCharType="separate"/>
        </w:r>
        <w:r>
          <w:t>55</w:t>
        </w:r>
        <w:r>
          <w:fldChar w:fldCharType="end"/>
        </w:r>
      </w:hyperlink>
    </w:p>
    <w:p>
      <w:pPr>
        <w:pStyle w:val="TOC1"/>
        <w:tabs>
          <w:tab w:val="right" w:leader="dot" w:pos="8306"/>
        </w:tabs>
      </w:pPr>
      <w:hyperlink w:anchor="_Toc29196" w:history="1">
        <w:r>
          <w:rPr>
            <w:rFonts w:ascii="仿宋" w:eastAsia="仿宋" w:hAnsi="仿宋" w:cs="仿宋" w:hint="eastAsia"/>
            <w:lang w:eastAsia="zh-CN"/>
          </w:rPr>
          <w:t>十四、营销与推广策略</w:t>
        </w:r>
        <w:r>
          <w:tab/>
        </w:r>
        <w:r>
          <w:fldChar w:fldCharType="begin"/>
        </w:r>
        <w:r>
          <w:instrText xml:space="preserve"> PAGEREF _Toc29196 \h </w:instrText>
        </w:r>
        <w:r>
          <w:fldChar w:fldCharType="separate"/>
        </w:r>
        <w:r>
          <w:t>56</w:t>
        </w:r>
        <w:r>
          <w:fldChar w:fldCharType="end"/>
        </w:r>
      </w:hyperlink>
    </w:p>
    <w:p>
      <w:pPr>
        <w:pStyle w:val="TOC2"/>
        <w:tabs>
          <w:tab w:val="right" w:leader="dot" w:pos="8306"/>
        </w:tabs>
      </w:pPr>
      <w:hyperlink w:anchor="_Toc28748" w:history="1">
        <w:r>
          <w:rPr>
            <w:rFonts w:ascii="仿宋" w:eastAsia="仿宋" w:hAnsi="仿宋" w:cs="仿宋" w:hint="eastAsia"/>
            <w:lang w:eastAsia="zh-CN"/>
          </w:rPr>
          <w:t>(一)、产品/服务定位与特点</w:t>
        </w:r>
        <w:r>
          <w:tab/>
        </w:r>
        <w:r>
          <w:fldChar w:fldCharType="begin"/>
        </w:r>
        <w:r>
          <w:instrText xml:space="preserve"> PAGEREF _Toc28748 \h </w:instrText>
        </w:r>
        <w:r>
          <w:fldChar w:fldCharType="separate"/>
        </w:r>
        <w:r>
          <w:t>56</w:t>
        </w:r>
        <w:r>
          <w:fldChar w:fldCharType="end"/>
        </w:r>
      </w:hyperlink>
    </w:p>
    <w:p>
      <w:pPr>
        <w:pStyle w:val="TOC2"/>
        <w:tabs>
          <w:tab w:val="right" w:leader="dot" w:pos="8306"/>
        </w:tabs>
      </w:pPr>
      <w:hyperlink w:anchor="_Toc7618" w:history="1">
        <w:r>
          <w:rPr>
            <w:rFonts w:ascii="仿宋" w:eastAsia="仿宋" w:hAnsi="仿宋" w:cs="仿宋" w:hint="eastAsia"/>
            <w:lang w:eastAsia="zh-CN"/>
          </w:rPr>
          <w:t>(二)、市场定位与竞争分析</w:t>
        </w:r>
        <w:r>
          <w:tab/>
        </w:r>
        <w:r>
          <w:fldChar w:fldCharType="begin"/>
        </w:r>
        <w:r>
          <w:instrText xml:space="preserve"> PAGEREF _Toc7618 \h </w:instrText>
        </w:r>
        <w:r>
          <w:fldChar w:fldCharType="separate"/>
        </w:r>
        <w:r>
          <w:t>58</w:t>
        </w:r>
        <w:r>
          <w:fldChar w:fldCharType="end"/>
        </w:r>
      </w:hyperlink>
    </w:p>
    <w:p>
      <w:pPr>
        <w:pStyle w:val="TOC2"/>
        <w:tabs>
          <w:tab w:val="right" w:leader="dot" w:pos="8306"/>
        </w:tabs>
      </w:pPr>
      <w:hyperlink w:anchor="_Toc15152" w:history="1">
        <w:r>
          <w:rPr>
            <w:rFonts w:ascii="仿宋" w:eastAsia="仿宋" w:hAnsi="仿宋" w:cs="仿宋" w:hint="eastAsia"/>
            <w:lang w:eastAsia="zh-CN"/>
          </w:rPr>
          <w:t>(三)、营销渠道与策略</w:t>
        </w:r>
        <w:r>
          <w:tab/>
        </w:r>
        <w:r>
          <w:fldChar w:fldCharType="begin"/>
        </w:r>
        <w:r>
          <w:instrText xml:space="preserve"> PAGEREF _Toc15152 \h </w:instrText>
        </w:r>
        <w:r>
          <w:fldChar w:fldCharType="separate"/>
        </w:r>
        <w:r>
          <w:t>59</w:t>
        </w:r>
        <w:r>
          <w:fldChar w:fldCharType="end"/>
        </w:r>
      </w:hyperlink>
    </w:p>
    <w:p>
      <w:pPr>
        <w:pStyle w:val="TOC2"/>
        <w:tabs>
          <w:tab w:val="right" w:leader="dot" w:pos="8306"/>
        </w:tabs>
      </w:pPr>
      <w:hyperlink w:anchor="_Toc22050" w:history="1">
        <w:r>
          <w:rPr>
            <w:rFonts w:ascii="仿宋" w:eastAsia="仿宋" w:hAnsi="仿宋" w:cs="仿宋" w:hint="eastAsia"/>
            <w:lang w:eastAsia="zh-CN"/>
          </w:rPr>
          <w:t>(四)、推广与宣传活动</w:t>
        </w:r>
        <w:r>
          <w:tab/>
        </w:r>
        <w:r>
          <w:fldChar w:fldCharType="begin"/>
        </w:r>
        <w:r>
          <w:instrText xml:space="preserve"> PAGEREF _Toc22050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54"/>
      <w:r>
        <w:rPr>
          <w:rFonts w:ascii="仿宋" w:eastAsia="仿宋" w:hAnsi="仿宋" w:cs="仿宋" w:hint="eastAsia"/>
          <w:sz w:val="28"/>
          <w:lang w:eastAsia="zh-CN"/>
        </w:rPr>
        <w:t>一、高耐候性装饰性防腐漆项目绩效评估</w:t>
      </w:r>
      <w:bookmarkEnd w:id="2"/>
    </w:p>
    <w:p>
      <w:pPr>
        <w:pStyle w:val="Heading2"/>
        <w:rPr>
          <w:rFonts w:ascii="仿宋" w:eastAsia="仿宋" w:hAnsi="仿宋" w:cs="仿宋" w:hint="eastAsia"/>
          <w:lang w:eastAsia="zh-CN"/>
        </w:rPr>
      </w:pPr>
      <w:bookmarkStart w:id="3" w:name="_Toc212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耐候性装饰性防腐漆项目中，我们设计了一套全面的绩效评估指标，以确保高耐候性装饰性防腐漆项目的可控和成功交付。这些指标跨足高耐候性装饰性防腐漆项目目标、成本、进度和质量等多个维度，为我们提供了全面洞察高耐候性装饰性防腐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目标达成率是我们关注的首要指标。我们设定了明确的目标，并通过定期监测和评估，迅速发现并应对潜在的目标偏差。这为高耐候性装饰性防腐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成本绩效是另一个核心关注点。通过实际成本与预算成本的对比分析，我们深入了解成本差异的原因，及时调整资源分配，保持高耐候性装饰性防腐漆项目在经济效益方面的合理水平。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进度作为关键的绩效指标之一，得到了精心的关注。我们制定了详细的高耐候性装饰性防腐漆项目进度计划，并设立了进度符合度指标，确保实际进度与计划进度保持一致。这使我们能够快速发现和解决潜在的进度问题，保持高耐候性装饰性防腐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耐候性装饰性防腐漆项目绩效的不可或缺的一环。我们引入了一系列的质量标准和客户满意度指标，以确保高耐候性装饰性防腐漆项目交付的成果在质量上达到或超越预期水平。通过持续监测这些指标，我们努力提升高耐候性装饰性防腐漆项目整体质量水平，为高耐候性装饰性防腐漆项目的成功交付提供有力保障。通过这些科学且全面的绩效评估，我们能够更好地引导高耐候性装饰性防腐漆项目的持续改进，确保高耐候性装饰性防腐漆项目目标的顺利达成。</w:t>
      </w:r>
    </w:p>
    <w:p>
      <w:pPr>
        <w:pStyle w:val="Heading2"/>
        <w:ind w:firstLine="560" w:firstLineChars="200"/>
        <w:rPr>
          <w:rFonts w:ascii="仿宋" w:eastAsia="仿宋" w:hAnsi="仿宋" w:cs="仿宋" w:hint="eastAsia"/>
          <w:sz w:val="28"/>
          <w:lang w:eastAsia="zh-CN"/>
        </w:rPr>
      </w:pPr>
      <w:bookmarkStart w:id="4" w:name="_Toc76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绩效评估是高耐候性装饰性防腐漆项目中的关键环节，为确保高耐候性装饰性防腐漆项目达到预期目标，我们采用了多层次、多维度的绩效评估方法。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耐候性装饰性防腐漆项目的战略目标对齐，确保每个决策和行动都与高耐候性装饰性防腐漆项目整体目标保持一致。团队会定期召开战略对齐会议，审视当前工作与高耐候性装饰性防腐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耐候性装饰性防腐漆项目进度、质量、成本和风险等方面。这些指标通过数据收集和分析，为高耐候性装饰性防腐漆项目管理团队提供了客观的评估依据。例如，我们通过高耐候性装饰性防腐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耐候性装饰性防腐漆项目内部，还考虑了高耐候性装饰性防腐漆项目对外部环境的影响。我们定期进行干系人满意度调查，以了解各利益相关方对高耐候性装饰性防腐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这种多层次、多角度的绩效评估方法，使得我们能够全面了解高耐候性装饰性防腐漆项目的运行状态，及时做出调整，确保高耐候性装饰性防腐漆项目在不断变化的环境中保持稳健前行。</w:t>
      </w:r>
    </w:p>
    <w:p>
      <w:pPr>
        <w:pStyle w:val="Heading2"/>
        <w:ind w:firstLine="560" w:firstLineChars="200"/>
        <w:rPr>
          <w:rFonts w:ascii="仿宋" w:eastAsia="仿宋" w:hAnsi="仿宋" w:cs="仿宋" w:hint="eastAsia"/>
          <w:sz w:val="28"/>
          <w:lang w:eastAsia="zh-CN"/>
        </w:rPr>
      </w:pPr>
      <w:bookmarkStart w:id="5" w:name="_Toc140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为了确保高耐候性装饰性防腐漆项目的有效管理和不断优化，我们采用了精心设计的绩效评估周期。这个周期旨在实现灵活、实时和全面的评估，以适应高耐候性装饰性防腐漆项目执行中的各种挑战。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耐候性装饰性防腐漆项目的不同需求，分为短期、中期和长期。短期评估关注每个迭代或工作周期，以及时发现和解决当前任务中的问题。中期评估涵盖几个迭代，深入了解整体高耐候性装饰性防腐漆项目的趋势和性能。长期评估则着眼于整个高耐候性装饰性防腐漆项目阶段，确保高耐候性装饰性防腐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耐候性装饰性防腐漆项目管理工具和协作平台，团队成员能够随时更新和分享高耐候性装饰性防腐漆项目数据。这种实时性的反馈机制使我们能够及时察觉潜在问题，快速调整，保持高耐候性装饰性防腐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耐候性装饰性防腐漆项目的决策制定密不可分。每个周期的高耐候性装饰性防腐漆项目回顾会议成为集体总结经验、识别问题深层次原因并找到创新解决方案的平台。这种定期的反思与调整机制使高耐候性装饰性防腐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695"/>
      <w:r>
        <w:rPr>
          <w:rFonts w:ascii="仿宋" w:eastAsia="仿宋" w:hAnsi="仿宋" w:cs="仿宋" w:hint="eastAsia"/>
          <w:sz w:val="28"/>
          <w:lang w:eastAsia="zh-CN"/>
        </w:rPr>
        <w:t>二、高耐候性装饰性防腐漆项目建设单位说明</w:t>
      </w:r>
      <w:bookmarkEnd w:id="6"/>
    </w:p>
    <w:p>
      <w:pPr>
        <w:pStyle w:val="Heading2"/>
        <w:rPr>
          <w:rFonts w:ascii="仿宋" w:eastAsia="仿宋" w:hAnsi="仿宋" w:cs="仿宋" w:hint="eastAsia"/>
          <w:lang w:eastAsia="zh-CN"/>
        </w:rPr>
      </w:pPr>
      <w:bookmarkStart w:id="7" w:name="_Toc5383"/>
      <w:r>
        <w:rPr>
          <w:rFonts w:ascii="仿宋" w:eastAsia="仿宋" w:hAnsi="仿宋" w:cs="仿宋" w:hint="eastAsia"/>
          <w:lang w:eastAsia="zh-CN"/>
        </w:rPr>
        <w:t>(一)、高耐候性装饰性防腐漆项目承办单位基本情况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82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耐候性装饰性防腐漆项目承办单位的XXXX，我们着眼于实现可持续的经济效益。通过技术创新和解决方案的提供，公司预计在高耐候性装饰性防腐漆项目执行期间将获得可观的收入增长。这一收入来源主要包括高耐候性装饰性防腐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同时，我们注重成本控制和效率提升，以确保高耐候性装饰性防腐漆项目的可持续盈利。透过精细的管理和资源优化，公司期望实现高耐候性装饰性防腐漆项目利润最大化。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耐候性装饰性防腐漆项目实施进行全面的投资评估，包括高耐候性装饰性防腐漆项目启动阶段的资金投入和后续运营成本。通过对高耐候性装饰性防腐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耐候性装饰性防腐漆项目实施过程中具备足够的资金流动性，公司将进行详尽的现金流分析。这包括资金需求的合理预测、高耐候性装饰性防腐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341"/>
      <w:r>
        <w:rPr>
          <w:rFonts w:ascii="仿宋" w:eastAsia="仿宋" w:hAnsi="仿宋" w:cs="仿宋" w:hint="eastAsia"/>
          <w:sz w:val="28"/>
          <w:lang w:eastAsia="zh-CN"/>
        </w:rPr>
        <w:t>三、高耐候性装饰性防腐漆项目文档管理</w:t>
      </w:r>
      <w:bookmarkEnd w:id="9"/>
    </w:p>
    <w:p>
      <w:pPr>
        <w:pStyle w:val="Heading2"/>
        <w:rPr>
          <w:rFonts w:ascii="仿宋" w:eastAsia="仿宋" w:hAnsi="仿宋" w:cs="仿宋" w:hint="eastAsia"/>
          <w:lang w:eastAsia="zh-CN"/>
        </w:rPr>
      </w:pPr>
      <w:bookmarkStart w:id="10" w:name="_Toc1817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高耐候性装饰性防腐漆项目高度重视文档的质量和准确性，以支持高耐候性装饰性防腐漆项目的各项活动和决策。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耐候性装饰性防腐漆项目文档的编制始于高耐候性装饰性防腐漆项目计划的初期，我们制定了详细的文档编制计划，明确了每个文档的内容、格式和编写责任人。在高耐候性装饰性防腐漆项目启动阶段，我们首先编制了高耐候性装饰性防腐漆项目章程，明确定义了高耐候性装饰性防腐漆项目的目标、范围、风险等关键要素。随后，高耐候性装饰性防腐漆项目团队根据计划陆续编制了需求文档、设计文档、测试文档等各类文档，确保高耐候性装饰性防腐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耐候性装饰性防腐漆项目管理中的重要环节，旨在确保高耐候性装饰性防腐漆项目文档符合质量标准和高耐候性装饰性防腐漆项目需求。在高耐候性装饰性防腐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耐候性装饰性防腐漆项目相关利益方和专业领域的专家对文档进行独立审查。这有助于获取更全面、客观的反馈，确保高耐候性装饰性防腐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在文档编制与审查方面建立了严格的管理机制，通过规范的流程和多维度的审查，确保高耐候性装饰性防腐漆项目文档的质量、准确性和可靠性，为高耐候性装饰性防腐漆项目的顺利推进提供了有力支持。</w:t>
      </w:r>
    </w:p>
    <w:p>
      <w:pPr>
        <w:pStyle w:val="Heading2"/>
        <w:ind w:firstLine="560" w:firstLineChars="200"/>
        <w:rPr>
          <w:rFonts w:ascii="仿宋" w:eastAsia="仿宋" w:hAnsi="仿宋" w:cs="仿宋" w:hint="eastAsia"/>
          <w:sz w:val="28"/>
          <w:lang w:eastAsia="zh-CN"/>
        </w:rPr>
      </w:pPr>
      <w:bookmarkStart w:id="11" w:name="_Toc98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在高耐候性装饰性防腐漆项目中，我们致力于优化文档发布与分发过程，以确保信息的高效传递和团队间协作的顺畅进行。以下是我们采取的关键优化策略：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我们通过多渠道发布文档，包括电子邮件、高耐候性装饰性防腐漆项目管理平台、内部网站等，以满足不同团队成员的偏好和需求。多渠道发布确保了信息的全面覆盖。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我们采用了精细的权限控制，确保只有授权人员可以访问敏感信息。这种安全措施保护了高耐候性装饰性防腐漆项目文档的机密性，防止了未经授权的信息泄露。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89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耐候性装饰性防腐漆项目生命周期中一个至关重要的环节，直接关系到高耐候性装饰性防腐漆项目信息的长期保存和历史记录的完整性。在高耐候性装饰性防腐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84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143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的技术管理特点体现在其创新导向。通过引入最先进的技术趋势和解决方案，高耐候性装饰性防腐漆项目致力于提升科技含量、提高质量和效率水平。这意味着我们将采用最新的工具和方法，确保高耐候性装饰性防腐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耐候性装饰性防腐漆项目技术管理的显著特征。通过整合不同领域的技术资源，我们实现了跨学科的协同工作。这有助于优化技术架构，提高整体效能。此外，整合性策略还促进了不同技术团队之间的紧密沟通和高效合作，确保高耐候性装饰性防腐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耐候性装饰性防腐漆项目所采用的技术。通过不断优化技术方案，高耐候性装饰性防腐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耐候性装饰性防腐漆项目团队将在高耐候性装饰性防腐漆项目初期识别可能的技术风险，并采取相应的预防和应对措施。通过建立健全的风险评估机制，高耐候性装饰性防腐漆项目能够在实施过程中及时发现并解决潜在的技术问题，保障高耐候性装饰性防腐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耐候性装饰性防腐漆项目中，技术将成为高耐候性装饰性防腐漆项目成功的有力支持。这一深度剖析揭示了技术管理在高耐候性装饰性防腐漆项目实施中的关键作用，为高耐候性装饰性防腐漆项目的技术基础奠定了坚实的基础。</w:t>
      </w:r>
    </w:p>
    <w:p>
      <w:pPr>
        <w:pStyle w:val="Heading2"/>
        <w:ind w:firstLine="560" w:firstLineChars="200"/>
        <w:rPr>
          <w:rFonts w:ascii="仿宋" w:eastAsia="仿宋" w:hAnsi="仿宋" w:cs="仿宋" w:hint="eastAsia"/>
          <w:sz w:val="28"/>
          <w:lang w:eastAsia="zh-CN"/>
        </w:rPr>
      </w:pPr>
      <w:bookmarkStart w:id="15" w:name="_Toc7467"/>
      <w:r>
        <w:rPr>
          <w:rFonts w:ascii="仿宋" w:eastAsia="仿宋" w:hAnsi="仿宋" w:cs="仿宋" w:hint="eastAsia"/>
          <w:sz w:val="28"/>
          <w:lang w:eastAsia="zh-CN"/>
        </w:rPr>
        <w:t>(二)、高耐候性装饰性防腐漆项目工艺技术设计方案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耐候性装饰性防腐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耐候性装饰性防腐漆项目将严格按照相关行业规范要求进行组织。通过有效控制产品质量，高耐候性装饰性防腐漆项目将致力于为顾客提供优质的高耐候性装饰性防腐漆项目产品和良好的服务。这体现了高耐候性装饰性防腐漆项目对于生产活动合规性和质量标准的高度重视，为高耐候性装饰性防腐漆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耐候性装饰性防腐漆项目注重生态效益和清洁生产原则。高耐候性装饰性防腐漆项目建设将紧密结合地方特色经济发展，与社会经济发展规划和区域环境保护规划方案相协调一致。通过与当地区域自然生态系统的结合，高耐候性装饰性防腐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耐候性装饰性防腐漆项目产品具有多样化的客户需求和个性化的特点。因此，高耐候性装饰性防腐漆项目产品规格品种多样，且单批生产数量较小。为满足这一特点，高耐候性装饰性防腐漆项目承办单位将建设先进的柔性制造生产线。通过广泛应用柔性制造技术，高耐候性装饰性防腐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耐候性装饰性防腐漆项目采用的技术具有较高的技术含量和自动化水平，处于国内先进水平。这一技术选用不仅体现了对生产效率、质量和环境友好性的高标准要求，同时为高耐候性装饰性防腐漆项目的可持续发展奠定了坚实的基础。</w:t>
      </w:r>
    </w:p>
    <w:p>
      <w:pPr>
        <w:pStyle w:val="Heading2"/>
        <w:ind w:firstLine="560" w:firstLineChars="200"/>
        <w:rPr>
          <w:rFonts w:ascii="仿宋" w:eastAsia="仿宋" w:hAnsi="仿宋" w:cs="仿宋" w:hint="eastAsia"/>
          <w:sz w:val="28"/>
          <w:lang w:eastAsia="zh-CN"/>
        </w:rPr>
      </w:pPr>
      <w:bookmarkStart w:id="16" w:name="_Toc1263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为确保高耐候性装饰性防腐漆项目的高效生产和技术实施，我们制定了一套精心设计的设备选型方案，以满足高耐候性装饰性防腐漆项目生产、质量和环保的要求。该方案的主要特点如下：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耐候性装饰性防腐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耐候性装饰性防腐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8468"/>
      <w:r>
        <w:rPr>
          <w:rFonts w:ascii="仿宋" w:eastAsia="仿宋" w:hAnsi="仿宋" w:cs="仿宋" w:hint="eastAsia"/>
          <w:sz w:val="28"/>
          <w:lang w:eastAsia="zh-CN"/>
        </w:rPr>
        <w:t>五、高耐候性装饰性防腐漆项目可持续发展</w:t>
      </w:r>
      <w:bookmarkEnd w:id="17"/>
    </w:p>
    <w:p>
      <w:pPr>
        <w:pStyle w:val="Heading2"/>
        <w:rPr>
          <w:rFonts w:ascii="仿宋" w:eastAsia="仿宋" w:hAnsi="仿宋" w:cs="仿宋" w:hint="eastAsia"/>
          <w:lang w:eastAsia="zh-CN"/>
        </w:rPr>
      </w:pPr>
      <w:bookmarkStart w:id="18" w:name="_Toc2988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耐候性装饰性防腐漆项目中，高耐候性装饰性防腐漆项目团队着眼于未来，明确了可持续发展的战略方向。制定的具体可持续发展目标包括降低资源使用、采用环保技术、最大化社会效益等。这一步骤不仅有助于高耐候性装饰性防腐漆项目在环保和社会责任方面达到最高标准，也为未来提供了明确的指引，确保高耐候性装饰性防腐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可持续实践的融入高耐候性装饰性防腐漆项目管理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耐候性装饰性防腐漆项目管理周期。从高耐候性装饰性防腐漆项目规划开始，高耐候性装饰性防腐漆项目团队就考虑了环境和社会的因素。在执行阶段，高耐候性装饰性防腐漆项目团队积极推动绿色技术的应用，优化资源利用。此外，关注员工的社会责任，通过培训和沟通活动提高员工对可持续发展的认知，使他们能够在日常工作中践行可持续实践。这些举措不仅为高耐候性装饰性防腐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306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https://d.book118.com/196050005101010032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12F96"/>
    <w:rsid w:val="02512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5000510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2024-01-06T09:47:00Z</dcterms:created>
  <dcterms:modified xsi:type="dcterms:W3CDTF">2024-01-06T09:47:14Z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3EB49E1EE5F944BC91A7C07AF4369451_11</vt:lpwstr>
  </property>
  <property fmtid="{D5CDD505-2E9C-101B-9397-08002B2CF9AE}" pid="3" name="KSOProductBuildVer">
    <vt:lpwstr>2052-12.1.0.16120</vt:lpwstr>
  </property>
</Properties>
</file>