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footer7.xml" ContentType="application/vnd.openxmlformats-officedocument.wordprocessingml.footer+xml"/>
  <Override PartName="/word/footer8.xml" ContentType="application/vnd.openxmlformats-officedocument.wordprocessingml.footer+xml"/>
  <Override PartName="/word/footer9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header6.xml" ContentType="application/vnd.openxmlformats-officedocument.wordprocessingml.header+xml"/>
  <Override PartName="/word/header7.xml" ContentType="application/vnd.openxmlformats-officedocument.wordprocessingml.header+xml"/>
  <Override PartName="/word/header8.xml" ContentType="application/vnd.openxmlformats-officedocument.wordprocessingml.header+xml"/>
  <Override PartName="/word/header9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dy>
    <w:p w:rsidR="00A77B3E" w:rsidRPr="004843A7" w:rsidP="004843A7" w14:paraId="2D6DB38C" w14:textId="77777777">
      <w:pPr>
        <w:spacing w:before="48" w:beforeLines="20" w:after="360" w:afterLines="150" w:line="360" w:lineRule="auto"/>
        <w:jc w:val="center"/>
        <w:rPr>
          <w:rFonts w:ascii="华文中宋" w:eastAsia="华文中宋" w:hAnsi="华文中宋"/>
          <w:b/>
          <w:sz w:val="30"/>
        </w:rPr>
      </w:pPr>
      <w:r w:rsidRPr="004843A7">
        <w:rPr>
          <w:rFonts w:ascii="华文中宋" w:eastAsia="华文中宋" w:hAnsi="华文中宋"/>
          <w:b/>
          <w:sz w:val="30"/>
        </w:rPr>
        <w:t>2024</w:t>
      </w:r>
      <w:r w:rsidRPr="004843A7">
        <w:rPr>
          <w:rFonts w:ascii="华文中宋" w:eastAsia="华文中宋" w:hAnsi="华文中宋"/>
          <w:b/>
          <w:sz w:val="30"/>
        </w:rPr>
        <w:t>甘肃林业职业技术学院环境工程学院招聘硕士学历学位专业教师</w:t>
      </w:r>
      <w:r w:rsidRPr="004843A7">
        <w:rPr>
          <w:rFonts w:ascii="华文中宋" w:eastAsia="华文中宋" w:hAnsi="华文中宋"/>
          <w:b/>
          <w:sz w:val="30"/>
        </w:rPr>
        <w:t>1</w:t>
      </w:r>
      <w:r w:rsidRPr="004843A7">
        <w:rPr>
          <w:rFonts w:ascii="华文中宋" w:eastAsia="华文中宋" w:hAnsi="华文中宋"/>
          <w:b/>
          <w:sz w:val="30"/>
        </w:rPr>
        <w:t>人笔试模拟试题及答案解析</w:t>
      </w:r>
    </w:p>
    <w:p w:rsidR="00A77B3E" w14:paraId="648DCC30" w14:textId="77777777">
      <w:pPr>
        <w:spacing w:after="260" w:line="360" w:lineRule="auto"/>
        <w:jc w:val="center"/>
        <w:rPr>
          <w:sz w:val="21"/>
        </w:rPr>
      </w:pPr>
      <w:r>
        <w:rPr>
          <w:rFonts w:eastAsia="微软雅黑"/>
        </w:rPr>
        <w:t>毕业院校：</w:t>
      </w:r>
      <w:r>
        <w:rPr>
          <w:rFonts w:eastAsia="微软雅黑"/>
        </w:rPr>
        <w:t xml:space="preserve">__________ </w:t>
      </w:r>
      <w:r>
        <w:rPr>
          <w:rFonts w:eastAsia="微软雅黑"/>
        </w:rPr>
        <w:t>姓名：</w:t>
      </w:r>
      <w:r>
        <w:rPr>
          <w:rFonts w:eastAsia="微软雅黑"/>
        </w:rPr>
        <w:t xml:space="preserve">__________ </w:t>
      </w:r>
      <w:r>
        <w:rPr>
          <w:rFonts w:eastAsia="微软雅黑"/>
        </w:rPr>
        <w:t>考场：</w:t>
      </w:r>
      <w:r>
        <w:rPr>
          <w:rFonts w:eastAsia="微软雅黑"/>
        </w:rPr>
        <w:t xml:space="preserve">__________ </w:t>
      </w:r>
      <w:r>
        <w:rPr>
          <w:rFonts w:eastAsia="微软雅黑"/>
        </w:rPr>
        <w:t>考号：</w:t>
      </w:r>
      <w:r>
        <w:rPr>
          <w:rFonts w:eastAsia="微软雅黑"/>
        </w:rPr>
        <w:t>__________</w:t>
      </w:r>
    </w:p>
    <w:p w:rsidR="00A77B3E" w14:paraId="2EDF2E79" w14:textId="77777777">
      <w:pPr>
        <w:spacing w:after="260" w:line="360" w:lineRule="auto"/>
      </w:pPr>
      <w:r>
        <w:rPr>
          <w:rFonts w:ascii="微软雅黑" w:eastAsia="微软雅黑" w:cs="微软雅黑"/>
        </w:rPr>
        <w:t>一、选择题</w:t>
      </w:r>
    </w:p>
    <w:p w:rsidR="00AD1216" w14:paraId="4306940D" w14:textId="77777777">
      <w:pPr>
        <w:pStyle w:val="NormalWeb"/>
        <w:widowControl/>
        <w:spacing w:beforeAutospacing="0" w:after="260" w:afterAutospacing="0" w:line="360" w:lineRule="auto"/>
      </w:pPr>
      <w:r w:rsidRPr="00AD1216">
        <w:rPr>
          <w:rFonts w:ascii="微软雅黑" w:eastAsia="微软雅黑" w:cs="微软雅黑"/>
          <w:color w:val="0000FF"/>
          <w:szCs w:val="14"/>
        </w:rPr>
        <w:t>1</w:t>
      </w:r>
      <w:r w:rsidRPr="00AD1216">
        <w:rPr>
          <w:rFonts w:ascii="微软雅黑" w:eastAsia="微软雅黑" w:cs="微软雅黑"/>
          <w:color w:val="0000FF"/>
          <w:szCs w:val="14"/>
        </w:rPr>
        <w:t>．</w:t>
      </w:r>
      <w:r w:rsidRPr="00AD1216">
        <w:rPr>
          <w:rFonts w:ascii="微软雅黑" w:eastAsia="微软雅黑" w:cs="微软雅黑"/>
          <w:szCs w:val="14"/>
        </w:rPr>
        <w:t>区分普通个人和历史人物的标准是</w:t>
      </w:r>
      <w:r w:rsidRPr="00AD1216">
        <w:rPr>
          <w:rFonts w:ascii="微软雅黑" w:eastAsia="微软雅黑" w:cs="微软雅黑"/>
          <w:szCs w:val="14"/>
        </w:rPr>
        <w:t>()</w:t>
      </w:r>
      <w:r w:rsidRPr="00AD1216">
        <w:rPr>
          <w:rFonts w:ascii="微软雅黑" w:eastAsia="微软雅黑" w:cs="微软雅黑"/>
          <w:szCs w:val="14"/>
        </w:rPr>
        <w:t>。</w:t>
      </w:r>
    </w:p>
    <w:p w:rsidR="00AD1216" w14:paraId="6E6A841F" w14:textId="77777777">
      <w:pPr>
        <w:pStyle w:val="NormalWeb"/>
        <w:widowControl/>
        <w:spacing w:beforeAutospacing="0" w:after="260" w:afterAutospacing="0" w:line="360" w:lineRule="auto"/>
      </w:pPr>
      <w:r w:rsidRPr="00AD1216">
        <w:rPr>
          <w:rFonts w:ascii="微软雅黑" w:eastAsia="微软雅黑" w:cs="微软雅黑"/>
          <w:szCs w:val="14"/>
        </w:rPr>
        <w:t>A</w:t>
      </w:r>
      <w:r w:rsidRPr="00AD1216">
        <w:rPr>
          <w:rFonts w:ascii="微软雅黑" w:eastAsia="微软雅黑" w:cs="微软雅黑"/>
          <w:szCs w:val="14"/>
        </w:rPr>
        <w:t>、对历史发展作用的大小</w:t>
      </w:r>
    </w:p>
    <w:p w:rsidR="00AD1216" w14:paraId="075B8B75" w14:textId="77777777">
      <w:pPr>
        <w:pStyle w:val="NormalWeb"/>
        <w:widowControl/>
        <w:spacing w:beforeAutospacing="0" w:after="260" w:afterAutospacing="0" w:line="360" w:lineRule="auto"/>
      </w:pPr>
      <w:r w:rsidRPr="00AD1216">
        <w:rPr>
          <w:rFonts w:ascii="微软雅黑" w:eastAsia="微软雅黑" w:cs="微软雅黑"/>
          <w:szCs w:val="14"/>
        </w:rPr>
        <w:t>B</w:t>
      </w:r>
      <w:r w:rsidRPr="00AD1216">
        <w:rPr>
          <w:rFonts w:ascii="微软雅黑" w:eastAsia="微软雅黑" w:cs="微软雅黑"/>
          <w:szCs w:val="14"/>
        </w:rPr>
        <w:t>、对历史发展的作用是积极还是消极的</w:t>
      </w:r>
    </w:p>
    <w:p w:rsidR="00AD1216" w14:paraId="5E01B416" w14:textId="77777777">
      <w:pPr>
        <w:pStyle w:val="NormalWeb"/>
        <w:widowControl/>
        <w:spacing w:beforeAutospacing="0" w:after="260" w:afterAutospacing="0" w:line="360" w:lineRule="auto"/>
      </w:pPr>
      <w:r w:rsidRPr="00AD1216">
        <w:rPr>
          <w:rFonts w:ascii="微软雅黑" w:eastAsia="微软雅黑" w:cs="微软雅黑"/>
          <w:szCs w:val="14"/>
        </w:rPr>
        <w:t>C</w:t>
      </w:r>
      <w:r w:rsidRPr="00AD1216">
        <w:rPr>
          <w:rFonts w:ascii="微软雅黑" w:eastAsia="微软雅黑" w:cs="微软雅黑"/>
          <w:szCs w:val="14"/>
        </w:rPr>
        <w:t>、对历史发展的作用是主动还是被动的</w:t>
      </w:r>
    </w:p>
    <w:p w:rsidR="00AD1216" w14:paraId="02668CC2" w14:textId="77777777">
      <w:pPr>
        <w:pStyle w:val="NormalWeb"/>
        <w:widowControl/>
        <w:spacing w:beforeAutospacing="0" w:after="260" w:afterAutospacing="0" w:line="360" w:lineRule="auto"/>
      </w:pPr>
      <w:r w:rsidRPr="00AD1216">
        <w:rPr>
          <w:rFonts w:ascii="微软雅黑" w:eastAsia="微软雅黑" w:cs="微软雅黑"/>
          <w:szCs w:val="14"/>
        </w:rPr>
        <w:t>D</w:t>
      </w:r>
      <w:r w:rsidRPr="00AD1216">
        <w:rPr>
          <w:rFonts w:ascii="微软雅黑" w:eastAsia="微软雅黑" w:cs="微软雅黑"/>
          <w:szCs w:val="14"/>
        </w:rPr>
        <w:t>、对历史发展的作用是必然还是偶然的</w:t>
      </w:r>
    </w:p>
    <w:p w:rsidR="00AD1216" w14:paraId="33329D02" w14:textId="77777777">
      <w:pPr>
        <w:pStyle w:val="NormalWeb"/>
        <w:widowControl/>
        <w:spacing w:beforeAutospacing="0" w:after="260" w:afterAutospacing="0" w:line="360" w:lineRule="auto"/>
      </w:pPr>
      <w:r w:rsidRPr="00AD1216">
        <w:rPr>
          <w:rFonts w:ascii="微软雅黑" w:eastAsia="微软雅黑" w:cs="微软雅黑"/>
          <w:color w:val="228B22"/>
          <w:szCs w:val="14"/>
        </w:rPr>
        <w:t>答案：</w:t>
      </w:r>
      <w:r w:rsidRPr="00AD1216">
        <w:rPr>
          <w:rFonts w:ascii="微软雅黑" w:eastAsia="微软雅黑" w:cs="微软雅黑"/>
          <w:szCs w:val="14"/>
        </w:rPr>
        <w:t>A</w:t>
      </w:r>
    </w:p>
    <w:p w:rsidR="00AD1216" w14:paraId="37BE27DA" w14:textId="77777777">
      <w:pPr>
        <w:pStyle w:val="NormalWeb"/>
        <w:widowControl/>
        <w:spacing w:beforeAutospacing="0" w:after="260" w:afterAutospacing="0" w:line="360" w:lineRule="auto"/>
        <w:rPr>
          <w:color w:val="4066F4"/>
        </w:rPr>
      </w:pPr>
      <w:r w:rsidRPr="00AD1216">
        <w:rPr>
          <w:rFonts w:ascii="微软雅黑" w:eastAsia="微软雅黑" w:cs="微软雅黑"/>
          <w:color w:val="228B22"/>
          <w:szCs w:val="14"/>
        </w:rPr>
        <w:t>解析：</w:t>
      </w:r>
      <w:r w:rsidRPr="00AD1216">
        <w:rPr>
          <w:rFonts w:ascii="微软雅黑" w:eastAsia="微软雅黑" w:cs="微软雅黑"/>
          <w:szCs w:val="14"/>
        </w:rPr>
        <w:t>个人按其对历史发展作用的大小，可以区分为普通个人和历史人物</w:t>
      </w:r>
      <w:r w:rsidRPr="00AD1216">
        <w:rPr>
          <w:rFonts w:ascii="微软雅黑" w:eastAsia="微软雅黑" w:cs="微软雅黑"/>
          <w:szCs w:val="14"/>
        </w:rPr>
        <w:t>;</w:t>
      </w:r>
      <w:r w:rsidRPr="00AD1216">
        <w:rPr>
          <w:rFonts w:ascii="微软雅黑" w:eastAsia="微软雅黑" w:cs="微软雅黑"/>
          <w:szCs w:val="14"/>
        </w:rPr>
        <w:t>按照历史人物的作用是消极的还是积极的，可以区分为正面人物和反面人物。选项</w:t>
      </w:r>
      <w:r w:rsidRPr="00AD1216">
        <w:rPr>
          <w:rFonts w:ascii="微软雅黑" w:eastAsia="微软雅黑" w:cs="微软雅黑"/>
          <w:szCs w:val="14"/>
        </w:rPr>
        <w:t>A</w:t>
      </w:r>
      <w:r w:rsidRPr="00AD1216">
        <w:rPr>
          <w:rFonts w:ascii="微软雅黑" w:eastAsia="微软雅黑" w:cs="微软雅黑"/>
          <w:szCs w:val="14"/>
        </w:rPr>
        <w:t>、</w:t>
      </w:r>
      <w:r w:rsidRPr="00AD1216">
        <w:rPr>
          <w:rFonts w:ascii="微软雅黑" w:eastAsia="微软雅黑" w:cs="微软雅黑"/>
          <w:szCs w:val="14"/>
        </w:rPr>
        <w:t>B</w:t>
      </w:r>
      <w:r w:rsidRPr="00AD1216">
        <w:rPr>
          <w:rFonts w:ascii="微软雅黑" w:eastAsia="微软雅黑" w:cs="微软雅黑"/>
          <w:szCs w:val="14"/>
        </w:rPr>
        <w:t>易混淆。选项</w:t>
      </w:r>
      <w:r w:rsidRPr="00AD1216">
        <w:rPr>
          <w:rFonts w:ascii="微软雅黑" w:eastAsia="微软雅黑" w:cs="微软雅黑"/>
          <w:szCs w:val="14"/>
        </w:rPr>
        <w:t>C</w:t>
      </w:r>
      <w:r w:rsidRPr="00AD1216">
        <w:rPr>
          <w:rFonts w:ascii="微软雅黑" w:eastAsia="微软雅黑" w:cs="微软雅黑"/>
          <w:szCs w:val="14"/>
        </w:rPr>
        <w:t>、</w:t>
      </w:r>
      <w:r w:rsidRPr="00AD1216">
        <w:rPr>
          <w:rFonts w:ascii="微软雅黑" w:eastAsia="微软雅黑" w:cs="微软雅黑"/>
          <w:szCs w:val="14"/>
        </w:rPr>
        <w:t>D</w:t>
      </w:r>
      <w:r w:rsidRPr="00AD1216">
        <w:rPr>
          <w:rFonts w:ascii="微软雅黑" w:eastAsia="微软雅黑" w:cs="微软雅黑"/>
          <w:szCs w:val="14"/>
        </w:rPr>
        <w:t>为无关干扰项，应排除。故选</w:t>
      </w:r>
      <w:r w:rsidRPr="00AD1216">
        <w:rPr>
          <w:rFonts w:ascii="微软雅黑" w:eastAsia="微软雅黑" w:cs="微软雅黑"/>
          <w:szCs w:val="14"/>
        </w:rPr>
        <w:t>A</w:t>
      </w:r>
      <w:r w:rsidRPr="00AD1216">
        <w:rPr>
          <w:rFonts w:ascii="微软雅黑" w:eastAsia="微软雅黑" w:cs="微软雅黑"/>
          <w:szCs w:val="14"/>
        </w:rPr>
        <w:t>。</w:t>
      </w:r>
    </w:p>
    <w:p w:rsidR="00AD1216" w14:paraId="150BA3AD" w14:textId="77777777">
      <w:pPr>
        <w:pStyle w:val="NormalWeb"/>
        <w:widowControl/>
        <w:spacing w:beforeAutospacing="0" w:after="260" w:afterAutospacing="0" w:line="360" w:lineRule="auto"/>
      </w:pPr>
      <w:r w:rsidRPr="00AD1216">
        <w:rPr>
          <w:rFonts w:ascii="微软雅黑" w:eastAsia="微软雅黑" w:cs="微软雅黑"/>
          <w:color w:val="0000FF"/>
          <w:szCs w:val="14"/>
        </w:rPr>
        <w:t>2</w:t>
      </w:r>
      <w:r w:rsidRPr="00AD1216">
        <w:rPr>
          <w:rFonts w:ascii="微软雅黑" w:eastAsia="微软雅黑" w:cs="微软雅黑"/>
          <w:color w:val="0000FF"/>
          <w:szCs w:val="14"/>
        </w:rPr>
        <w:t>．</w:t>
      </w:r>
      <w:r w:rsidRPr="00AD1216">
        <w:rPr>
          <w:rFonts w:ascii="微软雅黑" w:eastAsia="微软雅黑" w:cs="微软雅黑"/>
          <w:szCs w:val="14"/>
        </w:rPr>
        <w:t>法律规范生效的时间，如无明文规定时，其生效时间应是</w:t>
      </w:r>
      <w:r w:rsidRPr="00AD1216">
        <w:rPr>
          <w:rFonts w:ascii="微软雅黑" w:eastAsia="微软雅黑" w:cs="微软雅黑"/>
          <w:szCs w:val="14"/>
        </w:rPr>
        <w:t>()</w:t>
      </w:r>
      <w:r w:rsidRPr="00AD1216">
        <w:rPr>
          <w:rFonts w:ascii="微软雅黑" w:eastAsia="微软雅黑" w:cs="微软雅黑"/>
          <w:szCs w:val="14"/>
        </w:rPr>
        <w:t>。</w:t>
      </w:r>
    </w:p>
    <w:p w:rsidR="00AD1216" w14:paraId="7A92D047" w14:textId="77777777">
      <w:pPr>
        <w:pStyle w:val="NormalWeb"/>
        <w:widowControl/>
        <w:spacing w:beforeAutospacing="0" w:after="260" w:afterAutospacing="0" w:line="360" w:lineRule="auto"/>
      </w:pPr>
      <w:r w:rsidRPr="00AD1216">
        <w:rPr>
          <w:rFonts w:ascii="微软雅黑" w:eastAsia="微软雅黑" w:cs="微软雅黑"/>
          <w:szCs w:val="14"/>
        </w:rPr>
        <w:t>A</w:t>
      </w:r>
      <w:r w:rsidRPr="00AD1216">
        <w:rPr>
          <w:rFonts w:ascii="微软雅黑" w:eastAsia="微软雅黑" w:cs="微软雅黑"/>
          <w:szCs w:val="14"/>
        </w:rPr>
        <w:t>、法律通过之日</w:t>
      </w:r>
    </w:p>
    <w:p w:rsidR="00AD1216" w14:paraId="6D4D28FA" w14:textId="77777777">
      <w:pPr>
        <w:pStyle w:val="NormalWeb"/>
        <w:widowControl/>
        <w:spacing w:beforeAutospacing="0" w:after="260" w:afterAutospacing="0" w:line="360" w:lineRule="auto"/>
      </w:pPr>
      <w:r w:rsidRPr="00AD1216">
        <w:rPr>
          <w:rFonts w:ascii="微软雅黑" w:eastAsia="微软雅黑" w:cs="微软雅黑"/>
          <w:szCs w:val="14"/>
        </w:rPr>
        <w:t>B</w:t>
      </w:r>
      <w:r w:rsidRPr="00AD1216">
        <w:rPr>
          <w:rFonts w:ascii="微软雅黑" w:eastAsia="微软雅黑" w:cs="微软雅黑"/>
          <w:szCs w:val="14"/>
        </w:rPr>
        <w:t>、法律公布之日</w:t>
      </w:r>
    </w:p>
    <w:p w:rsidR="00AD1216" w14:paraId="442A0252" w14:textId="77777777">
      <w:pPr>
        <w:pStyle w:val="NormalWeb"/>
        <w:widowControl/>
        <w:spacing w:beforeAutospacing="0" w:after="260" w:afterAutospacing="0" w:line="360" w:lineRule="auto"/>
        <w:sectPr>
          <w:headerReference w:type="even" r:id="rId4"/>
          <w:headerReference w:type="default" r:id="rId5"/>
          <w:footerReference w:type="even" r:id="rId6"/>
          <w:footerReference w:type="default" r:id="rId7"/>
          <w:headerReference w:type="first" r:id="rId8"/>
          <w:footerReference w:type="first" r:id="rId9"/>
          <w:pgSz w:w="11906" w:h="16838"/>
          <w:pgMar w:top="1134" w:right="1474" w:bottom="1134" w:left="1474" w:header="708" w:footer="708" w:gutter="0"/>
          <w:cols w:sep="1" w:space="708"/>
          <w:docGrid w:linePitch="360"/>
        </w:sectPr>
      </w:pPr>
      <w:r w:rsidRPr="00AD1216">
        <w:rPr>
          <w:rFonts w:ascii="微软雅黑" w:eastAsia="微软雅黑" w:cs="微软雅黑"/>
          <w:szCs w:val="14"/>
        </w:rPr>
        <w:t>C</w:t>
      </w:r>
      <w:r w:rsidRPr="00AD1216">
        <w:rPr>
          <w:rFonts w:ascii="微软雅黑" w:eastAsia="微软雅黑" w:cs="微软雅黑"/>
          <w:szCs w:val="14"/>
        </w:rPr>
        <w:t>、法律批准之日</w:t>
      </w:r>
    </w:p>
    <w:p w:rsidR="00AD1216" w14:paraId="1AA7D53D" w14:textId="77777777">
      <w:pPr>
        <w:pStyle w:val="NormalWeb"/>
        <w:widowControl/>
        <w:spacing w:beforeAutospacing="0" w:after="260" w:afterAutospacing="0" w:line="360" w:lineRule="auto"/>
      </w:pPr>
      <w:r w:rsidRPr="00AD1216">
        <w:rPr>
          <w:rFonts w:ascii="微软雅黑" w:eastAsia="微软雅黑" w:cs="微软雅黑"/>
          <w:szCs w:val="14"/>
        </w:rPr>
        <w:t>D</w:t>
      </w:r>
      <w:r w:rsidRPr="00AD1216">
        <w:rPr>
          <w:rFonts w:ascii="微软雅黑" w:eastAsia="微软雅黑" w:cs="微软雅黑"/>
          <w:szCs w:val="14"/>
        </w:rPr>
        <w:t>、法律签署之日</w:t>
      </w:r>
    </w:p>
    <w:p w:rsidR="00AD1216" w14:paraId="33AC49A5" w14:textId="77777777">
      <w:pPr>
        <w:pStyle w:val="NormalWeb"/>
        <w:widowControl/>
        <w:spacing w:beforeAutospacing="0" w:after="260" w:afterAutospacing="0" w:line="360" w:lineRule="auto"/>
      </w:pPr>
      <w:r w:rsidRPr="00AD1216">
        <w:rPr>
          <w:rFonts w:ascii="微软雅黑" w:eastAsia="微软雅黑" w:cs="微软雅黑"/>
          <w:color w:val="228B22"/>
          <w:szCs w:val="14"/>
        </w:rPr>
        <w:t>答案：</w:t>
      </w:r>
      <w:r w:rsidRPr="00AD1216">
        <w:rPr>
          <w:rFonts w:ascii="微软雅黑" w:eastAsia="微软雅黑" w:cs="微软雅黑"/>
          <w:szCs w:val="14"/>
        </w:rPr>
        <w:t>B</w:t>
      </w:r>
    </w:p>
    <w:p w:rsidR="00AD1216" w14:paraId="73921987" w14:textId="77777777">
      <w:pPr>
        <w:pStyle w:val="NormalWeb"/>
        <w:widowControl/>
        <w:spacing w:beforeAutospacing="0" w:after="260" w:afterAutospacing="0" w:line="360" w:lineRule="auto"/>
        <w:rPr>
          <w:color w:val="4066F4"/>
        </w:rPr>
      </w:pPr>
      <w:r w:rsidRPr="00AD1216">
        <w:rPr>
          <w:rFonts w:ascii="微软雅黑" w:eastAsia="微软雅黑" w:cs="微软雅黑"/>
          <w:color w:val="228B22"/>
          <w:szCs w:val="14"/>
        </w:rPr>
        <w:t>解析：</w:t>
      </w:r>
      <w:r w:rsidRPr="00AD1216">
        <w:rPr>
          <w:rFonts w:ascii="微软雅黑" w:eastAsia="微软雅黑" w:cs="微软雅黑"/>
          <w:szCs w:val="14"/>
        </w:rPr>
        <w:t>法律生效有四种方式：</w:t>
      </w:r>
      <w:r w:rsidRPr="00AD1216">
        <w:rPr>
          <w:rFonts w:ascii="微软雅黑" w:eastAsia="微软雅黑" w:cs="微软雅黑"/>
          <w:szCs w:val="14"/>
        </w:rPr>
        <w:t>(</w:t>
      </w:r>
      <w:r w:rsidRPr="00AD1216">
        <w:rPr>
          <w:rFonts w:ascii="微软雅黑" w:eastAsia="微软雅黑" w:cs="微软雅黑"/>
          <w:szCs w:val="14"/>
        </w:rPr>
        <w:t>一</w:t>
      </w:r>
      <w:r w:rsidRPr="00AD1216">
        <w:rPr>
          <w:rFonts w:ascii="微软雅黑" w:eastAsia="微软雅黑" w:cs="微软雅黑"/>
          <w:szCs w:val="14"/>
        </w:rPr>
        <w:t>)</w:t>
      </w:r>
      <w:r w:rsidRPr="00AD1216">
        <w:rPr>
          <w:rFonts w:ascii="微软雅黑" w:eastAsia="微软雅黑" w:cs="微软雅黑"/>
          <w:szCs w:val="14"/>
        </w:rPr>
        <w:t>自颁布之日起生效</w:t>
      </w:r>
      <w:r w:rsidRPr="00AD1216">
        <w:rPr>
          <w:rFonts w:ascii="微软雅黑" w:eastAsia="微软雅黑" w:cs="微软雅黑"/>
          <w:szCs w:val="14"/>
        </w:rPr>
        <w:t>;(</w:t>
      </w:r>
      <w:r w:rsidRPr="00AD1216">
        <w:rPr>
          <w:rFonts w:ascii="微软雅黑" w:eastAsia="微软雅黑" w:cs="微软雅黑"/>
          <w:szCs w:val="14"/>
        </w:rPr>
        <w:t>二</w:t>
      </w:r>
      <w:r w:rsidRPr="00AD1216">
        <w:rPr>
          <w:rFonts w:ascii="微软雅黑" w:eastAsia="微软雅黑" w:cs="微软雅黑"/>
          <w:szCs w:val="14"/>
        </w:rPr>
        <w:t>)</w:t>
      </w:r>
      <w:r w:rsidRPr="00AD1216">
        <w:rPr>
          <w:rFonts w:ascii="微软雅黑" w:eastAsia="微软雅黑" w:cs="微软雅黑"/>
          <w:szCs w:val="14"/>
        </w:rPr>
        <w:t>法律本身规定具体生效时间</w:t>
      </w:r>
      <w:r w:rsidRPr="00AD1216">
        <w:rPr>
          <w:rFonts w:ascii="微软雅黑" w:eastAsia="微软雅黑" w:cs="微软雅黑"/>
          <w:szCs w:val="14"/>
        </w:rPr>
        <w:t>;(</w:t>
      </w:r>
      <w:r w:rsidRPr="00AD1216">
        <w:rPr>
          <w:rFonts w:ascii="微软雅黑" w:eastAsia="微软雅黑" w:cs="微软雅黑"/>
          <w:szCs w:val="14"/>
        </w:rPr>
        <w:t>三</w:t>
      </w:r>
      <w:r w:rsidRPr="00AD1216">
        <w:rPr>
          <w:rFonts w:ascii="微软雅黑" w:eastAsia="微软雅黑" w:cs="微软雅黑"/>
          <w:szCs w:val="14"/>
        </w:rPr>
        <w:t>)</w:t>
      </w:r>
      <w:r w:rsidRPr="00AD1216">
        <w:rPr>
          <w:rFonts w:ascii="微软雅黑" w:eastAsia="微软雅黑" w:cs="微软雅黑"/>
          <w:szCs w:val="14"/>
        </w:rPr>
        <w:t>由另外的专门决定规定生效时间</w:t>
      </w:r>
      <w:r w:rsidRPr="00AD1216">
        <w:rPr>
          <w:rFonts w:ascii="微软雅黑" w:eastAsia="微软雅黑" w:cs="微软雅黑"/>
          <w:szCs w:val="14"/>
        </w:rPr>
        <w:t>;(</w:t>
      </w:r>
      <w:r w:rsidRPr="00AD1216">
        <w:rPr>
          <w:rFonts w:ascii="微软雅黑" w:eastAsia="微软雅黑" w:cs="微软雅黑"/>
          <w:szCs w:val="14"/>
        </w:rPr>
        <w:t>四</w:t>
      </w:r>
      <w:r w:rsidRPr="00AD1216">
        <w:rPr>
          <w:rFonts w:ascii="微软雅黑" w:eastAsia="微软雅黑" w:cs="微软雅黑"/>
          <w:szCs w:val="14"/>
        </w:rPr>
        <w:t>)</w:t>
      </w:r>
      <w:r w:rsidRPr="00AD1216">
        <w:rPr>
          <w:rFonts w:ascii="微软雅黑" w:eastAsia="微软雅黑" w:cs="微软雅黑"/>
          <w:szCs w:val="14"/>
        </w:rPr>
        <w:t>规定在法律颁布后一段时间后生效。如无明文规定时，法律生效时间即为法律公布之日。故选</w:t>
      </w:r>
      <w:r w:rsidRPr="00AD1216">
        <w:rPr>
          <w:rFonts w:ascii="微软雅黑" w:eastAsia="微软雅黑" w:cs="微软雅黑"/>
          <w:szCs w:val="14"/>
        </w:rPr>
        <w:t>B</w:t>
      </w:r>
      <w:r w:rsidRPr="00AD1216">
        <w:rPr>
          <w:rFonts w:ascii="微软雅黑" w:eastAsia="微软雅黑" w:cs="微软雅黑"/>
          <w:szCs w:val="14"/>
        </w:rPr>
        <w:t>。</w:t>
      </w:r>
    </w:p>
    <w:p w:rsidR="00AD1216" w14:paraId="46EA4109" w14:textId="77777777">
      <w:pPr>
        <w:pStyle w:val="NormalWeb"/>
        <w:widowControl/>
        <w:spacing w:beforeAutospacing="0" w:after="260" w:afterAutospacing="0" w:line="360" w:lineRule="auto"/>
      </w:pPr>
      <w:r w:rsidRPr="00AD1216">
        <w:rPr>
          <w:rFonts w:ascii="微软雅黑" w:eastAsia="微软雅黑" w:cs="微软雅黑"/>
          <w:color w:val="0000FF"/>
          <w:szCs w:val="14"/>
        </w:rPr>
        <w:t>3</w:t>
      </w:r>
      <w:r w:rsidRPr="00AD1216">
        <w:rPr>
          <w:rFonts w:ascii="微软雅黑" w:eastAsia="微软雅黑" w:cs="微软雅黑"/>
          <w:color w:val="0000FF"/>
          <w:szCs w:val="14"/>
        </w:rPr>
        <w:t>．</w:t>
      </w:r>
      <w:r w:rsidRPr="00AD1216">
        <w:rPr>
          <w:rFonts w:ascii="微软雅黑" w:eastAsia="微软雅黑" w:cs="微软雅黑"/>
          <w:szCs w:val="14"/>
        </w:rPr>
        <w:t>在我国，十六周岁以上的未成年人以自己的劳动收入为主要生活来源的，应视为</w:t>
      </w:r>
      <w:r w:rsidRPr="00AD1216">
        <w:rPr>
          <w:rFonts w:ascii="微软雅黑" w:eastAsia="微软雅黑" w:cs="微软雅黑"/>
          <w:szCs w:val="14"/>
        </w:rPr>
        <w:t>()</w:t>
      </w:r>
      <w:r w:rsidRPr="00AD1216">
        <w:rPr>
          <w:rFonts w:ascii="微软雅黑" w:eastAsia="微软雅黑" w:cs="微软雅黑"/>
          <w:szCs w:val="14"/>
        </w:rPr>
        <w:t>。</w:t>
      </w:r>
    </w:p>
    <w:p w:rsidR="00AD1216" w14:paraId="23CDCCD0" w14:textId="77777777">
      <w:pPr>
        <w:pStyle w:val="NormalWeb"/>
        <w:widowControl/>
        <w:spacing w:beforeAutospacing="0" w:after="260" w:afterAutospacing="0" w:line="360" w:lineRule="auto"/>
      </w:pPr>
      <w:r w:rsidRPr="00AD1216">
        <w:rPr>
          <w:rFonts w:ascii="微软雅黑" w:eastAsia="微软雅黑" w:cs="微软雅黑"/>
          <w:szCs w:val="14"/>
        </w:rPr>
        <w:t>A</w:t>
      </w:r>
      <w:r w:rsidRPr="00AD1216">
        <w:rPr>
          <w:rFonts w:ascii="微软雅黑" w:eastAsia="微软雅黑" w:cs="微软雅黑"/>
          <w:szCs w:val="14"/>
        </w:rPr>
        <w:t>、限制行为能力人</w:t>
      </w:r>
    </w:p>
    <w:p w:rsidR="00AD1216" w14:paraId="29371989" w14:textId="77777777">
      <w:pPr>
        <w:pStyle w:val="NormalWeb"/>
        <w:widowControl/>
        <w:spacing w:beforeAutospacing="0" w:after="260" w:afterAutospacing="0" w:line="360" w:lineRule="auto"/>
      </w:pPr>
      <w:r w:rsidRPr="00AD1216">
        <w:rPr>
          <w:rFonts w:ascii="微软雅黑" w:eastAsia="微软雅黑" w:cs="微软雅黑"/>
          <w:szCs w:val="14"/>
        </w:rPr>
        <w:t>B</w:t>
      </w:r>
      <w:r w:rsidRPr="00AD1216">
        <w:rPr>
          <w:rFonts w:ascii="微软雅黑" w:eastAsia="微软雅黑" w:cs="微软雅黑"/>
          <w:szCs w:val="14"/>
        </w:rPr>
        <w:t>、无行为能力人</w:t>
      </w:r>
    </w:p>
    <w:p w:rsidR="00AD1216" w14:paraId="41DB6BAB" w14:textId="77777777">
      <w:pPr>
        <w:pStyle w:val="NormalWeb"/>
        <w:widowControl/>
        <w:spacing w:beforeAutospacing="0" w:after="260" w:afterAutospacing="0" w:line="360" w:lineRule="auto"/>
      </w:pPr>
      <w:r w:rsidRPr="00AD1216">
        <w:rPr>
          <w:rFonts w:ascii="微软雅黑" w:eastAsia="微软雅黑" w:cs="微软雅黑"/>
          <w:szCs w:val="14"/>
        </w:rPr>
        <w:t>C</w:t>
      </w:r>
      <w:r w:rsidRPr="00AD1216">
        <w:rPr>
          <w:rFonts w:ascii="微软雅黑" w:eastAsia="微软雅黑" w:cs="微软雅黑"/>
          <w:szCs w:val="14"/>
        </w:rPr>
        <w:t>、完全行为能力人</w:t>
      </w:r>
    </w:p>
    <w:p w:rsidR="00AD1216" w14:paraId="19BE633A" w14:textId="77777777">
      <w:pPr>
        <w:pStyle w:val="NormalWeb"/>
        <w:widowControl/>
        <w:spacing w:beforeAutospacing="0" w:after="260" w:afterAutospacing="0" w:line="360" w:lineRule="auto"/>
      </w:pPr>
      <w:r w:rsidRPr="00AD1216">
        <w:rPr>
          <w:rFonts w:ascii="微软雅黑" w:eastAsia="微软雅黑" w:cs="微软雅黑"/>
          <w:szCs w:val="14"/>
        </w:rPr>
        <w:t>D</w:t>
      </w:r>
      <w:r w:rsidRPr="00AD1216">
        <w:rPr>
          <w:rFonts w:ascii="微软雅黑" w:eastAsia="微软雅黑" w:cs="微软雅黑"/>
          <w:szCs w:val="14"/>
        </w:rPr>
        <w:t>、部分限制行为能力人</w:t>
      </w:r>
    </w:p>
    <w:p w:rsidR="00AD1216" w14:paraId="37F17552" w14:textId="77777777">
      <w:pPr>
        <w:pStyle w:val="NormalWeb"/>
        <w:widowControl/>
        <w:spacing w:beforeAutospacing="0" w:after="260" w:afterAutospacing="0" w:line="360" w:lineRule="auto"/>
      </w:pPr>
      <w:r w:rsidRPr="00AD1216">
        <w:rPr>
          <w:rFonts w:ascii="微软雅黑" w:eastAsia="微软雅黑" w:cs="微软雅黑"/>
          <w:color w:val="228B22"/>
          <w:szCs w:val="14"/>
        </w:rPr>
        <w:t>答案：</w:t>
      </w:r>
      <w:r w:rsidRPr="00AD1216">
        <w:rPr>
          <w:rFonts w:ascii="微软雅黑" w:eastAsia="微软雅黑" w:cs="微软雅黑"/>
          <w:szCs w:val="14"/>
        </w:rPr>
        <w:t>C</w:t>
      </w:r>
    </w:p>
    <w:p w:rsidR="00AD1216" w14:paraId="452EAF0B" w14:textId="77777777">
      <w:pPr>
        <w:pStyle w:val="NormalWeb"/>
        <w:widowControl/>
        <w:spacing w:beforeAutospacing="0" w:after="260" w:afterAutospacing="0" w:line="360" w:lineRule="auto"/>
        <w:rPr>
          <w:color w:val="4066F4"/>
        </w:rPr>
      </w:pPr>
      <w:r w:rsidRPr="00AD1216">
        <w:rPr>
          <w:rFonts w:ascii="微软雅黑" w:eastAsia="微软雅黑" w:cs="微软雅黑"/>
          <w:color w:val="228B22"/>
          <w:szCs w:val="14"/>
        </w:rPr>
        <w:t>解析：</w:t>
      </w:r>
      <w:r w:rsidRPr="00AD1216">
        <w:rPr>
          <w:rFonts w:ascii="微软雅黑" w:eastAsia="微软雅黑" w:cs="微软雅黑"/>
          <w:szCs w:val="14"/>
        </w:rPr>
        <w:t>《民法典》第十八条第二款规定：十六周岁以上的未成年人，以自己的劳动收入为主要生活来源的，视为完全民事行为能力人。故选</w:t>
      </w:r>
      <w:r w:rsidRPr="00AD1216">
        <w:rPr>
          <w:rFonts w:ascii="微软雅黑" w:eastAsia="微软雅黑" w:cs="微软雅黑"/>
          <w:szCs w:val="14"/>
        </w:rPr>
        <w:t>C</w:t>
      </w:r>
      <w:r w:rsidRPr="00AD1216">
        <w:rPr>
          <w:rFonts w:ascii="微软雅黑" w:eastAsia="微软雅黑" w:cs="微软雅黑"/>
          <w:szCs w:val="14"/>
        </w:rPr>
        <w:t>。</w:t>
      </w:r>
    </w:p>
    <w:p w:rsidR="00AD1216" w14:paraId="2AFE142F" w14:textId="77777777">
      <w:pPr>
        <w:pStyle w:val="NormalWeb"/>
        <w:widowControl/>
        <w:spacing w:beforeAutospacing="0" w:after="260" w:afterAutospacing="0" w:line="360" w:lineRule="auto"/>
      </w:pPr>
      <w:r w:rsidRPr="00AD1216">
        <w:rPr>
          <w:rFonts w:ascii="微软雅黑" w:eastAsia="微软雅黑" w:cs="微软雅黑"/>
          <w:color w:val="0000FF"/>
          <w:szCs w:val="14"/>
        </w:rPr>
        <w:t>4</w:t>
      </w:r>
      <w:r w:rsidRPr="00AD1216">
        <w:rPr>
          <w:rFonts w:ascii="微软雅黑" w:eastAsia="微软雅黑" w:cs="微软雅黑"/>
          <w:color w:val="0000FF"/>
          <w:szCs w:val="14"/>
        </w:rPr>
        <w:t>．</w:t>
      </w:r>
      <w:r w:rsidRPr="00AD1216">
        <w:rPr>
          <w:rFonts w:ascii="微软雅黑" w:eastAsia="微软雅黑" w:cs="微软雅黑"/>
          <w:szCs w:val="14"/>
        </w:rPr>
        <w:t>对于被困在火区的人来说，下列做法不恰当的是</w:t>
      </w:r>
      <w:r w:rsidRPr="00AD1216">
        <w:rPr>
          <w:rFonts w:ascii="微软雅黑" w:eastAsia="微软雅黑" w:cs="微软雅黑"/>
          <w:szCs w:val="14"/>
        </w:rPr>
        <w:t>()</w:t>
      </w:r>
      <w:r w:rsidRPr="00AD1216">
        <w:rPr>
          <w:rFonts w:ascii="微软雅黑" w:eastAsia="微软雅黑" w:cs="微软雅黑"/>
          <w:szCs w:val="14"/>
        </w:rPr>
        <w:t>。</w:t>
      </w:r>
    </w:p>
    <w:p w:rsidR="00AD1216" w14:paraId="70592B15" w14:textId="77777777">
      <w:pPr>
        <w:pStyle w:val="NormalWeb"/>
        <w:widowControl/>
        <w:spacing w:beforeAutospacing="0" w:after="260" w:afterAutospacing="0" w:line="360" w:lineRule="auto"/>
      </w:pPr>
      <w:r w:rsidRPr="00AD1216">
        <w:rPr>
          <w:rFonts w:ascii="微软雅黑" w:eastAsia="微软雅黑" w:cs="微软雅黑"/>
          <w:szCs w:val="14"/>
        </w:rPr>
        <w:t>A</w:t>
      </w:r>
      <w:r w:rsidRPr="00AD1216">
        <w:rPr>
          <w:rFonts w:ascii="微软雅黑" w:eastAsia="微软雅黑" w:cs="微软雅黑"/>
          <w:szCs w:val="14"/>
        </w:rPr>
        <w:t>、烟很大时，用湿毛巾捂住口鼻</w:t>
      </w:r>
    </w:p>
    <w:p w:rsidR="00AD1216" w14:paraId="27D6C6EE" w14:textId="77777777">
      <w:pPr>
        <w:pStyle w:val="NormalWeb"/>
        <w:widowControl/>
        <w:spacing w:beforeAutospacing="0" w:after="260" w:afterAutospacing="0" w:line="360" w:lineRule="auto"/>
      </w:pPr>
      <w:r w:rsidRPr="00AD1216">
        <w:rPr>
          <w:rFonts w:ascii="微软雅黑" w:eastAsia="微软雅黑" w:cs="微软雅黑"/>
          <w:szCs w:val="14"/>
        </w:rPr>
        <w:t>B</w:t>
      </w:r>
      <w:r w:rsidRPr="00AD1216">
        <w:rPr>
          <w:rFonts w:ascii="微软雅黑" w:eastAsia="微软雅黑" w:cs="微软雅黑"/>
          <w:szCs w:val="14"/>
        </w:rPr>
        <w:t>、乘电梯逃生</w:t>
      </w:r>
    </w:p>
    <w:p w:rsidR="00AD1216" w14:paraId="759A6D80" w14:textId="77777777">
      <w:pPr>
        <w:pStyle w:val="NormalWeb"/>
        <w:widowControl/>
        <w:spacing w:beforeAutospacing="0" w:after="260" w:afterAutospacing="0" w:line="360" w:lineRule="auto"/>
        <w:sectPr>
          <w:headerReference w:type="even" r:id="rId10"/>
          <w:headerReference w:type="default" r:id="rId11"/>
          <w:footerReference w:type="even" r:id="rId12"/>
          <w:footerReference w:type="default" r:id="rId13"/>
          <w:headerReference w:type="first" r:id="rId14"/>
          <w:footerReference w:type="first" r:id="rId15"/>
          <w:type w:val="nextPage"/>
          <w:pgSz w:w="11906" w:h="16838"/>
          <w:pgMar w:top="1134" w:right="1474" w:bottom="1134" w:left="1474" w:header="708" w:footer="708" w:gutter="0"/>
          <w:pgNumType w:start="2"/>
          <w:cols w:sep="1" w:space="708"/>
          <w:titlePg w:val="0"/>
          <w:docGrid w:linePitch="360"/>
        </w:sectPr>
      </w:pPr>
      <w:r w:rsidRPr="00AD1216">
        <w:rPr>
          <w:rFonts w:ascii="微软雅黑" w:eastAsia="微软雅黑" w:cs="微软雅黑"/>
          <w:szCs w:val="14"/>
        </w:rPr>
        <w:t>C</w:t>
      </w:r>
      <w:r w:rsidRPr="00AD1216">
        <w:rPr>
          <w:rFonts w:ascii="微软雅黑" w:eastAsia="微软雅黑" w:cs="微软雅黑"/>
          <w:szCs w:val="14"/>
        </w:rPr>
        <w:t>、到阳台求救</w:t>
      </w:r>
    </w:p>
    <w:p w:rsidR="00AD1216" w14:paraId="4067CDEC" w14:textId="77777777">
      <w:pPr>
        <w:pStyle w:val="NormalWeb"/>
        <w:widowControl/>
        <w:spacing w:beforeAutospacing="0" w:after="260" w:afterAutospacing="0" w:line="360" w:lineRule="auto"/>
      </w:pPr>
      <w:r w:rsidRPr="00AD1216">
        <w:rPr>
          <w:rFonts w:ascii="微软雅黑" w:eastAsia="微软雅黑" w:cs="微软雅黑"/>
          <w:szCs w:val="14"/>
        </w:rPr>
        <w:t>D</w:t>
      </w:r>
      <w:r w:rsidRPr="00AD1216">
        <w:rPr>
          <w:rFonts w:ascii="微软雅黑" w:eastAsia="微软雅黑" w:cs="微软雅黑"/>
          <w:szCs w:val="14"/>
        </w:rPr>
        <w:t>、打电话报警</w:t>
      </w:r>
    </w:p>
    <w:p w:rsidR="00AD1216" w14:paraId="6953AB7A" w14:textId="77777777">
      <w:pPr>
        <w:pStyle w:val="NormalWeb"/>
        <w:widowControl/>
        <w:spacing w:beforeAutospacing="0" w:after="260" w:afterAutospacing="0" w:line="360" w:lineRule="auto"/>
      </w:pPr>
      <w:r w:rsidRPr="00AD1216">
        <w:rPr>
          <w:rFonts w:ascii="微软雅黑" w:eastAsia="微软雅黑" w:cs="微软雅黑"/>
          <w:color w:val="228B22"/>
          <w:szCs w:val="14"/>
        </w:rPr>
        <w:t>答案：</w:t>
      </w:r>
      <w:r w:rsidRPr="00AD1216">
        <w:rPr>
          <w:rFonts w:ascii="微软雅黑" w:eastAsia="微软雅黑" w:cs="微软雅黑"/>
          <w:szCs w:val="14"/>
        </w:rPr>
        <w:t>B</w:t>
      </w:r>
    </w:p>
    <w:p w:rsidR="00AD1216" w14:paraId="49E651DE" w14:textId="77777777">
      <w:pPr>
        <w:pStyle w:val="NormalWeb"/>
        <w:widowControl/>
        <w:spacing w:beforeAutospacing="0" w:after="260" w:afterAutospacing="0" w:line="360" w:lineRule="auto"/>
        <w:rPr>
          <w:color w:val="4066F4"/>
        </w:rPr>
      </w:pPr>
      <w:r w:rsidRPr="00AD1216">
        <w:rPr>
          <w:rFonts w:ascii="微软雅黑" w:eastAsia="微软雅黑" w:cs="微软雅黑"/>
          <w:color w:val="228B22"/>
          <w:szCs w:val="14"/>
        </w:rPr>
        <w:t>解析：</w:t>
      </w:r>
      <w:r w:rsidRPr="00AD1216">
        <w:rPr>
          <w:rFonts w:ascii="微软雅黑" w:eastAsia="微软雅黑" w:cs="微软雅黑"/>
          <w:szCs w:val="14"/>
        </w:rPr>
        <w:t>火灾发生时，往往会导致电路受损，坐电梯逃生极易被困电梯</w:t>
      </w:r>
      <w:r w:rsidRPr="00AD1216">
        <w:rPr>
          <w:rFonts w:ascii="微软雅黑" w:eastAsia="微软雅黑" w:cs="微软雅黑"/>
          <w:szCs w:val="14"/>
        </w:rPr>
        <w:t>;</w:t>
      </w:r>
      <w:r w:rsidRPr="00AD1216">
        <w:rPr>
          <w:rFonts w:ascii="微软雅黑" w:eastAsia="微软雅黑" w:cs="微软雅黑"/>
          <w:szCs w:val="14"/>
        </w:rPr>
        <w:t>同时由于烟筒效应，浓烟会在电梯井里大量聚集，从而会使人窒息。火灾时绝不能乘坐电梯逃生。故选</w:t>
      </w:r>
      <w:r w:rsidRPr="00AD1216">
        <w:rPr>
          <w:rFonts w:ascii="微软雅黑" w:eastAsia="微软雅黑" w:cs="微软雅黑"/>
          <w:szCs w:val="14"/>
        </w:rPr>
        <w:t>B</w:t>
      </w:r>
      <w:r w:rsidRPr="00AD1216">
        <w:rPr>
          <w:rFonts w:ascii="微软雅黑" w:eastAsia="微软雅黑" w:cs="微软雅黑"/>
          <w:szCs w:val="14"/>
        </w:rPr>
        <w:t>。</w:t>
      </w:r>
    </w:p>
    <w:p w:rsidR="00AD1216" w14:paraId="23DF96BB" w14:textId="77777777">
      <w:pPr>
        <w:pStyle w:val="NormalWeb"/>
        <w:widowControl/>
        <w:spacing w:beforeAutospacing="0" w:after="260" w:afterAutospacing="0" w:line="360" w:lineRule="auto"/>
      </w:pPr>
      <w:r w:rsidRPr="00AD1216">
        <w:rPr>
          <w:rFonts w:ascii="微软雅黑" w:eastAsia="微软雅黑" w:cs="微软雅黑"/>
          <w:color w:val="0000FF"/>
          <w:szCs w:val="14"/>
        </w:rPr>
        <w:t>5</w:t>
      </w:r>
      <w:r w:rsidRPr="00AD1216">
        <w:rPr>
          <w:rFonts w:ascii="微软雅黑" w:eastAsia="微软雅黑" w:cs="微软雅黑"/>
          <w:color w:val="0000FF"/>
          <w:szCs w:val="14"/>
        </w:rPr>
        <w:t>．</w:t>
      </w:r>
      <w:r w:rsidRPr="00AD1216">
        <w:rPr>
          <w:rFonts w:ascii="微软雅黑" w:eastAsia="微软雅黑" w:cs="微软雅黑"/>
          <w:szCs w:val="14"/>
        </w:rPr>
        <w:t>下列关于行政管理的运行职能表述错误的是</w:t>
      </w:r>
      <w:r w:rsidRPr="00AD1216">
        <w:rPr>
          <w:rFonts w:ascii="微软雅黑" w:eastAsia="微软雅黑" w:cs="微软雅黑"/>
          <w:szCs w:val="14"/>
        </w:rPr>
        <w:t>()</w:t>
      </w:r>
      <w:r w:rsidRPr="00AD1216">
        <w:rPr>
          <w:rFonts w:ascii="微软雅黑" w:eastAsia="微软雅黑" w:cs="微软雅黑"/>
          <w:szCs w:val="14"/>
        </w:rPr>
        <w:t>。</w:t>
      </w:r>
    </w:p>
    <w:p w:rsidR="00AD1216" w14:paraId="53A638AF" w14:textId="77777777">
      <w:pPr>
        <w:pStyle w:val="NormalWeb"/>
        <w:widowControl/>
        <w:spacing w:beforeAutospacing="0" w:after="260" w:afterAutospacing="0" w:line="360" w:lineRule="auto"/>
      </w:pPr>
      <w:r w:rsidRPr="00AD1216">
        <w:rPr>
          <w:rFonts w:ascii="微软雅黑" w:eastAsia="微软雅黑" w:cs="微软雅黑"/>
          <w:szCs w:val="14"/>
        </w:rPr>
        <w:t>A</w:t>
      </w:r>
      <w:r w:rsidRPr="00AD1216">
        <w:rPr>
          <w:rFonts w:ascii="微软雅黑" w:eastAsia="微软雅黑" w:cs="微软雅黑"/>
          <w:szCs w:val="14"/>
        </w:rPr>
        <w:t>、一般来说，越往高层，战略性决策越多</w:t>
      </w:r>
      <w:r w:rsidRPr="00AD1216">
        <w:rPr>
          <w:rFonts w:ascii="微软雅黑" w:eastAsia="微软雅黑" w:cs="微软雅黑"/>
          <w:szCs w:val="14"/>
        </w:rPr>
        <w:t>;</w:t>
      </w:r>
      <w:r w:rsidRPr="00AD1216">
        <w:rPr>
          <w:rFonts w:ascii="微软雅黑" w:eastAsia="微软雅黑" w:cs="微软雅黑"/>
          <w:szCs w:val="14"/>
        </w:rPr>
        <w:t>越往基层，执行性决策越多</w:t>
      </w:r>
    </w:p>
    <w:p w:rsidR="00AD1216" w14:paraId="2AD9669F" w14:textId="77777777">
      <w:pPr>
        <w:pStyle w:val="NormalWeb"/>
        <w:widowControl/>
        <w:spacing w:beforeAutospacing="0" w:after="260" w:afterAutospacing="0" w:line="360" w:lineRule="auto"/>
      </w:pPr>
      <w:r w:rsidRPr="00AD1216">
        <w:rPr>
          <w:rFonts w:ascii="微软雅黑" w:eastAsia="微软雅黑" w:cs="微软雅黑"/>
          <w:szCs w:val="14"/>
        </w:rPr>
        <w:t>B</w:t>
      </w:r>
      <w:r w:rsidRPr="00AD1216">
        <w:rPr>
          <w:rFonts w:ascii="微软雅黑" w:eastAsia="微软雅黑" w:cs="微软雅黑"/>
          <w:szCs w:val="14"/>
        </w:rPr>
        <w:t>、培训和考核属于组织职能</w:t>
      </w:r>
    </w:p>
    <w:p w:rsidR="00AD1216" w14:paraId="71429B74" w14:textId="77777777">
      <w:pPr>
        <w:pStyle w:val="NormalWeb"/>
        <w:widowControl/>
        <w:spacing w:beforeAutospacing="0" w:after="260" w:afterAutospacing="0" w:line="360" w:lineRule="auto"/>
      </w:pPr>
      <w:r w:rsidRPr="00AD1216">
        <w:rPr>
          <w:rFonts w:ascii="微软雅黑" w:eastAsia="微软雅黑" w:cs="微软雅黑"/>
          <w:szCs w:val="14"/>
        </w:rPr>
        <w:t>C</w:t>
      </w:r>
      <w:r w:rsidRPr="00AD1216">
        <w:rPr>
          <w:rFonts w:ascii="微软雅黑" w:eastAsia="微软雅黑" w:cs="微软雅黑"/>
          <w:szCs w:val="14"/>
        </w:rPr>
        <w:t>、控制职能在表现形式上可以分为前期控制，中期控制，后期控制</w:t>
      </w:r>
    </w:p>
    <w:p w:rsidR="00AD1216" w14:paraId="2352AC1A" w14:textId="77777777">
      <w:pPr>
        <w:pStyle w:val="NormalWeb"/>
        <w:widowControl/>
        <w:spacing w:beforeAutospacing="0" w:after="260" w:afterAutospacing="0" w:line="360" w:lineRule="auto"/>
      </w:pPr>
      <w:r w:rsidRPr="00AD1216">
        <w:rPr>
          <w:rFonts w:ascii="微软雅黑" w:eastAsia="微软雅黑" w:cs="微软雅黑"/>
          <w:szCs w:val="14"/>
        </w:rPr>
        <w:t>D</w:t>
      </w:r>
      <w:r w:rsidRPr="00AD1216">
        <w:rPr>
          <w:rFonts w:ascii="微软雅黑" w:eastAsia="微软雅黑" w:cs="微软雅黑"/>
          <w:szCs w:val="14"/>
        </w:rPr>
        <w:t>、行政管理过程必须重视公共关系与协调功能的发挥</w:t>
      </w:r>
    </w:p>
    <w:p w:rsidR="00AD1216" w14:paraId="35A117C5" w14:textId="77777777">
      <w:pPr>
        <w:pStyle w:val="NormalWeb"/>
        <w:widowControl/>
        <w:spacing w:beforeAutospacing="0" w:after="260" w:afterAutospacing="0" w:line="360" w:lineRule="auto"/>
      </w:pPr>
      <w:r w:rsidRPr="00AD1216">
        <w:rPr>
          <w:rFonts w:ascii="微软雅黑" w:eastAsia="微软雅黑" w:cs="微软雅黑"/>
          <w:color w:val="228B22"/>
          <w:szCs w:val="14"/>
        </w:rPr>
        <w:t>答案：</w:t>
      </w:r>
      <w:r w:rsidRPr="00AD1216">
        <w:rPr>
          <w:rFonts w:ascii="微软雅黑" w:eastAsia="微软雅黑" w:cs="微软雅黑"/>
          <w:szCs w:val="14"/>
        </w:rPr>
        <w:t>C</w:t>
      </w:r>
    </w:p>
    <w:p w:rsidR="00AD1216" w14:paraId="0019AE7F" w14:textId="77777777">
      <w:pPr>
        <w:pStyle w:val="NormalWeb"/>
        <w:widowControl/>
        <w:spacing w:beforeAutospacing="0" w:after="260" w:afterAutospacing="0" w:line="360" w:lineRule="auto"/>
        <w:rPr>
          <w:color w:val="4066F4"/>
        </w:rPr>
      </w:pPr>
      <w:r w:rsidRPr="00AD1216">
        <w:rPr>
          <w:rFonts w:ascii="微软雅黑" w:eastAsia="微软雅黑" w:cs="微软雅黑"/>
          <w:color w:val="228B22"/>
          <w:szCs w:val="14"/>
        </w:rPr>
        <w:t>解析：</w:t>
      </w:r>
      <w:r w:rsidRPr="00AD1216">
        <w:rPr>
          <w:rFonts w:ascii="微软雅黑" w:eastAsia="微软雅黑" w:cs="微软雅黑"/>
          <w:szCs w:val="14"/>
        </w:rPr>
        <w:t>A</w:t>
      </w:r>
      <w:r w:rsidRPr="00AD1216">
        <w:rPr>
          <w:rFonts w:ascii="微软雅黑" w:eastAsia="微软雅黑" w:cs="微软雅黑"/>
          <w:szCs w:val="14"/>
        </w:rPr>
        <w:t>项正确，一般越往高层，战略性决策越多</w:t>
      </w:r>
      <w:r w:rsidRPr="00AD1216">
        <w:rPr>
          <w:rFonts w:ascii="微软雅黑" w:eastAsia="微软雅黑" w:cs="微软雅黑"/>
          <w:szCs w:val="14"/>
        </w:rPr>
        <w:t>;</w:t>
      </w:r>
      <w:r w:rsidRPr="00AD1216">
        <w:rPr>
          <w:rFonts w:ascii="微软雅黑" w:eastAsia="微软雅黑" w:cs="微软雅黑"/>
          <w:szCs w:val="14"/>
        </w:rPr>
        <w:t>越往基层，执行性决策越多。战略性决策多是非程序性的，较为复杂，而执行性决策多为程序性的，难度相对较小。</w:t>
      </w:r>
      <w:r w:rsidRPr="00AD1216">
        <w:rPr>
          <w:rFonts w:ascii="微软雅黑" w:eastAsia="微软雅黑" w:cs="微软雅黑"/>
          <w:szCs w:val="14"/>
        </w:rPr>
        <w:t>B</w:t>
      </w:r>
      <w:r w:rsidRPr="00AD1216">
        <w:rPr>
          <w:rFonts w:ascii="微软雅黑" w:eastAsia="微软雅黑" w:cs="微软雅黑"/>
          <w:szCs w:val="14"/>
        </w:rPr>
        <w:t>项正确，培训和考核属于组织职能，为实现组织目标培养和考核相关人才。</w:t>
      </w:r>
      <w:r w:rsidRPr="00AD1216">
        <w:rPr>
          <w:rFonts w:ascii="微软雅黑" w:eastAsia="微软雅黑" w:cs="微软雅黑"/>
          <w:szCs w:val="14"/>
        </w:rPr>
        <w:t>C</w:t>
      </w:r>
      <w:r w:rsidRPr="00AD1216">
        <w:rPr>
          <w:rFonts w:ascii="微软雅黑" w:eastAsia="微软雅黑" w:cs="微软雅黑"/>
          <w:szCs w:val="14"/>
        </w:rPr>
        <w:t>项错误，控制职能在具体表现形式上可分为前馈控制，现场控制和反馈控制。</w:t>
      </w:r>
      <w:r w:rsidRPr="00AD1216">
        <w:rPr>
          <w:rFonts w:ascii="微软雅黑" w:eastAsia="微软雅黑" w:cs="微软雅黑"/>
          <w:szCs w:val="14"/>
        </w:rPr>
        <w:t>D</w:t>
      </w:r>
      <w:r w:rsidRPr="00AD1216">
        <w:rPr>
          <w:rFonts w:ascii="微软雅黑" w:eastAsia="微软雅黑" w:cs="微软雅黑"/>
          <w:szCs w:val="14"/>
        </w:rPr>
        <w:t>项正确，行政管理过程必须重视公共关系与协调功能的发挥，因为公共关系如果恶化会影响行政管理过程顺利开展。故选</w:t>
      </w:r>
      <w:r w:rsidRPr="00AD1216">
        <w:rPr>
          <w:rFonts w:ascii="微软雅黑" w:eastAsia="微软雅黑" w:cs="微软雅黑"/>
          <w:szCs w:val="14"/>
        </w:rPr>
        <w:t>C</w:t>
      </w:r>
      <w:r w:rsidRPr="00AD1216">
        <w:rPr>
          <w:rFonts w:ascii="微软雅黑" w:eastAsia="微软雅黑" w:cs="微软雅黑"/>
          <w:szCs w:val="14"/>
        </w:rPr>
        <w:t>。</w:t>
      </w:r>
    </w:p>
    <w:p w:rsidR="00AD1216" w14:paraId="7447EE03" w14:textId="77777777">
      <w:pPr>
        <w:pStyle w:val="NormalWeb"/>
        <w:widowControl/>
        <w:spacing w:beforeAutospacing="0" w:after="260" w:afterAutospacing="0" w:line="360" w:lineRule="auto"/>
      </w:pPr>
      <w:r w:rsidRPr="00AD1216">
        <w:rPr>
          <w:rFonts w:ascii="微软雅黑" w:eastAsia="微软雅黑" w:cs="微软雅黑"/>
          <w:color w:val="0000FF"/>
          <w:szCs w:val="14"/>
        </w:rPr>
        <w:t>6</w:t>
      </w:r>
      <w:r w:rsidRPr="00AD1216">
        <w:rPr>
          <w:rFonts w:ascii="微软雅黑" w:eastAsia="微软雅黑" w:cs="微软雅黑"/>
          <w:color w:val="0000FF"/>
          <w:szCs w:val="14"/>
        </w:rPr>
        <w:t>．</w:t>
      </w:r>
      <w:r w:rsidRPr="00AD1216">
        <w:rPr>
          <w:rFonts w:ascii="微软雅黑" w:eastAsia="微软雅黑" w:cs="微软雅黑"/>
          <w:szCs w:val="14"/>
        </w:rPr>
        <w:t>()</w:t>
      </w:r>
      <w:r w:rsidRPr="00AD1216">
        <w:rPr>
          <w:rFonts w:ascii="微软雅黑" w:eastAsia="微软雅黑" w:cs="微软雅黑"/>
          <w:szCs w:val="14"/>
        </w:rPr>
        <w:t>是衡量一个家庭或一个国家富裕程度的主要标准之一。</w:t>
      </w:r>
    </w:p>
    <w:p w:rsidR="00AD1216" w14:paraId="0682EBEB" w14:textId="77777777">
      <w:pPr>
        <w:pStyle w:val="NormalWeb"/>
        <w:widowControl/>
        <w:spacing w:beforeAutospacing="0" w:after="260" w:afterAutospacing="0" w:line="360" w:lineRule="auto"/>
      </w:pPr>
      <w:r w:rsidRPr="00AD1216">
        <w:rPr>
          <w:rFonts w:ascii="微软雅黑" w:eastAsia="微软雅黑" w:cs="微软雅黑"/>
          <w:szCs w:val="14"/>
        </w:rPr>
        <w:t>A</w:t>
      </w:r>
      <w:r w:rsidRPr="00AD1216">
        <w:rPr>
          <w:rFonts w:ascii="微软雅黑" w:eastAsia="微软雅黑" w:cs="微软雅黑"/>
          <w:szCs w:val="14"/>
        </w:rPr>
        <w:t>、恩格尔系数</w:t>
      </w:r>
      <w:r>
        <w:br/>
      </w:r>
      <w:r>
        <w:br/>
      </w:r>
    </w:p>
    <w:p>
      <w:pPr>
        <w:rPr>
          <w:rFonts w:ascii="SimSun" w:eastAsia="SimSun" w:hAnsi="SimSun" w:cs="SimSun"/>
          <w:b/>
          <w:bCs/>
          <w:color w:val="000000"/>
          <w:sz w:val="30"/>
          <w:szCs w:val="30"/>
        </w:rPr>
      </w:pPr>
      <w:r>
        <w:rPr>
          <w:rFonts w:ascii="SimSun" w:eastAsia="SimSun" w:hAnsi="SimSun" w:cs="SimSun"/>
          <w:b/>
          <w:bCs/>
          <w:color w:val="000000"/>
          <w:sz w:val="30"/>
          <w:szCs w:val="30"/>
        </w:rPr>
        <w:t>以上内容仅为本文档的试下载部分，为可阅读页数的一半内容。如要下载或阅读全文，请访问：</w:t>
      </w:r>
      <w:hyperlink r:id="rId16" w:history="1">
        <w:r>
          <w:rPr>
            <w:rFonts w:ascii="SimSun" w:eastAsia="SimSun" w:hAnsi="SimSun" w:cs="SimSun"/>
            <w:b/>
            <w:bCs/>
            <w:color w:val="0000EE"/>
            <w:sz w:val="30"/>
            <w:szCs w:val="30"/>
            <w:u w:val="single" w:color="0000EE"/>
          </w:rPr>
          <w:t>https://d.book118.com/196103132111010044</w:t>
        </w:r>
      </w:hyperlink>
    </w:p>
    <w:p w:rsidR="00AD1216">
      <w:pPr>
        <w:pStyle w:val="NormalWeb"/>
        <w:widowControl/>
        <w:spacing w:beforeAutospacing="0" w:after="260" w:afterAutospacing="0" w:line="360" w:lineRule="auto"/>
      </w:pPr>
    </w:p>
    <w:sectPr>
      <w:headerReference w:type="even" r:id="rId17"/>
      <w:headerReference w:type="default" r:id="rId18"/>
      <w:footerReference w:type="even" r:id="rId19"/>
      <w:footerReference w:type="default" r:id="rId20"/>
      <w:headerReference w:type="first" r:id="rId21"/>
      <w:footerReference w:type="first" r:id="rId22"/>
      <w:type w:val="nextPage"/>
      <w:pgSz w:w="11906" w:h="16838"/>
      <w:pgMar w:top="1134" w:right="1474" w:bottom="1134" w:left="1474" w:header="708" w:footer="708" w:gutter="0"/>
      <w:pgNumType w:start="3"/>
      <w:cols w:sep="1" w:space="708"/>
      <w:titlePg w:val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华文中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843A7" w:rsidP="00AA6F0C" w14:paraId="21E36FFD" w14:textId="77777777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fldChar w:fldCharType="end"/>
    </w:r>
  </w:p>
  <w:p w:rsidR="004843A7" w14:paraId="3CF157AB" w14:textId="7777777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843A7" w:rsidP="00AA6F0C" w14:paraId="2D4BEE84" w14:textId="09365C60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1</w:t>
    </w:r>
    <w:r>
      <w:rPr>
        <w:rStyle w:val="PageNumber"/>
      </w:rPr>
      <w:fldChar w:fldCharType="end"/>
    </w:r>
  </w:p>
  <w:p w:rsidR="004843A7" w14:paraId="1ED6E7A9" w14:textId="77777777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843A7" w14:paraId="3D280484" w14:textId="77777777">
    <w:pPr>
      <w:pStyle w:val="Footer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843A7" w:rsidP="00AA6F0C" w14:textId="77777777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fldChar w:fldCharType="end"/>
    </w:r>
  </w:p>
  <w:p w:rsidR="004843A7" w14:textId="77777777">
    <w:pPr>
      <w:pStyle w:val="Footer"/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843A7" w:rsidP="00AA6F0C" w14:textId="09365C60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2</w:t>
    </w:r>
    <w:r>
      <w:rPr>
        <w:rStyle w:val="PageNumber"/>
      </w:rPr>
      <w:fldChar w:fldCharType="end"/>
    </w:r>
  </w:p>
  <w:p w:rsidR="004843A7" w14:textId="77777777">
    <w:pPr>
      <w:pStyle w:val="Footer"/>
    </w:pPr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843A7" w14:textId="77777777">
    <w:pPr>
      <w:pStyle w:val="Footer"/>
    </w:pPr>
  </w:p>
</w:ftr>
</file>

<file path=word/footer7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843A7" w:rsidP="00AA6F0C" w14:textId="77777777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fldChar w:fldCharType="end"/>
    </w:r>
  </w:p>
  <w:p w:rsidR="004843A7" w14:textId="77777777">
    <w:pPr>
      <w:pStyle w:val="Footer"/>
    </w:pPr>
  </w:p>
</w:ftr>
</file>

<file path=word/footer8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843A7" w:rsidP="00AA6F0C" w14:textId="09365C60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3</w:t>
    </w:r>
    <w:r>
      <w:rPr>
        <w:rStyle w:val="PageNumber"/>
      </w:rPr>
      <w:fldChar w:fldCharType="end"/>
    </w:r>
  </w:p>
  <w:p w:rsidR="004843A7" w14:textId="77777777">
    <w:pPr>
      <w:pStyle w:val="Footer"/>
    </w:pPr>
  </w:p>
</w:ftr>
</file>

<file path=word/footer9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843A7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843A7" w14:paraId="237F3494" w14:textId="77777777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843A7" w14:paraId="3B48B7B8" w14:textId="77777777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843A7" w14:paraId="583C663F" w14:textId="77777777">
    <w:pPr>
      <w:pStyle w:val="Header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843A7" w14:textId="77777777">
    <w:pPr>
      <w:pStyle w:val="Header"/>
    </w:pP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843A7" w14:textId="77777777">
    <w:pPr>
      <w:pStyle w:val="Header"/>
    </w:pPr>
  </w:p>
</w:hdr>
</file>

<file path=word/header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843A7" w14:textId="77777777">
    <w:pPr>
      <w:pStyle w:val="Header"/>
    </w:pPr>
  </w:p>
</w:hdr>
</file>

<file path=word/header7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843A7" w14:textId="77777777">
    <w:pPr>
      <w:pStyle w:val="Header"/>
    </w:pPr>
  </w:p>
</w:hdr>
</file>

<file path=word/header8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843A7" w14:textId="77777777">
    <w:pPr>
      <w:pStyle w:val="Header"/>
    </w:pPr>
  </w:p>
</w:hdr>
</file>

<file path=word/header9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843A7" w14:textId="77777777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20"/>
  <w:noPunctuationKerning/>
  <w:characterSpacingControl w:val="doNotCompress"/>
  <w:compat>
    <w:useWord2002TableStyleRules/>
    <w:growAutofit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2"/>
    <w:compatSetting w:name="useWord2013TrackBottomHyphenation" w:uri="http://schemas.microsoft.com/office/word" w:val="1"/>
    <w:compatSetting w:name="overrideTableStyleFontSizeAndJustification" w:uri="http://schemas.microsoft.com/office/word" w:val="0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77B3E"/>
    <w:rsid w:val="004843A7"/>
    <w:rsid w:val="00A77B3E"/>
    <w:rsid w:val="00AA6F0C"/>
    <w:rsid w:val="00AD1216"/>
    <w:rsid w:val="00CA2A55"/>
  </w:rsids>
  <m:mathPr>
    <m:mathFont m:val="Cambria Math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14:docId w14:val="64A6A973"/>
  <w15:docId w15:val="{73CB1867-1689-4D75-89C9-6D329E74C6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hAnsi="Times New Roman" w:eastAsiaTheme="minorEastAsia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iPriority="99" w:unhideWhenUsed="1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1">
    <w:name w:val="正文1"/>
    <w:autoRedefine/>
    <w:qFormat/>
    <w:rsid w:val="00AD1216"/>
    <w:pPr>
      <w:widowControl w:val="0"/>
      <w:jc w:val="both"/>
    </w:pPr>
    <w:rPr>
      <w:rFonts w:ascii="等线" w:eastAsia="等线" w:hAnsi="等线"/>
      <w:kern w:val="2"/>
      <w:sz w:val="21"/>
      <w:szCs w:val="22"/>
    </w:rPr>
  </w:style>
  <w:style w:type="paragraph" w:styleId="NormalWeb">
    <w:name w:val="Normal (Web)"/>
    <w:basedOn w:val="1"/>
    <w:qFormat/>
    <w:rsid w:val="00AD1216"/>
    <w:pPr>
      <w:spacing w:beforeAutospacing="1" w:afterAutospacing="1"/>
      <w:jc w:val="left"/>
    </w:pPr>
    <w:rPr>
      <w:kern w:val="0"/>
      <w:sz w:val="24"/>
      <w:szCs w:val="24"/>
    </w:rPr>
  </w:style>
  <w:style w:type="paragraph" w:styleId="Header">
    <w:name w:val="header"/>
    <w:basedOn w:val="Normal"/>
    <w:link w:val="a"/>
    <w:rsid w:val="004843A7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">
    <w:name w:val="页眉 字符"/>
    <w:basedOn w:val="DefaultParagraphFont"/>
    <w:link w:val="Header"/>
    <w:rsid w:val="004843A7"/>
    <w:rPr>
      <w:sz w:val="18"/>
      <w:szCs w:val="18"/>
    </w:rPr>
  </w:style>
  <w:style w:type="paragraph" w:styleId="Footer">
    <w:name w:val="footer"/>
    <w:basedOn w:val="Normal"/>
    <w:link w:val="a0"/>
    <w:rsid w:val="004843A7"/>
    <w:pPr>
      <w:tabs>
        <w:tab w:val="center" w:pos="4153"/>
        <w:tab w:val="right" w:pos="8306"/>
      </w:tabs>
      <w:snapToGrid w:val="0"/>
    </w:pPr>
    <w:rPr>
      <w:sz w:val="18"/>
      <w:szCs w:val="18"/>
    </w:rPr>
  </w:style>
  <w:style w:type="character" w:customStyle="1" w:styleId="a0">
    <w:name w:val="页脚 字符"/>
    <w:basedOn w:val="DefaultParagraphFont"/>
    <w:link w:val="Footer"/>
    <w:rsid w:val="004843A7"/>
    <w:rPr>
      <w:sz w:val="18"/>
      <w:szCs w:val="18"/>
    </w:rPr>
  </w:style>
  <w:style w:type="character" w:styleId="PageNumber">
    <w:name w:val="page number"/>
    <w:basedOn w:val="DefaultParagraphFont"/>
    <w:rsid w:val="004843A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eader" Target="header4.xml" /><Relationship Id="rId11" Type="http://schemas.openxmlformats.org/officeDocument/2006/relationships/header" Target="header5.xml" /><Relationship Id="rId12" Type="http://schemas.openxmlformats.org/officeDocument/2006/relationships/footer" Target="footer4.xml" /><Relationship Id="rId13" Type="http://schemas.openxmlformats.org/officeDocument/2006/relationships/footer" Target="footer5.xml" /><Relationship Id="rId14" Type="http://schemas.openxmlformats.org/officeDocument/2006/relationships/header" Target="header6.xml" /><Relationship Id="rId15" Type="http://schemas.openxmlformats.org/officeDocument/2006/relationships/footer" Target="footer6.xml" /><Relationship Id="rId16" Type="http://schemas.openxmlformats.org/officeDocument/2006/relationships/hyperlink" Target="https://d.book118.com/196103132111010044" TargetMode="External" /><Relationship Id="rId17" Type="http://schemas.openxmlformats.org/officeDocument/2006/relationships/header" Target="header7.xml" /><Relationship Id="rId18" Type="http://schemas.openxmlformats.org/officeDocument/2006/relationships/header" Target="header8.xml" /><Relationship Id="rId19" Type="http://schemas.openxmlformats.org/officeDocument/2006/relationships/footer" Target="footer7.xml" /><Relationship Id="rId2" Type="http://schemas.openxmlformats.org/officeDocument/2006/relationships/webSettings" Target="webSettings.xml" /><Relationship Id="rId20" Type="http://schemas.openxmlformats.org/officeDocument/2006/relationships/footer" Target="footer8.xml" /><Relationship Id="rId21" Type="http://schemas.openxmlformats.org/officeDocument/2006/relationships/header" Target="header9.xml" /><Relationship Id="rId22" Type="http://schemas.openxmlformats.org/officeDocument/2006/relationships/footer" Target="footer9.xml" /><Relationship Id="rId23" Type="http://schemas.openxmlformats.org/officeDocument/2006/relationships/theme" Target="theme/theme1.xml" /><Relationship Id="rId24" Type="http://schemas.openxmlformats.org/officeDocument/2006/relationships/styles" Target="style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header" Target="header2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header" Target="header3.xml" /><Relationship Id="rId9" Type="http://schemas.openxmlformats.org/officeDocument/2006/relationships/footer" Target="footer3.xml" 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3281</Words>
  <Characters>18703</Characters>
  <Application>Microsoft Office Word</Application>
  <DocSecurity>0</DocSecurity>
  <Lines>155</Lines>
  <Paragraphs>43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21941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铭基 席</cp:lastModifiedBy>
  <cp:revision>2</cp:revision>
  <dcterms:created xsi:type="dcterms:W3CDTF">2024-02-06T13:53:00Z</dcterms:created>
  <dcterms:modified xsi:type="dcterms:W3CDTF">2024-02-06T13:53:00Z</dcterms:modified>
</cp:coreProperties>
</file>