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4909F4" w14:paraId="1AB328B1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4909F4" w14:paraId="6217D2AA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4909F4" w14:paraId="742DA513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4909F4" w:rsidRPr="004909F4" w14:paraId="2779DF3F" w14:textId="630E3BD8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4909F4">
        <w:rPr>
          <w:rFonts w:ascii="宋体" w:eastAsia="宋体" w:hAnsi="宋体" w:hint="eastAsia"/>
          <w:b/>
          <w:sz w:val="60"/>
        </w:rPr>
        <w:t>加工纸企业战略风险管理</w:t>
      </w:r>
    </w:p>
    <w:p w:rsidR="004909F4" w:rsidP="004909F4" w14:paraId="6CEC5445" w14:textId="7611E48D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4909F4">
        <w:rPr>
          <w:rFonts w:ascii="仿宋" w:eastAsia="仿宋" w:hAnsi="仿宋" w:hint="eastAsia"/>
          <w:b/>
          <w:sz w:val="40"/>
        </w:rPr>
        <w:t>目录</w:t>
      </w:r>
    </w:p>
    <w:p w:rsidR="004909F4" w14:paraId="29D400C1" w14:textId="78ECA700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序言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_Toc155799649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4909F4" w14:paraId="452DAD27" w14:textId="39ABCCF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一、人力资源风险管理的主要内容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_Toc155799650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4909F4" w14:paraId="04587E20" w14:textId="76131F3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(一)、人力资源风险管理的主要内容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_Toc155799651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4909F4" w14:paraId="51EB33A4" w14:textId="62D908A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二、运营风险的含义及其主要内容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_Toc155799652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4909F4" w14:paraId="47290640" w14:textId="6C7A037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(一)、战略风险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_Toc155799653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4909F4" w14:paraId="0BE19FC4" w14:textId="2E699F2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(二)、流程风险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_Toc155799654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4909F4" w14:paraId="69BAE5DC" w14:textId="2D6BD4D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(三)、人力资源风险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_Toc155799655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4909F4" w14:paraId="421129F3" w14:textId="4DF4D98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(四)、内部技术风险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_Toc155799656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4909F4" w14:paraId="278320E0" w14:textId="33556AB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三、战略制订框架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_Toc155799657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4909F4" w14:paraId="6C9103CB" w14:textId="24EDC0B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(一)、战略制订框架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_Toc155799658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4909F4" w14:paraId="124B7B75" w14:textId="18C3DFA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四、内部技术风险的管理与动态性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_Toc155799659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4909F4" w14:paraId="74CC02F4" w14:textId="5E251EA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(一)、内部技术风险的管理与动态性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_Toc155799660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4909F4" w14:paraId="519A4778" w14:textId="0655281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五、战略风险的识别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_Toc155799661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4909F4" w14:paraId="26B4B81D" w14:textId="1036836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(一)、加工纸行业企业在确定愿景及使命时的风险识别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_Toc155799662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4909F4" w14:paraId="7E07EB20" w14:textId="1BB9CB7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(二)、制定加工纸行业企业战略目标的风险识别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_Toc155799663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4909F4" w14:paraId="10D42C7B" w14:textId="7280518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(三)、加工纸行业企业战略分析的风险识别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_Toc155799664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4909F4" w14:paraId="36BB15EB" w14:textId="50B5A57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(四)、加工纸行业企业战略选择的风险识别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_Toc155799665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4909F4" w14:paraId="4244AACB" w14:textId="31C6746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(五)、加工纸行业企业战略实施的风险识别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_Toc155799666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4909F4" w14:paraId="5F590017" w14:textId="7412775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六、加工纸行业企业业务流程管理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_Toc155799667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4909F4" w14:paraId="74656418" w14:textId="67A6DF9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(一)、业务流程的建立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_Toc155799668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4909F4" w14:paraId="70BDE294" w14:textId="31BC0154">
      <w:pPr>
        <w:pStyle w:val="TOC2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(二)、业务流程的优化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_Toc155799669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4909F4" w14:paraId="3FAA3D54" w14:textId="06A0CAF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(三)、业务流程的重组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_Toc155799670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4909F4" w14:paraId="00FF9935" w14:textId="00D4005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七、员工培训与绩效提升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_Toc155799671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4909F4" w14:paraId="68A549FD" w14:textId="2C1E91D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(一)、培训需求分析与计划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_Toc155799672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4909F4" w14:paraId="2814508B" w14:textId="5DCE1A5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(二)、绩效评价体系与激励机制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_Toc155799673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4909F4" w14:paraId="2E62BD70" w14:textId="75EB7D8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(三)、职业发展规划与晋升通道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_Toc155799674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4909F4" w14:paraId="1D0A3C78" w14:textId="345928B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(四)、员工满意度与团队凝聚力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_Toc155799675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4909F4" w14:paraId="2CBE85B6" w14:textId="67DFC88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八、战略实施的阶段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_Toc155799676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4909F4" w14:paraId="241C60D9" w14:textId="25FB6FA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(一)、战略实施的阶段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_Toc155799677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4909F4" w14:paraId="6FBC347A" w14:textId="5DB5FBD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九、加工纸项目基本情况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_Toc155799678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4909F4" w14:paraId="22362FBF" w14:textId="7B8CAC5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(一)、加工纸项目投资人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_Toc155799679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4909F4" w14:paraId="13D27CF2" w14:textId="67FFF81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(二)、加工纸项目选址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_Toc155799680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4909F4" w14:paraId="0D0FF921" w14:textId="0B91C1D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(三)、加工纸项目实施进度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_Toc155799681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4909F4" w14:paraId="38D516B8" w14:textId="76336BF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(四)、投资估算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_Toc155799682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4909F4" w14:paraId="61D55F5E" w14:textId="19E296A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(五)、资金筹措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_Toc155799683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4909F4" w14:paraId="51B880C6" w14:textId="4B2D7CC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(六)、经济评价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_Toc155799684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4909F4" w14:paraId="2E310DCA" w14:textId="340D102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(七)、主要经济技术指标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_Toc155799685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4909F4" w14:paraId="2AEABA67" w14:textId="1E28C67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十、加工纸项目风险对策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_Toc155799686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4909F4" w14:paraId="09FDC7DB" w14:textId="3985E97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(一)、政策风险对策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_Toc155799687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4909F4" w14:paraId="67E8C624" w14:textId="30586E6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(二)、经济风险对策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_Toc155799688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4909F4" w14:paraId="68064C03" w14:textId="7E36D84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(三)、环境风险对策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_Toc155799689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4909F4" w14:paraId="549EEF5F" w14:textId="02B57E4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(四)、人才风险对策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_Toc155799690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4909F4" w14:paraId="7051F902" w14:textId="2E361302">
      <w:pPr>
        <w:pStyle w:val="TOC2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(五)、社会责任风险对策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_Toc155799691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4909F4" w14:paraId="13CAB857" w14:textId="098E685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(六)、全球经济不确定性风险对策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_Toc155799692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4909F4" w14:paraId="630EA9C2" w14:textId="6FC94C2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(七)、供应链风险对策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_Toc155799693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4909F4" w14:paraId="4493749B" w14:textId="277E5DE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(八)、网络安全风险对策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_Toc155799694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4909F4" w14:paraId="67ED452F" w14:textId="5D6E280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十一、人力资源配置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_Toc155799695 \h </w:instrText>
      </w:r>
      <w:r>
        <w:rPr>
          <w:noProof/>
        </w:rPr>
        <w:fldChar w:fldCharType="separate"/>
      </w:r>
      <w:r>
        <w:rPr>
          <w:noProof/>
        </w:rPr>
        <w:t>45</w:t>
      </w:r>
      <w:r>
        <w:rPr>
          <w:noProof/>
        </w:rPr>
        <w:fldChar w:fldCharType="end"/>
      </w:r>
    </w:p>
    <w:p w:rsidR="004909F4" w14:paraId="148404FA" w14:textId="5A34F8C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(一)、人力资源配置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_Toc155799696 \h </w:instrText>
      </w:r>
      <w:r>
        <w:rPr>
          <w:noProof/>
        </w:rPr>
        <w:fldChar w:fldCharType="separate"/>
      </w:r>
      <w:r>
        <w:rPr>
          <w:noProof/>
        </w:rPr>
        <w:t>45</w:t>
      </w:r>
      <w:r>
        <w:rPr>
          <w:noProof/>
        </w:rPr>
        <w:fldChar w:fldCharType="end"/>
      </w:r>
    </w:p>
    <w:p w:rsidR="004909F4" w14:paraId="27BFA9B0" w14:textId="158A02C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(二)、员工技能培训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_Toc155799697 \h </w:instrText>
      </w:r>
      <w:r>
        <w:rPr>
          <w:noProof/>
        </w:rPr>
        <w:fldChar w:fldCharType="separate"/>
      </w:r>
      <w:r>
        <w:rPr>
          <w:noProof/>
        </w:rPr>
        <w:t>46</w:t>
      </w:r>
      <w:r>
        <w:rPr>
          <w:noProof/>
        </w:rPr>
        <w:fldChar w:fldCharType="end"/>
      </w:r>
    </w:p>
    <w:p w:rsidR="004909F4" w14:paraId="7EDD879F" w14:textId="4C5C24E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十二、组织结构的基本类型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_Toc155799698 \h </w:instrText>
      </w:r>
      <w:r>
        <w:rPr>
          <w:noProof/>
        </w:rPr>
        <w:fldChar w:fldCharType="separate"/>
      </w:r>
      <w:r>
        <w:rPr>
          <w:noProof/>
        </w:rPr>
        <w:t>48</w:t>
      </w:r>
      <w:r>
        <w:rPr>
          <w:noProof/>
        </w:rPr>
        <w:fldChar w:fldCharType="end"/>
      </w:r>
    </w:p>
    <w:p w:rsidR="004909F4" w14:paraId="13A8D1EE" w14:textId="56D61F0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(一)、组织结构的基本类型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_Toc155799699 \h </w:instrText>
      </w:r>
      <w:r>
        <w:rPr>
          <w:noProof/>
        </w:rPr>
        <w:fldChar w:fldCharType="separate"/>
      </w:r>
      <w:r>
        <w:rPr>
          <w:noProof/>
        </w:rPr>
        <w:t>48</w:t>
      </w:r>
      <w:r>
        <w:rPr>
          <w:noProof/>
        </w:rPr>
        <w:fldChar w:fldCharType="end"/>
      </w:r>
    </w:p>
    <w:p w:rsidR="004909F4" w14:paraId="4E8A51FB" w14:textId="49F1B0A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十三、战略的定量评价决策方法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_Toc155799700 \h </w:instrText>
      </w:r>
      <w:r>
        <w:rPr>
          <w:noProof/>
        </w:rPr>
        <w:fldChar w:fldCharType="separate"/>
      </w:r>
      <w:r>
        <w:rPr>
          <w:noProof/>
        </w:rPr>
        <w:t>50</w:t>
      </w:r>
      <w:r>
        <w:rPr>
          <w:noProof/>
        </w:rPr>
        <w:fldChar w:fldCharType="end"/>
      </w:r>
    </w:p>
    <w:p w:rsidR="004909F4" w14:paraId="2B77DEB4" w14:textId="5FB9E2C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(一)、战略的定量评价决策方法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_Toc155799701 \h </w:instrText>
      </w:r>
      <w:r>
        <w:rPr>
          <w:noProof/>
        </w:rPr>
        <w:fldChar w:fldCharType="separate"/>
      </w:r>
      <w:r>
        <w:rPr>
          <w:noProof/>
        </w:rPr>
        <w:t>50</w:t>
      </w:r>
      <w:r>
        <w:rPr>
          <w:noProof/>
        </w:rPr>
        <w:fldChar w:fldCharType="end"/>
      </w:r>
    </w:p>
    <w:p w:rsidR="004909F4" w14:paraId="30A77509" w14:textId="52CCE35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十四、差异化战略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_Toc155799702 \h </w:instrText>
      </w:r>
      <w:r>
        <w:rPr>
          <w:noProof/>
        </w:rPr>
        <w:fldChar w:fldCharType="separate"/>
      </w:r>
      <w:r>
        <w:rPr>
          <w:noProof/>
        </w:rPr>
        <w:t>51</w:t>
      </w:r>
      <w:r>
        <w:rPr>
          <w:noProof/>
        </w:rPr>
        <w:fldChar w:fldCharType="end"/>
      </w:r>
    </w:p>
    <w:p w:rsidR="004909F4" w14:paraId="2341A55A" w14:textId="74FB98D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(一)、差异化战略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_Toc155799703 \h </w:instrText>
      </w:r>
      <w:r>
        <w:rPr>
          <w:noProof/>
        </w:rPr>
        <w:fldChar w:fldCharType="separate"/>
      </w:r>
      <w:r>
        <w:rPr>
          <w:noProof/>
        </w:rPr>
        <w:t>51</w:t>
      </w:r>
      <w:r>
        <w:rPr>
          <w:noProof/>
        </w:rPr>
        <w:fldChar w:fldCharType="end"/>
      </w:r>
    </w:p>
    <w:p w:rsidR="004909F4" w14:paraId="28712153" w14:textId="30FA987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十五、战略的建立与选择过程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_Toc155799704 \h </w:instrText>
      </w:r>
      <w:r>
        <w:rPr>
          <w:noProof/>
        </w:rPr>
        <w:fldChar w:fldCharType="separate"/>
      </w:r>
      <w:r>
        <w:rPr>
          <w:noProof/>
        </w:rPr>
        <w:t>54</w:t>
      </w:r>
      <w:r>
        <w:rPr>
          <w:noProof/>
        </w:rPr>
        <w:fldChar w:fldCharType="end"/>
      </w:r>
    </w:p>
    <w:p w:rsidR="004909F4" w14:paraId="17182666" w14:textId="2F51CB7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(一)、战略的建立与选择过程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_Toc155799705 \h </w:instrText>
      </w:r>
      <w:r>
        <w:rPr>
          <w:noProof/>
        </w:rPr>
        <w:fldChar w:fldCharType="separate"/>
      </w:r>
      <w:r>
        <w:rPr>
          <w:noProof/>
        </w:rPr>
        <w:t>54</w:t>
      </w:r>
      <w:r>
        <w:rPr>
          <w:noProof/>
        </w:rPr>
        <w:fldChar w:fldCharType="end"/>
      </w:r>
    </w:p>
    <w:p w:rsidR="004909F4" w14:paraId="1485E834" w14:textId="78907EF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十六、危机管理与应急响应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_Toc155799706 \h </w:instrText>
      </w:r>
      <w:r>
        <w:rPr>
          <w:noProof/>
        </w:rPr>
        <w:fldChar w:fldCharType="separate"/>
      </w:r>
      <w:r>
        <w:rPr>
          <w:noProof/>
        </w:rPr>
        <w:t>55</w:t>
      </w:r>
      <w:r>
        <w:rPr>
          <w:noProof/>
        </w:rPr>
        <w:fldChar w:fldCharType="end"/>
      </w:r>
    </w:p>
    <w:p w:rsidR="004909F4" w14:paraId="7029E1DD" w14:textId="371B5C9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(一)、危机预警与监测机制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_Toc155799707 \h </w:instrText>
      </w:r>
      <w:r>
        <w:rPr>
          <w:noProof/>
        </w:rPr>
        <w:fldChar w:fldCharType="separate"/>
      </w:r>
      <w:r>
        <w:rPr>
          <w:noProof/>
        </w:rPr>
        <w:t>55</w:t>
      </w:r>
      <w:r>
        <w:rPr>
          <w:noProof/>
        </w:rPr>
        <w:fldChar w:fldCharType="end"/>
      </w:r>
    </w:p>
    <w:p w:rsidR="004909F4" w14:paraId="11CAC65C" w14:textId="4E8EAB9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(二)、灾难恢复与业务连续性计划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_Toc155799708 \h </w:instrText>
      </w:r>
      <w:r>
        <w:rPr>
          <w:noProof/>
        </w:rPr>
        <w:fldChar w:fldCharType="separate"/>
      </w:r>
      <w:r>
        <w:rPr>
          <w:noProof/>
        </w:rPr>
        <w:t>56</w:t>
      </w:r>
      <w:r>
        <w:rPr>
          <w:noProof/>
        </w:rPr>
        <w:fldChar w:fldCharType="end"/>
      </w:r>
    </w:p>
    <w:p w:rsidR="004909F4" w14:paraId="2B2880A1" w14:textId="55E73DD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(三)、公关与媒体管理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_Toc155799709 \h </w:instrText>
      </w:r>
      <w:r>
        <w:rPr>
          <w:noProof/>
        </w:rPr>
        <w:fldChar w:fldCharType="separate"/>
      </w:r>
      <w:r>
        <w:rPr>
          <w:noProof/>
        </w:rPr>
        <w:t>58</w:t>
      </w:r>
      <w:r>
        <w:rPr>
          <w:noProof/>
        </w:rPr>
        <w:fldChar w:fldCharType="end"/>
      </w:r>
    </w:p>
    <w:p w:rsidR="004909F4" w14:paraId="4BDB65B9" w14:textId="601DDC5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(四)、社会责任危机管理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_Toc155799710 \h </w:instrText>
      </w:r>
      <w:r>
        <w:rPr>
          <w:noProof/>
        </w:rPr>
        <w:fldChar w:fldCharType="separate"/>
      </w:r>
      <w:r>
        <w:rPr>
          <w:noProof/>
        </w:rPr>
        <w:t>58</w:t>
      </w:r>
      <w:r>
        <w:rPr>
          <w:noProof/>
        </w:rPr>
        <w:fldChar w:fldCharType="end"/>
      </w:r>
    </w:p>
    <w:p w:rsidR="004909F4" w14:paraId="3ADA3DC1" w14:textId="7AABE5D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十七、战略的定性评价决策方法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_Toc155799711 \h </w:instrText>
      </w:r>
      <w:r>
        <w:rPr>
          <w:noProof/>
        </w:rPr>
        <w:fldChar w:fldCharType="separate"/>
      </w:r>
      <w:r>
        <w:rPr>
          <w:noProof/>
        </w:rPr>
        <w:t>60</w:t>
      </w:r>
      <w:r>
        <w:rPr>
          <w:noProof/>
        </w:rPr>
        <w:fldChar w:fldCharType="end"/>
      </w:r>
    </w:p>
    <w:p w:rsidR="004909F4" w14:paraId="617FDCE5" w14:textId="2D8F79B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(一)、战略的定性评价决策方法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_Toc155799712 \h </w:instrText>
      </w:r>
      <w:r>
        <w:rPr>
          <w:noProof/>
        </w:rPr>
        <w:fldChar w:fldCharType="separate"/>
      </w:r>
      <w:r>
        <w:rPr>
          <w:noProof/>
        </w:rPr>
        <w:t>60</w:t>
      </w:r>
      <w:r>
        <w:rPr>
          <w:noProof/>
        </w:rPr>
        <w:fldChar w:fldCharType="end"/>
      </w:r>
    </w:p>
    <w:p w:rsidR="004909F4" w14:paraId="014A177C" w14:textId="5E29345A">
      <w:pPr>
        <w:pStyle w:val="TOC1"/>
        <w:tabs>
          <w:tab w:val="right" w:leader="dot" w:pos="8296"/>
        </w:tabs>
        <w:rPr>
          <w:noProof/>
        </w:rPr>
        <w:sectPr>
          <w:headerReference w:type="even" r:id="rId22"/>
          <w:headerReference w:type="default" r:id="rId23"/>
          <w:footerReference w:type="even" r:id="rId24"/>
          <w:footerReference w:type="default" r:id="rId25"/>
          <w:headerReference w:type="first" r:id="rId26"/>
          <w:footerReference w:type="first" r:id="rId27"/>
          <w:type w:val="nextPage"/>
          <w:pgSz w:w="11906" w:h="16838"/>
          <w:pgMar w:top="1440" w:right="1800" w:bottom="1440" w:left="1800" w:header="851" w:footer="992" w:gutter="0"/>
          <w:pgNumType w:start="4"/>
          <w:cols w:space="425"/>
          <w:titlePg w:val="0"/>
          <w:docGrid w:type="lines" w:linePitch="312"/>
        </w:sectPr>
      </w:pPr>
      <w:r>
        <w:rPr>
          <w:noProof/>
        </w:rPr>
        <w:t>十八、加工纸行业企业内外不同利益主体的影响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_Toc155799713 \h </w:instrText>
      </w:r>
      <w:r>
        <w:rPr>
          <w:noProof/>
        </w:rPr>
        <w:fldChar w:fldCharType="separate"/>
      </w:r>
      <w:r>
        <w:rPr>
          <w:noProof/>
        </w:rPr>
        <w:t>61</w:t>
      </w:r>
      <w:r>
        <w:rPr>
          <w:noProof/>
        </w:rPr>
        <w:fldChar w:fldCharType="end"/>
      </w:r>
    </w:p>
    <w:p w:rsidR="004909F4" w14:paraId="12739ECE" w14:textId="06473D9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(一)、加工纸行业企业内外不同利益主体的影响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_Toc155799714 \h </w:instrText>
      </w:r>
      <w:r>
        <w:rPr>
          <w:noProof/>
        </w:rPr>
        <w:fldChar w:fldCharType="separate"/>
      </w:r>
      <w:r>
        <w:rPr>
          <w:noProof/>
        </w:rPr>
        <w:t>61</w:t>
      </w:r>
      <w:r>
        <w:rPr>
          <w:noProof/>
        </w:rPr>
        <w:fldChar w:fldCharType="end"/>
      </w:r>
    </w:p>
    <w:p w:rsidR="004909F4" w:rsidP="004909F4" w14:paraId="66C34A18" w14:textId="78A0057F">
      <w:pPr>
        <w:widowControl/>
        <w:jc w:val="center"/>
        <w:rPr>
          <w:b/>
          <w:bCs/>
          <w:kern w:val="44"/>
          <w:sz w:val="44"/>
          <w:szCs w:val="44"/>
        </w:rPr>
      </w:pPr>
      <w:r>
        <w:fldChar w:fldCharType="end"/>
      </w:r>
      <w:r>
        <w:rPr>
          <w:b/>
          <w:bCs/>
          <w:kern w:val="44"/>
          <w:sz w:val="44"/>
          <w:szCs w:val="44"/>
        </w:rPr>
        <w:br/>
      </w:r>
      <w:r>
        <w:rPr>
          <w:b/>
          <w:bCs/>
          <w:kern w:val="44"/>
          <w:sz w:val="44"/>
          <w:szCs w:val="44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28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https://d.book118.com/196122122053010034</w:t>
        </w:r>
      </w:hyperlink>
    </w:p>
    <w:p w:rsidR="004909F4" w:rsidP="004909F4">
      <w:pPr>
        <w:widowControl/>
        <w:jc w:val="center"/>
        <w:rPr>
          <w:b/>
          <w:bCs/>
          <w:kern w:val="44"/>
          <w:sz w:val="44"/>
          <w:szCs w:val="44"/>
        </w:rPr>
      </w:pPr>
    </w:p>
    <w:sectPr>
      <w:headerReference w:type="even" r:id="rId29"/>
      <w:headerReference w:type="default" r:id="rId30"/>
      <w:footerReference w:type="even" r:id="rId31"/>
      <w:footerReference w:type="default" r:id="rId32"/>
      <w:headerReference w:type="first" r:id="rId33"/>
      <w:footerReference w:type="first" r:id="rId34"/>
      <w:type w:val="nextPage"/>
      <w:pgSz w:w="11906" w:h="16838"/>
      <w:pgMar w:top="1440" w:right="1800" w:bottom="1440" w:left="1800" w:header="851" w:footer="992" w:gutter="0"/>
      <w:pgNumType w:start="5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909F4" w:rsidP="00DA0B27" w14:paraId="3444FD9E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4909F4" w14:paraId="7B9CAA9E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909F4" w:rsidP="00DA0B27" w14:paraId="55C259E8" w14:textId="48E7725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4909F4" w14:paraId="786004D4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909F4" w14:paraId="56912F31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909F4" w:rsidP="00DA0B27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4909F4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909F4" w:rsidP="00DA0B27" w14:textId="48E7725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4909F4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909F4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909F4" w:rsidP="00DA0B27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4909F4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909F4" w:rsidP="00DA0B27" w14:textId="48E7725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4909F4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909F4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909F4" w:rsidP="00DA0B27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4909F4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909F4" w:rsidP="00DA0B27" w14:textId="48E7725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4909F4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909F4" w14:textId="77777777">
    <w:pPr>
      <w:pStyle w:val="Footer"/>
    </w:pP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909F4" w:rsidP="00DA0B27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4909F4" w14:textId="77777777">
    <w:pPr>
      <w:pStyle w:val="Footer"/>
    </w:pP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909F4" w:rsidP="00DA0B27" w14:textId="48E7725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 w:rsidR="004909F4" w14:textId="77777777">
    <w:pPr>
      <w:pStyle w:val="Footer"/>
    </w:pPr>
  </w:p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909F4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909F4" w14:paraId="7C3483D5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909F4" w:rsidRPr="004909F4" w:rsidP="004909F4" w14:paraId="2D2E5588" w14:textId="1ACC4624">
    <w:pPr>
      <w:pStyle w:val="Header"/>
      <w:rPr>
        <w:rFonts w:ascii="仿宋" w:eastAsia="仿宋" w:hAnsi="仿宋"/>
      </w:rPr>
    </w:pPr>
    <w:r w:rsidRPr="004909F4">
      <w:rPr>
        <w:rFonts w:ascii="仿宋" w:eastAsia="仿宋" w:hAnsi="仿宋" w:hint="eastAsia"/>
      </w:rPr>
      <w:t>加工纸企业战略风险管理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909F4" w14:paraId="7F5BA8C7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909F4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909F4" w:rsidRPr="004909F4" w:rsidP="004909F4" w14:textId="1ACC4624">
    <w:pPr>
      <w:pStyle w:val="Header"/>
      <w:rPr>
        <w:rFonts w:ascii="仿宋" w:eastAsia="仿宋" w:hAnsi="仿宋"/>
      </w:rPr>
    </w:pPr>
    <w:r w:rsidRPr="004909F4">
      <w:rPr>
        <w:rFonts w:ascii="仿宋" w:eastAsia="仿宋" w:hAnsi="仿宋" w:hint="eastAsia"/>
      </w:rPr>
      <w:t>加工纸企业战略风险管理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909F4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909F4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909F4" w:rsidRPr="004909F4" w:rsidP="004909F4" w14:textId="1ACC4624">
    <w:pPr>
      <w:pStyle w:val="Header"/>
      <w:rPr>
        <w:rFonts w:ascii="仿宋" w:eastAsia="仿宋" w:hAnsi="仿宋"/>
      </w:rPr>
    </w:pPr>
    <w:r w:rsidRPr="004909F4">
      <w:rPr>
        <w:rFonts w:ascii="仿宋" w:eastAsia="仿宋" w:hAnsi="仿宋" w:hint="eastAsia"/>
      </w:rPr>
      <w:t>加工纸企业战略风险管理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909F4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909F4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909F4" w:rsidRPr="004909F4" w:rsidP="004909F4" w14:textId="1ACC4624">
    <w:pPr>
      <w:pStyle w:val="Header"/>
      <w:rPr>
        <w:rFonts w:ascii="仿宋" w:eastAsia="仿宋" w:hAnsi="仿宋"/>
      </w:rPr>
    </w:pPr>
    <w:r w:rsidRPr="004909F4">
      <w:rPr>
        <w:rFonts w:ascii="仿宋" w:eastAsia="仿宋" w:hAnsi="仿宋" w:hint="eastAsia"/>
      </w:rPr>
      <w:t>加工纸企业战略风险管理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909F4" w14:textId="77777777">
    <w:pPr>
      <w:pStyle w:val="Header"/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909F4" w14:textId="77777777">
    <w:pPr>
      <w:pStyle w:val="Header"/>
    </w:pP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909F4" w:rsidRPr="004909F4" w:rsidP="004909F4" w14:textId="1ACC4624">
    <w:pPr>
      <w:pStyle w:val="Header"/>
      <w:rPr>
        <w:rFonts w:ascii="仿宋" w:eastAsia="仿宋" w:hAnsi="仿宋"/>
      </w:rPr>
    </w:pPr>
    <w:r w:rsidRPr="004909F4">
      <w:rPr>
        <w:rFonts w:ascii="仿宋" w:eastAsia="仿宋" w:hAnsi="仿宋" w:hint="eastAsia"/>
      </w:rPr>
      <w:t>加工纸企业战略风险管理</w:t>
    </w: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909F4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09F4"/>
    <w:rsid w:val="004909F4"/>
    <w:rsid w:val="00DA0B27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20F409E5"/>
  <w15:chartTrackingRefBased/>
  <w15:docId w15:val="{BCD24A32-7730-4EB3-A844-BE08B1AEB1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4909F4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4909F4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4909F4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4909F4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4909F4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4909F4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4909F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4909F4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4909F4"/>
  </w:style>
  <w:style w:type="paragraph" w:styleId="TOC1">
    <w:name w:val="toc 1"/>
    <w:basedOn w:val="Normal"/>
    <w:next w:val="Normal"/>
    <w:autoRedefine/>
    <w:uiPriority w:val="39"/>
    <w:unhideWhenUsed/>
    <w:rsid w:val="004909F4"/>
  </w:style>
  <w:style w:type="paragraph" w:styleId="TOC2">
    <w:name w:val="toc 2"/>
    <w:basedOn w:val="Normal"/>
    <w:next w:val="Normal"/>
    <w:autoRedefine/>
    <w:uiPriority w:val="39"/>
    <w:unhideWhenUsed/>
    <w:rsid w:val="004909F4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eader" Target="header10.xml" /><Relationship Id="rId23" Type="http://schemas.openxmlformats.org/officeDocument/2006/relationships/header" Target="header11.xml" /><Relationship Id="rId24" Type="http://schemas.openxmlformats.org/officeDocument/2006/relationships/footer" Target="footer10.xml" /><Relationship Id="rId25" Type="http://schemas.openxmlformats.org/officeDocument/2006/relationships/footer" Target="footer11.xml" /><Relationship Id="rId26" Type="http://schemas.openxmlformats.org/officeDocument/2006/relationships/header" Target="header12.xml" /><Relationship Id="rId27" Type="http://schemas.openxmlformats.org/officeDocument/2006/relationships/footer" Target="footer12.xml" /><Relationship Id="rId28" Type="http://schemas.openxmlformats.org/officeDocument/2006/relationships/hyperlink" Target="https://d.book118.com/196122122053010034" TargetMode="External" /><Relationship Id="rId29" Type="http://schemas.openxmlformats.org/officeDocument/2006/relationships/header" Target="header13.xml" /><Relationship Id="rId3" Type="http://schemas.openxmlformats.org/officeDocument/2006/relationships/fontTable" Target="fontTable.xml" /><Relationship Id="rId30" Type="http://schemas.openxmlformats.org/officeDocument/2006/relationships/header" Target="header14.xml" /><Relationship Id="rId31" Type="http://schemas.openxmlformats.org/officeDocument/2006/relationships/footer" Target="footer13.xml" /><Relationship Id="rId32" Type="http://schemas.openxmlformats.org/officeDocument/2006/relationships/footer" Target="footer14.xml" /><Relationship Id="rId33" Type="http://schemas.openxmlformats.org/officeDocument/2006/relationships/header" Target="header15.xml" /><Relationship Id="rId34" Type="http://schemas.openxmlformats.org/officeDocument/2006/relationships/footer" Target="footer15.xml" /><Relationship Id="rId35" Type="http://schemas.openxmlformats.org/officeDocument/2006/relationships/theme" Target="theme/theme1.xml" /><Relationship Id="rId36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5016</Words>
  <Characters>28593</Characters>
  <Application>Microsoft Office Word</Application>
  <DocSecurity>0</DocSecurity>
  <Lines>238</Lines>
  <Paragraphs>67</Paragraphs>
  <ScaleCrop>false</ScaleCrop>
  <Company/>
  <LinksUpToDate>false</LinksUpToDate>
  <CharactersWithSpaces>33542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15655379906@163.com</dc:creator>
  <cp:lastModifiedBy>15655379906@163.com</cp:lastModifiedBy>
  <cp:revision>1</cp:revision>
  <dcterms:created xsi:type="dcterms:W3CDTF">2024-01-10T09:20:00Z</dcterms:created>
  <dcterms:modified xsi:type="dcterms:W3CDTF">2024-01-10T09:20:00Z</dcterms:modified>
</cp:coreProperties>
</file>