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电视节目自动播出设备市场分析及竞争策略报告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6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_Toc24664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val="en-US"/>
          </w:rPr>
          <w:t>一、电视节目自动播出设备项目进度计划</w:t>
        </w:r>
        <w:r>
          <w:tab/>
        </w:r>
        <w:r>
          <w:fldChar w:fldCharType="begin"/>
        </w:r>
        <w:r>
          <w:instrText xml:space="preserve"> PAGEREF _Toc10049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_Toc32056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_Toc29232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_Toc2529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2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_Toc3442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_Toc22400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val="en-US"/>
          </w:rPr>
          <w:t>(六)、电视节目自动播出设备项目实施保障</w:t>
        </w:r>
        <w:r>
          <w:tab/>
        </w:r>
        <w:r>
          <w:fldChar w:fldCharType="begin"/>
        </w:r>
        <w:r>
          <w:instrText xml:space="preserve"> PAGEREF _Toc7429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val="en-US"/>
          </w:rPr>
          <w:t>二、发展规划</w:t>
        </w:r>
        <w:r>
          <w:tab/>
        </w:r>
        <w:r>
          <w:fldChar w:fldCharType="begin"/>
        </w:r>
        <w:r>
          <w:instrText xml:space="preserve"> PAGEREF _Toc15253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4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_Toc17404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_Toc10800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3" w:history="1">
        <w:r>
          <w:rPr>
            <w:rFonts w:ascii="仿宋" w:eastAsia="仿宋" w:hAnsi="仿宋" w:cs="仿宋" w:hint="eastAsia"/>
            <w:lang w:val="en-US"/>
          </w:rPr>
          <w:t>三、申报单位及电视节目自动播出设备项目概论</w:t>
        </w:r>
        <w:r>
          <w:tab/>
        </w:r>
        <w:r>
          <w:fldChar w:fldCharType="begin"/>
        </w:r>
        <w:r>
          <w:instrText xml:space="preserve"> PAGEREF _Toc13893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8" w:history="1">
        <w:r>
          <w:rPr>
            <w:rFonts w:ascii="仿宋" w:eastAsia="仿宋" w:hAnsi="仿宋" w:cs="仿宋" w:hint="eastAsia"/>
            <w:lang w:val="en-US"/>
          </w:rPr>
          <w:t>(一)、电视节目自动播出设备项目概况</w:t>
        </w:r>
        <w:r>
          <w:tab/>
        </w:r>
        <w:r>
          <w:fldChar w:fldCharType="begin"/>
        </w:r>
        <w:r>
          <w:instrText xml:space="preserve"> PAGEREF _Toc24358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1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_Toc8601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_Toc30128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_Toc28423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val="en-US"/>
          </w:rPr>
          <w:t>四、SWOT分析说明</w:t>
        </w:r>
        <w:r>
          <w:tab/>
        </w:r>
        <w:r>
          <w:fldChar w:fldCharType="begin"/>
        </w:r>
        <w:r>
          <w:instrText xml:space="preserve"> PAGEREF _Toc2654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8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_Toc10678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_Toc8514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_Toc31954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_Toc6838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" w:history="1">
        <w:r>
          <w:rPr>
            <w:rFonts w:ascii="仿宋" w:eastAsia="仿宋" w:hAnsi="仿宋" w:cs="仿宋" w:hint="eastAsia"/>
            <w:lang w:val="en-US"/>
          </w:rPr>
          <w:t>五、电视节目自动播出设备项目土建工程</w:t>
        </w:r>
        <w:r>
          <w:tab/>
        </w:r>
        <w:r>
          <w:fldChar w:fldCharType="begin"/>
        </w:r>
        <w:r>
          <w:instrText xml:space="preserve"> PAGEREF _Toc2495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_Toc4919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_Toc8453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9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_Toc12069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44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_Toc31644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val="en-US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_Toc6499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6" w:history="1">
        <w:r>
          <w:rPr>
            <w:rFonts w:ascii="仿宋" w:eastAsia="仿宋" w:hAnsi="仿宋" w:cs="仿宋" w:hint="eastAsia"/>
            <w:lang w:val="en-US"/>
          </w:rPr>
          <w:t>(一)、电视节目自动播出设备项目承办单位背景分析</w:t>
        </w:r>
        <w:r>
          <w:tab/>
        </w:r>
        <w:r>
          <w:fldChar w:fldCharType="begin"/>
        </w:r>
        <w:r>
          <w:instrText xml:space="preserve"> PAGEREF _Toc16246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0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_Toc29750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_Toc12668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4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_Toc13774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_Toc18522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val="en-US"/>
          </w:rPr>
          <w:t>(六)、电视节目自动播出设备项目必要性分析</w:t>
        </w:r>
        <w:r>
          <w:tab/>
        </w:r>
        <w:r>
          <w:fldChar w:fldCharType="begin"/>
        </w:r>
        <w:r>
          <w:instrText xml:space="preserve"> PAGEREF _Toc30301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val="en-US"/>
          </w:rPr>
          <w:t>七、运营模式分析</w:t>
        </w:r>
        <w:r>
          <w:tab/>
        </w:r>
        <w:r>
          <w:fldChar w:fldCharType="begin"/>
        </w:r>
        <w:r>
          <w:instrText xml:space="preserve"> PAGEREF _Toc11985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_Toc9132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_Toc31077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_Toc28299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5" w:history="1">
        <w:r>
          <w:rPr>
            <w:rFonts w:ascii="仿宋" w:eastAsia="仿宋" w:hAnsi="仿宋" w:cs="仿宋" w:hint="eastAsia"/>
            <w:lang w:val="en-US"/>
          </w:rPr>
          <w:t>八、运营风险管理的一般程序</w:t>
        </w:r>
        <w:r>
          <w:tab/>
        </w:r>
        <w:r>
          <w:fldChar w:fldCharType="begin"/>
        </w:r>
        <w:r>
          <w:instrText xml:space="preserve"> PAGEREF _Toc12955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val="en-US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_Toc10384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8" w:history="1">
        <w:r>
          <w:rPr>
            <w:rFonts w:ascii="仿宋" w:eastAsia="仿宋" w:hAnsi="仿宋" w:cs="仿宋" w:hint="eastAsia"/>
            <w:lang w:val="en-US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_Toc14898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6" w:history="1">
        <w:r>
          <w:rPr>
            <w:rFonts w:ascii="仿宋" w:eastAsia="仿宋" w:hAnsi="仿宋" w:cs="仿宋" w:hint="eastAsia"/>
            <w:lang w:val="en-US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_Toc15616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6" w:history="1">
        <w:r>
          <w:rPr>
            <w:rFonts w:ascii="仿宋" w:eastAsia="仿宋" w:hAnsi="仿宋" w:cs="仿宋" w:hint="eastAsia"/>
            <w:lang w:val="en-US"/>
          </w:rPr>
          <w:t>九、公司机构优势</w:t>
        </w:r>
        <w:r>
          <w:tab/>
        </w:r>
        <w:r>
          <w:fldChar w:fldCharType="begin"/>
        </w:r>
        <w:r>
          <w:instrText xml:space="preserve"> PAGEREF _Toc5866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_Toc1500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6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_Toc6116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_Toc1633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_Toc18846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val="en-US"/>
          </w:rPr>
          <w:t>十、项目运营与管理</w:t>
        </w:r>
        <w:r>
          <w:tab/>
        </w:r>
        <w:r>
          <w:fldChar w:fldCharType="begin"/>
        </w:r>
        <w:r>
          <w:instrText xml:space="preserve"> PAGEREF _Toc7804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val="en-US"/>
          </w:rPr>
          <w:t>(一)、运营模式选择</w:t>
        </w:r>
        <w:r>
          <w:tab/>
        </w:r>
        <w:r>
          <w:fldChar w:fldCharType="begin"/>
        </w:r>
        <w:r>
          <w:instrText xml:space="preserve"> PAGEREF _Toc9230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val="en-US"/>
          </w:rPr>
          <w:t>(二)、人力资源规划</w:t>
        </w:r>
        <w:r>
          <w:tab/>
        </w:r>
        <w:r>
          <w:fldChar w:fldCharType="begin"/>
        </w:r>
        <w:r>
          <w:instrText xml:space="preserve"> PAGEREF _Toc9994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val="en-US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_Toc17010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val="en-US"/>
          </w:rPr>
          <w:t>(四)、供应链管理</w:t>
        </w:r>
        <w:r>
          <w:tab/>
        </w:r>
        <w:r>
          <w:fldChar w:fldCharType="begin"/>
        </w:r>
        <w:r>
          <w:instrText xml:space="preserve"> PAGEREF _Toc9428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val="en-US"/>
          </w:rPr>
          <w:t>十一、电视节目自动播出设备项目招投标方案</w:t>
        </w:r>
        <w:r>
          <w:tab/>
        </w:r>
        <w:r>
          <w:fldChar w:fldCharType="begin"/>
        </w:r>
        <w:r>
          <w:instrText xml:space="preserve"> PAGEREF _Toc15056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7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_Toc28837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713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_Toc6713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_Toc25846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3" w:history="1">
        <w:r>
          <w:rPr>
            <w:rFonts w:ascii="仿宋" w:eastAsia="仿宋" w:hAnsi="仿宋" w:cs="仿宋" w:hint="eastAsia"/>
            <w:lang w:val="en-US"/>
          </w:rPr>
          <w:t>(四)、电视节目自动播出设备项目招投标要求</w:t>
        </w:r>
        <w:r>
          <w:tab/>
        </w:r>
        <w:r>
          <w:fldChar w:fldCharType="begin"/>
        </w:r>
        <w:r>
          <w:instrText xml:space="preserve"> PAGEREF _Toc29763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val="en-US"/>
          </w:rPr>
          <w:t>(五)、电视节目自动播出设备项目招标方式和招标程序</w:t>
        </w:r>
        <w:r>
          <w:tab/>
        </w:r>
        <w:r>
          <w:fldChar w:fldCharType="begin"/>
        </w:r>
        <w:r>
          <w:instrText xml:space="preserve"> PAGEREF _Toc26107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7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_Toc10087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val="en-US"/>
          </w:rPr>
          <w:t>十二、员工培训与绩效提升</w:t>
        </w:r>
        <w:r>
          <w:tab/>
        </w:r>
        <w:r>
          <w:fldChar w:fldCharType="begin"/>
        </w:r>
        <w:r>
          <w:instrText xml:space="preserve"> PAGEREF _Toc32537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_Toc17687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_Toc26891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_Toc17362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9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_Toc9799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val="en-US"/>
          </w:rPr>
          <w:t>十三、市场分析</w:t>
        </w:r>
        <w:r>
          <w:tab/>
        </w:r>
        <w:r>
          <w:fldChar w:fldCharType="begin"/>
        </w:r>
        <w:r>
          <w:instrText xml:space="preserve"> PAGEREF _Toc4731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9" w:history="1">
        <w:r>
          <w:rPr>
            <w:rFonts w:ascii="仿宋" w:eastAsia="仿宋" w:hAnsi="仿宋" w:cs="仿宋" w:hint="eastAsia"/>
            <w:lang w:val="en-US"/>
          </w:rPr>
          <w:t>(一)、目标市场概述</w:t>
        </w:r>
        <w:r>
          <w:tab/>
        </w:r>
        <w:r>
          <w:fldChar w:fldCharType="begin"/>
        </w:r>
        <w:r>
          <w:instrText xml:space="preserve"> PAGEREF _Toc3929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2" w:history="1">
        <w:r>
          <w:rPr>
            <w:rFonts w:ascii="仿宋" w:eastAsia="仿宋" w:hAnsi="仿宋" w:cs="仿宋" w:hint="eastAsia"/>
            <w:lang w:val="en-US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_Toc8122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5" w:history="1">
        <w:r>
          <w:rPr>
            <w:rFonts w:ascii="仿宋" w:eastAsia="仿宋" w:hAnsi="仿宋" w:cs="仿宋" w:hint="eastAsia"/>
            <w:lang w:val="en-US"/>
          </w:rPr>
          <w:t>(三)、竞争环境分析</w:t>
        </w:r>
        <w:r>
          <w:tab/>
        </w:r>
        <w:r>
          <w:fldChar w:fldCharType="begin"/>
        </w:r>
        <w:r>
          <w:instrText xml:space="preserve"> PAGEREF _Toc14165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7" w:history="1">
        <w:r>
          <w:rPr>
            <w:rFonts w:ascii="仿宋" w:eastAsia="仿宋" w:hAnsi="仿宋" w:cs="仿宋" w:hint="eastAsia"/>
            <w:lang w:val="en-US"/>
          </w:rPr>
          <w:t>(四)、目标客户群</w:t>
        </w:r>
        <w:r>
          <w:tab/>
        </w:r>
        <w:r>
          <w:fldChar w:fldCharType="begin"/>
        </w:r>
        <w:r>
          <w:instrText xml:space="preserve"> PAGEREF _Toc15677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val="en-US"/>
          </w:rPr>
          <w:t>十四、环境保护与治理方案</w:t>
        </w:r>
        <w:r>
          <w:tab/>
        </w:r>
        <w:r>
          <w:fldChar w:fldCharType="begin"/>
        </w:r>
        <w:r>
          <w:instrText xml:space="preserve"> PAGEREF _Toc4233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_Toc17927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4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_Toc15384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val="en-US"/>
          </w:rPr>
          <w:t>十五、风险沟通与管理</w:t>
        </w:r>
        <w:r>
          <w:tab/>
        </w:r>
        <w:r>
          <w:fldChar w:fldCharType="begin"/>
        </w:r>
        <w:r>
          <w:instrText xml:space="preserve"> PAGEREF _Toc26675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val="en-US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_Toc812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9" w:history="1">
        <w:r>
          <w:rPr>
            <w:rFonts w:ascii="仿宋" w:eastAsia="仿宋" w:hAnsi="仿宋" w:cs="仿宋" w:hint="eastAsia"/>
            <w:lang w:val="en-US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_Toc13779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val="en-US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_Toc11990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val="en-US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_Toc32217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val="en-US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_Toc23514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val="en-US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_Toc13608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val="en-US"/>
          </w:rPr>
          <w:t>十六、团队介绍</w:t>
        </w:r>
        <w:r>
          <w:tab/>
        </w:r>
        <w:r>
          <w:fldChar w:fldCharType="begin"/>
        </w:r>
        <w:r>
          <w:instrText xml:space="preserve"> PAGEREF _Toc4603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val="en-US"/>
          </w:rPr>
          <w:t>(一)、创始团队</w:t>
        </w:r>
        <w:r>
          <w:tab/>
        </w:r>
        <w:r>
          <w:fldChar w:fldCharType="begin"/>
        </w:r>
        <w:r>
          <w:instrText xml:space="preserve"> PAGEREF _Toc14651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val="en-US"/>
          </w:rPr>
          <w:t>(二)、管理团队</w:t>
        </w:r>
        <w:r>
          <w:tab/>
        </w:r>
        <w:r>
          <w:fldChar w:fldCharType="begin"/>
        </w:r>
        <w:r>
          <w:instrText xml:space="preserve"> PAGEREF _Toc25217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651" w:history="1">
        <w:r>
          <w:rPr>
            <w:rFonts w:ascii="仿宋" w:eastAsia="仿宋" w:hAnsi="仿宋" w:cs="仿宋" w:hint="eastAsia"/>
            <w:lang w:val="en-US"/>
          </w:rPr>
          <w:t>(三)、顾问团队</w:t>
        </w:r>
        <w:r>
          <w:tab/>
        </w:r>
        <w:r>
          <w:fldChar w:fldCharType="begin"/>
        </w:r>
        <w:r>
          <w:instrText xml:space="preserve"> PAGEREF _Toc16651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val="en-US"/>
          </w:rPr>
          <w:t>十七、团队建设与领导力发展</w:t>
        </w:r>
        <w:r>
          <w:tab/>
        </w:r>
        <w:r>
          <w:fldChar w:fldCharType="begin"/>
        </w:r>
        <w:r>
          <w:instrText xml:space="preserve"> PAGEREF _Toc12301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_Toc13846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_Toc4604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_Toc16057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val="en-US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_Toc6114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4" w:history="1">
        <w:r>
          <w:rPr>
            <w:rFonts w:ascii="仿宋" w:eastAsia="仿宋" w:hAnsi="仿宋" w:cs="仿宋" w:hint="eastAsia"/>
            <w:lang w:val="en-US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_Toc19514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val="en-US"/>
          </w:rPr>
          <w:t>十八、风险性分析</w:t>
        </w:r>
        <w:r>
          <w:tab/>
        </w:r>
        <w:r>
          <w:fldChar w:fldCharType="begin"/>
        </w:r>
        <w:r>
          <w:instrText xml:space="preserve"> PAGEREF _Toc5608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val="en-US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_Toc21040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val="en-US"/>
          </w:rPr>
          <w:t>(二)、内部风险</w:t>
        </w:r>
        <w:r>
          <w:tab/>
        </w:r>
        <w:r>
          <w:fldChar w:fldCharType="begin"/>
        </w:r>
        <w:r>
          <w:instrText xml:space="preserve"> PAGEREF _Toc10513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val="en-US"/>
          </w:rPr>
          <w:t>(三)、外部风险</w:t>
        </w:r>
        <w:r>
          <w:tab/>
        </w:r>
        <w:r>
          <w:fldChar w:fldCharType="begin"/>
        </w:r>
        <w:r>
          <w:instrText xml:space="preserve"> PAGEREF _Toc23219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val="en-US"/>
          </w:rPr>
          <w:t>(四)、技术风险</w:t>
        </w:r>
        <w:r>
          <w:tab/>
        </w:r>
        <w:r>
          <w:fldChar w:fldCharType="begin"/>
        </w:r>
        <w:r>
          <w:instrText xml:space="preserve"> PAGEREF _Toc32241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4" w:history="1">
        <w:r>
          <w:rPr>
            <w:rFonts w:ascii="仿宋" w:eastAsia="仿宋" w:hAnsi="仿宋" w:cs="仿宋" w:hint="eastAsia"/>
            <w:lang w:val="en-US"/>
          </w:rPr>
          <w:t>(五)、市场风险</w:t>
        </w:r>
        <w:r>
          <w:tab/>
        </w:r>
        <w:r>
          <w:fldChar w:fldCharType="begin"/>
        </w:r>
        <w:r>
          <w:instrText xml:space="preserve"> PAGEREF _Toc17574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val="en-US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_Toc25383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val="en-US"/>
          </w:rPr>
          <w:t>十九、电视节目自动播出设备项目变更管理</w:t>
        </w:r>
        <w:r>
          <w:tab/>
        </w:r>
        <w:r>
          <w:fldChar w:fldCharType="begin"/>
        </w:r>
        <w:r>
          <w:instrText xml:space="preserve"> PAGEREF _Toc25589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val="en-US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_Toc28677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4" w:history="1">
        <w:r>
          <w:rPr>
            <w:rFonts w:ascii="仿宋" w:eastAsia="仿宋" w:hAnsi="仿宋" w:cs="仿宋" w:hint="eastAsia"/>
            <w:lang w:val="en-US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_Toc30234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val="en-US"/>
          </w:rPr>
          <w:t>二十、竞争优势</w:t>
        </w:r>
        <w:r>
          <w:tab/>
        </w:r>
        <w:r>
          <w:fldChar w:fldCharType="begin"/>
        </w:r>
        <w:r>
          <w:instrText xml:space="preserve"> PAGEREF _Toc9218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2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_Toc23812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https://d.book118.com/196144104145010053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电视节目自动播出设备市场分析及竞争策略报告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电视节目自动播出设备市场分析及竞争策略报告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电视节目自动播出设备市场分析及竞争策略报告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电视节目自动播出设备市场分析及竞争策略报告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电视节目自动播出设备市场分析及竞争策略报告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1F4235"/>
    <w:rsid w:val="3E1F42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96144104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2024-02-21T02:09:00Z</dcterms:created>
  <dcterms:modified xsi:type="dcterms:W3CDTF">2024-02-21T02:09:39Z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